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AC-27 Assessment Working Paper</ns0:t>
      </ns0:r>
    </ns0:p>
    <ns0:p>
      <ns0:r>
        <ns0:rPr>
          <ns0:b/>
        </ns0:rPr>
        <ns0:t>2026 07 15 Assessment Review Gap Review Document Docx S004954</ns0:t>
      </ns0:r>
    </ns0:p>
    <ns0:p>
      <ns0:r>
        <ns0:t>Artifact ID: p03-full-004954  |  Source evidence: p03-full-001125  |  Review context: CASE-260713-184</ns0:t>
      </ns0:r>
    </ns0:p>
    <ns0:p>
      <ns0:pPr>
        <ns0:pStyle ns0:val="Heading1"/>
      </ns0:pPr>
      <ns0:r>
        <ns0:t>Purpose and scope</ns0:t>
      </ns0:r>
    </ns0:p>
    <ns0:p>
      <ns0:r>
        <ns0:t>This bounded working paper supports the synthetic 2026 07 15 Assessment Review Gap Review Document Docx S004954 review for Aegis Control AC-27 at Cobalt Harbor Systems. Its specific assessment question is whether documentary sufficiency test can be reconstructed from the bounded record. It applies the assurance-scope foundation evidence dated 2026-07-13 to documentation traceability only; it does not test systems, identities, networks, or live security conditions.</ns0:t>
      </ns0:r>
    </ns0:p>
    <ns0:p>
      <ns0:pPr>
        <ns0:pStyle ns0:val="Heading1"/>
      </ns0:pPr>
      <ns0:r>
        <ns0:t>Evidence basis</ns0:t>
      </ns0:r>
    </ns0:p>
    <ns0:p>
      <ns0:r>
        <ns0:t>The following focused, complete metric excerpt was derived directly from the scope-local foundation file. It preserves every metric row while presenting only the fields necessary for this bounded review.</ns0:t>
      </ns0:r>
    </ns0:p>
    <ns0:tbl>
      <ns0:tblPr>
        <ns0:tblStyle ns0:val="LightShading-Accent1"/>
        <ns0:tblW ns0:type="auto" ns0:w="0"/>
        <ns0:tblLook ns0:firstColumn="1" ns0:firstRow="1" ns0:lastColumn="0" ns0:lastRow="0" ns0:noHBand="0" ns0:noVBand="1" ns0:val="04A0"/>
      </ns0:tblPr>
      <ns0:tblGrid>
        <ns0:gridCol ns0:w="2592"/>
        <ns0:gridCol ns0:w="2592"/>
        <ns0:gridCol ns0:w="2592"/>
        <ns0:gridCol ns0:w="2592"/>
      </ns0:tblGrid>
      <ns0:tr>
        <ns0:tc>
          <ns0:tcPr>
            <ns0:tcW ns0:type="dxa" ns0:w="2592"/>
          </ns0:tcPr>
          <ns0:p>
            <ns0:r>
              <ns0:t>Metric</ns0:t>
            </ns0:r>
          </ns0:p>
        </ns0:tc>
        <ns0:tc>
          <ns0:tcPr>
            <ns0:tcW ns0:type="dxa" ns0:w="2592"/>
          </ns0:tcPr>
          <ns0:p>
            <ns0:r>
              <ns0:t>Value</ns0:t>
            </ns0:r>
          </ns0:p>
        </ns0:tc>
        <ns0:tc>
          <ns0:tcPr>
            <ns0:tcW ns0:type="dxa" ns0:w="2592"/>
          </ns0:tcPr>
          <ns0:p>
            <ns0:r>
              <ns0:t>Unit</ns0:t>
            </ns0:r>
          </ns0:p>
        </ns0:tc>
        <ns0:tc>
          <ns0:tcPr>
            <ns0:tcW ns0:type="dxa" ns0:w="2592"/>
          </ns0:tcPr>
          <ns0:p>
            <ns0:r>
              <ns0:t>Evidence / review date</ns0:t>
            </ns0:r>
          </ns0:p>
        </ns0:tc>
      </ns0:tr>
      <ns0:tr>
        <ns0:tc>
          <ns0:tcPr>
            <ns0:tcW ns0:type="dxa" ns0:w="2592"/>
          </ns0:tcPr>
          <ns0:p>
            <ns0:r>
              <ns0:t>privileged roles reviewed</ns0:t>
            </ns0:r>
          </ns0:p>
        </ns0:tc>
        <ns0:tc>
          <ns0:tcPr>
            <ns0:tcW ns0:type="dxa" ns0:w="2592"/>
          </ns0:tcPr>
          <ns0:p>
            <ns0:r>
              <ns0:t>48</ns0:t>
            </ns0:r>
          </ns0:p>
        </ns0:tc>
        <ns0:tc>
          <ns0:tcPr>
            <ns0:tcW ns0:type="dxa" ns0:w="2592"/>
          </ns0:tcPr>
          <ns0:p>
            <ns0:r>
              <ns0:t>records</ns0:t>
            </ns0:r>
          </ns0:p>
        </ns0:tc>
        <ns0:tc>
          <ns0:tcPr>
            <ns0:tcW ns0:type="dxa" ns0:w="2592"/>
          </ns0:tcPr>
          <ns0:p>
            <ns0:r>
              <ns0:t>EV-184-22 | 2026-07-13</ns0:t>
            </ns0:r>
          </ns0:p>
        </ns0:tc>
      </ns0:tr>
      <ns0:tr>
        <ns0:tc>
          <ns0:tcPr>
            <ns0:tcW ns0:type="dxa" ns0:w="2592"/>
          </ns0:tcPr>
          <ns0:p>
            <ns0:r>
              <ns0:t>timely attestations</ns0:t>
            </ns0:r>
          </ns0:p>
        </ns0:tc>
        <ns0:tc>
          <ns0:tcPr>
            <ns0:tcW ns0:type="dxa" ns0:w="2592"/>
          </ns0:tcPr>
          <ns0:p>
            <ns0:r>
              <ns0:t>47</ns0:t>
            </ns0:r>
          </ns0:p>
        </ns0:tc>
        <ns0:tc>
          <ns0:tcPr>
            <ns0:tcW ns0:type="dxa" ns0:w="2592"/>
          </ns0:tcPr>
          <ns0:p>
            <ns0:r>
              <ns0:t>records</ns0:t>
            </ns0:r>
          </ns0:p>
        </ns0:tc>
        <ns0:tc>
          <ns0:tcPr>
            <ns0:tcW ns0:type="dxa" ns0:w="2592"/>
          </ns0:tcPr>
          <ns0:p>
            <ns0:r>
              <ns0:t>EV-184-22 | 2026-07-13</ns0:t>
            </ns0:r>
          </ns0:p>
        </ns0:tc>
      </ns0:tr>
      <ns0:tr>
        <ns0:tc>
          <ns0:tcPr>
            <ns0:tcW ns0:type="dxa" ns0:w="2592"/>
          </ns0:tcPr>
          <ns0:p>
            <ns0:r>
              <ns0:t>evidence completeness</ns0:t>
            </ns0:r>
          </ns0:p>
        </ns0:tc>
        <ns0:tc>
          <ns0:tcPr>
            <ns0:tcW ns0:type="dxa" ns0:w="2592"/>
          </ns0:tcPr>
          <ns0:p>
            <ns0:r>
              <ns0:t>24</ns0:t>
            </ns0:r>
          </ns0:p>
        </ns0:tc>
        <ns0:tc>
          <ns0:tcPr>
            <ns0:tcW ns0:type="dxa" ns0:w="2592"/>
          </ns0:tcPr>
          <ns0:p>
            <ns0:r>
              <ns0:t>items</ns0:t>
            </ns0:r>
          </ns0:p>
        </ns0:tc>
        <ns0:tc>
          <ns0:tcPr>
            <ns0:tcW ns0:type="dxa" ns0:w="2592"/>
          </ns0:tcPr>
          <ns0:p>
            <ns0:r>
              <ns0:t>EV-184-22 | 2026-07-13</ns0:t>
            </ns0:r>
          </ns0:p>
        </ns0:tc>
      </ns0:tr>
    </ns0:tbl>
    <ns0:p>
      <ns0:r>
        <ns0:t>Source provenance: p03-full-001125 (security/pentest-reports/foundation/data/2026-07-13-assessment-assurance-scope-evidence-metrics-csv-s001125.csv); 3 complete foundation metric rows, case CASE-260713-184, synthetic safety classification synthetic. The source file remains the complete record; its long content-spine narrative fields are intentionally not reproduced as a cramped raw table.</ns0:t>
      </ns0:r>
    </ns0:p>
    <ns0:p>
      <ns0:pPr>
        <ns0:pStyle ns0:val="Heading1"/>
      </ns0:pPr>
      <ns0:r>
        <ns0:t>Assessment observations</ns0:t>
      </ns0:r>
    </ns0:p>
    <ns0:tbl>
      <ns0:tblPr>
        <ns0:tblStyle ns0:val="LightShading-Accent1"/>
        <ns0:tblW ns0:type="auto" ns0:w="0"/>
        <ns0:tblLook ns0:firstColumn="1" ns0:firstRow="1" ns0:lastColumn="0" ns0:lastRow="0" ns0:noHBand="0" ns0:noVBand="1" ns0:val="04A0"/>
      </ns0:tblPr>
      <ns0:tblGrid>
        <ns0:gridCol ns0:w="5184"/>
        <ns0:gridCol ns0:w="5184"/>
      </ns0:tblGrid>
      <ns0:tr>
        <ns0:tc>
          <ns0:tcPr>
            <ns0:tcW ns0:type="dxa" ns0:w="5184"/>
          </ns0:tcPr>
          <ns0:p>
            <ns0:r>
              <ns0:t>Review element</ns0:t>
            </ns0:r>
          </ns0:p>
        </ns0:tc>
        <ns0:tc>
          <ns0:tcPr>
            <ns0:tcW ns0:type="dxa" ns0:w="5184"/>
          </ns0:tcPr>
          <ns0:p>
            <ns0:r>
              <ns0:t>Defensive conclusion</ns0:t>
            </ns0:r>
          </ns0:p>
        </ns0:tc>
      </ns0:tr>
      <ns0:tr>
        <ns0:tc>
          <ns0:tcPr>
            <ns0:tcW ns0:type="dxa" ns0:w="5184"/>
          </ns0:tcPr>
          <ns0:p>
            <ns0:r>
              <ns0:t>Control objective</ns0:t>
            </ns0:r>
          </ns0:p>
        </ns0:tc>
        <ns0:tc>
          <ns0:tcPr>
            <ns0:tcW ns0:type="dxa" ns0:w="5184"/>
          </ns0:tcPr>
          <ns0:p>
            <ns0:r>
              <ns0:t>The 2026 07 15 Assessment Review Gap Review Document Docx S004954 review applies AC-27 evidence-backed quarterly access review, approval, retention, and exception disposition to its stated documentary subject.</ns0:t>
            </ns0:r>
          </ns0:p>
        </ns0:tc>
      </ns0:tr>
      <ns0:tr>
        <ns0:tc>
          <ns0:tcPr>
            <ns0:tcW ns0:type="dxa" ns0:w="5184"/>
          </ns0:tcPr>
          <ns0:p>
            <ns0:r>
              <ns0:t>Governance condition</ns0:t>
            </ns0:r>
          </ns0:p>
        </ns0:tc>
        <ns0:tc>
          <ns0:tcPr>
            <ns0:tcW ns0:type="dxa" ns0:w="5184"/>
          </ns0:tcPr>
          <ns0:p>
            <ns0:r>
              <ns0:t>For 2026 07 15 Assessment Review Gap Review Document Docx S004954, RISK-031 is assessed as incomplete quarterly privileged-access review evidence; inherent High and residual Medium remain bounded by the documented remediation.</ns0:t>
            </ns0:r>
          </ns0:p>
        </ns0:tc>
      </ns0:tr>
      <ns0:tr>
        <ns0:tc>
          <ns0:tcPr>
            <ns0:tcW ns0:type="dxa" ns0:w="5184"/>
          </ns0:tcPr>
          <ns0:p>
            <ns0:r>
              <ns0:t>Exception handling</ns0:t>
            </ns0:r>
          </ns0:p>
        </ns0:tc>
        <ns0:tc>
          <ns0:tcPr>
            <ns0:tcW ns0:type="dxa" ns0:w="5184"/>
          </ns0:tcPr>
          <ns0:p>
            <ns0:r>
              <ns0:t>The 2026 07 15 Assessment Review Gap Review Document Docx S004954 review links EXC-260713-006 to its compensating review completed on 2026-07-14 without rewriting the original timing.</ns0:t>
            </ns0:r>
          </ns0:p>
        </ns0:tc>
      </ns0:tr>
      <ns0:tr>
        <ns0:tc>
          <ns0:tcPr>
            <ns0:tcW ns0:type="dxa" ns0:w="5184"/>
          </ns0:tcPr>
          <ns0:p>
            <ns0:r>
              <ns0:t>Evidence-chain test</ns0:t>
            </ns0:r>
          </ns0:p>
        </ns0:tc>
        <ns0:tc>
          <ns0:tcPr>
            <ns0:tcW ns0:type="dxa" ns0:w="5184"/>
          </ns0:tcPr>
          <ns0:p>
            <ns0:r>
              <ns0:t>The verifier tests documentary sufficiency test by tracing EV-184-22, assurance-scope, and the 2026 07 15 Assessment Review Gap Review Document Docx S004954 decision record to its retained disposition.</ns0:t>
            </ns0:r>
          </ns0:p>
        </ns0:tc>
      </ns0:tr>
    </ns0:tbl>
    <ns0:p>
      <ns0:pPr>
        <ns0:pStyle ns0:val="Heading1"/>
      </ns0:pPr>
      <ns0:r>
        <ns0:t>Recommended verification</ns0:t>
      </ns0:r>
    </ns0:p>
    <ns0:p>
      <ns0:pPr>
        <ns0:pStyle ns0:val="ListBullet"/>
      </ns0:pPr>
      <ns0:r>
        <ns0:t>Confirm that preparer and reviewer roles remain separated for the 2026 07 15 Assessment Review Gap Review Document Docx S004954 exception disposition.</ns0:t>
      </ns0:r>
    </ns0:p>
    <ns0:p>
      <ns0:pPr>
        <ns0:pStyle ns0:val="ListBullet"/>
      </ns0:pPr>
      <ns0:r>
        <ns0:t>Test documentary sufficiency test against EV-184-22 and its scope-local foundation record.</ns0:t>
      </ns0:r>
    </ns0:p>
    <ns0:p>
      <ns0:pPr>
        <ns0:pStyle ns0:val="ListBullet"/>
      </ns0:pPr>
      <ns0:r>
        <ns0:t>Record the documentary sufficiency test finding for 2026 07 15 Assessment Review Gap Review Document Docx S004954 as a governance action, not as an incident or technical compromise.</ns0:t>
      </ns0:r>
    </ns0:p>
    <ns0:p>
      <ns0:pPr>
        <ns0:pStyle ns0:val="ListBullet"/>
      </ns0:pPr>
      <ns0:r>
        <ns0:t>Retain the 2026 07 15 Assessment Review Gap Review Document Docx S004954 synthetic package for the 18-month corpus fact minimum.</ns0:t>
      </ns0:r>
    </ns0:p>
    <ns0:p>
      <ns0:pPr>
        <ns0:pStyle ns0:val="Heading1"/>
      </ns0:pPr>
      <ns0:r>
        <ns0:t>Disposition</ns0:t>
      </ns0:r>
    </ns0:p>
    <ns0:p>
      <ns0:r>
        <ns0:t>The 2026 07 15 Assessment Review Gap Review Document Docx S004954 review is suitable for controlled assurance follow-up. Its decision is to retain the documentary sufficiency test result with the RISK-031 treatment record; it ties its conclusion to EV-184-22 and preserves the distinction between a compensating review and a claim of operating effectiveness. This document is fully synthetic and establishes no indexing, history, chunking, search-quality, performance, or other Kio capability.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p03-full-004954 is recorded against source p03-src-004954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p03-full-001125 (source p03-src-001125);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360" ns0:right="936" ns0:bottom="360" ns0:left="936" ns0:header="216" ns0:footer="216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15 Assessment Review Gap Review Document Docx S004954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p03-full-004954</dc:description>
  <ns0:lastModifiedBy/>
  <ns0:revision>1</ns0:revision>
  <ns2:created xsi:type="dcterms:W3CDTF">2013-12-23T23:15:00Z</ns2:created>
  <ns2:modified xsi:type="dcterms:W3CDTF">2013-12-23T23:15:00Z</ns2:modified>
  <ns0:category/>
</ns0:coreProperties>
</file>