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20 Assessment Review Gap S006254</w:t>
      </w:r>
    </w:p>
    <w:p>
      <w:r>
        <w:t>Artifact: p03-full-006254 | Assigned review period: 2026-07-20 | Direct foundation: p03-full-000679</w:t>
      </w:r>
    </w:p>
    <w:p>
      <w:pPr>
        <w:pStyle w:val="Heading1"/>
      </w:pPr>
      <w:r>
        <w:t>Purpose and decision question</w:t>
      </w:r>
    </w:p>
    <w:p>
      <w:r>
        <w:t>This bounded, synthetic working paper evaluates compensating-review verification for 2026 07 20 Assessment Review Gap S006254. The review method is to evaluate the proof needed to verify a compensating review while respecting the original control-validation record.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2026-07-20. Its direct source is p03-full-000679, a control-validation evidence-metrics record dated 2026-07-15, with case CASE-260713-184 and evidence reference EV-184-08.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source supports verification criteria but not a completed compensation claim. The foundation record supports a bounded documentation test through EV-184-08 and the stated control-validation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compensating-review verification conclusion names an independent synthetic reviewer and an attributable decision.</w:t>
      </w:r>
    </w:p>
    <w:p>
      <w:pPr>
        <w:pStyle w:val="ListBullet"/>
      </w:pPr>
      <w:r>
        <w:t>Keep the evidence reference EV-184-08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request an independently dated compensating-review conclusion.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Review Gap S006254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