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15 Threat Model Access Review Document Docx</ns0:t>
      </ns0:r>
    </ns0:p>
    <ns0:p>
      <ns0:r>
        <ns0:rPr>
          <ns0:color ns0:val="5A5A5A"/>
          <ns0:sz ns0:val="16"/>
        </ns0:rPr>
        <ns0:t>Artifact p03-full-006668 -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p03-full-000778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evidence-flow;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source-date segregation lens demonstrate an approval handoff is evidenced from the directly linked evidence-flow record while keeping source period 2026-07-14 distinct from assigned period 2026-07-15?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review-date and planning-period fields and tests that the report never conflates the two temporal meanings. It then applies the acceptance condition that an approval handoff is evidenced;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source-date-segregation-an-approval-handoff-is-evidenced-triangulation, source-date-segregation-an-approval-handoff-is-evidenced-counterfactual, source-date-segregation-an-approval-handoff-is-evidenced-threshold, and source-date-segregation-an-approval-handoff-is-evidenced-corroboration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evidence record supports an approval handoff assertion only when it remains tied to its stated case and control fields. The source identifies p03-src-000778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source-date segregation finding is that an approval handoff is evidenced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source-date segregation workpaper, retain source p03-src-000778 with source date 2026-07-14 and assigned period 2026-07-15; send the source-date-segregation-an-approval-handoff-is-evidenced-closure outcome to the next evidence-chain review, while routing any variance through the source-date-segregation-an-approval-handoff-is-evidenced-exception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