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Q3 Threat Model Evidence Flow Review Document Docx</ns0:t>
      </ns0:r>
    </ns0:p>
    <ns0:p>
      <ns0:r>
        <ns0:rPr>
          <ns0:color ns0:val="5A5A5A"/>
          <ns0:sz ns0:val="16"/>
        </ns0:rPr>
        <ns0:t>Artifact p03-full-002654 -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p03-full-000195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2026-07-15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2026-07-15; source period: 2026-07-15; topic: residual-risk;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Evaluation question</ns0:t>
      </ns0:r>
    </ns0:p>
    <ns0:p>
      <ns0:pPr>
        <ns0:spacing ns0:after="20" ns0:line="240" ns0:lineRule="auto"/>
      </ns0:pPr>
      <ns0:r>
        <ns0:t>Can the retention alignment lens demonstrate the source date remains auditable from the directly linked residual-risk record while keeping source period 2026-07-15 distinct from the assigned 2026 Q3 review period?</ns0:t>
      </ns0:r>
    </ns0:p>
    <ns0:p>
      <ns0:r>
        <ns0:rPr>
          <ns0:b/>
          <ns0:color ns0:val="1F4D78"/>
        </ns0:rPr>
        <ns0:t>Selection and test method</ns0:t>
      </ns0:r>
    </ns0:p>
    <ns0:p>
      <ns0:pPr>
        <ns0:spacing ns0:after="20" ns0:line="240" ns0:lineRule="auto"/>
      </ns0:pPr>
      <ns0:r>
        <ns0:t>This workpaper selects retention-disposition language and tests whether the evidence package remains within the stated retention boundary. It then applies the acceptance condition that the source date remains auditable; the test rejects any conclusion that conflicts with the source control, case, population, or classification fields.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retention-alignment-the-source-date-remains-auditable-triangulation, retention-alignment-the-source-date-remains-auditable-counterfactual, retention-alignment-the-source-date-remains-auditable-threshold, and retention-alignment-the-source-date-remains-auditable-corroboration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Observed evidence and interpretation</ns0:t>
      </ns0:r>
    </ns0:p>
    <ns0:p>
      <ns0:pPr>
        <ns0:spacing ns0:after="20" ns0:line="240" ns0:lineRule="auto"/>
      </ns0:pPr>
      <ns0:r>
        <ns0:t>Observation: the source review date is an evidentiary event, whereas the assigned period is a distinct reporting context. The source identifies p03-src-000195 for AC-27 and CASE-260713-184; its 47 timely of 48 and 48 final attestations are evidence-chain facts, not workforce or live-system assertions.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retention alignment finding is that the source date remains auditable is supportable only within its synthetic-defensive boundary. RISK-031 is residual Medium; this does not erase the distinct 47 timely-attestation observation.</ns0:t>
      </ns0:r>
    </ns0:p>
    <ns0:p>
      <ns0:r>
        <ns0:rPr>
          <ns0:b/>
          <ns0:color ns0:val="1F4D78"/>
        </ns0:rPr>
        <ns0:t>Disposition and follow-up</ns0:t>
      </ns0:r>
    </ns0:p>
    <ns0:p>
      <ns0:pPr>
        <ns0:spacing ns0:after="20" ns0:line="240" ns0:lineRule="auto"/>
      </ns0:pPr>
      <ns0:r>
        <ns0:t>For this retention alignment workpaper, retain source p03-src-000195 with source date 2026-07-15 and an assigned review period of 2026 Q3; send the retention-alignment-the-source-date-remains-auditable-closure outcome to the next evidence-chain review, while routing any variance through the retention-alignment-the-source-date-remains-auditable-exception check.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control registry requires AC-27 quarterly access review, approval, retention, and exception disposition. The linked date registry identifies 2026-07-15 as remediation-plan and retention-disposition validation.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