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retention disposition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p03-full-002592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p03-full-002396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2026-07-15. The review test is to review whether the packet supports the 18-month synthetic retention minimum.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retention is a corpus fact and not legal advice.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p03-full-002592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