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8"/>
        </w:rPr>
        <w:t>Prototype task scenarios</w:t>
      </w:r>
    </w:p>
    <w:p>
      <w:pPr>
        <w:spacing w:after="240"/>
      </w:pPr>
      <w:r>
        <w:rPr>
          <w:rFonts w:ascii="Calibri" w:hAnsi="Calibri"/>
          <w:b w:val="0"/>
          <w:color w:val="52616B"/>
          <w:sz w:val="22"/>
        </w:rPr>
        <w:t>Moderated-session guide and observer prompts for synthetic Study Alpha.</w:t>
      </w:r>
    </w:p>
    <w:tbl>
      <w:tblPr>
        <w:tblW w:type="auto" w:w="0"/>
        <w:jc w:val="left"/>
        <w:tblLook w:firstColumn="1" w:firstRow="1" w:lastColumn="0" w:lastRow="0" w:noHBand="0" w:noVBand="1" w:val="04A0"/>
        <w:tblLayout w:type="fixed"/>
        <w:tblInd w:w="120" w:type="dxa"/>
      </w:tblPr>
      <w:tblGrid>
        <w:gridCol w:w="5040"/>
        <w:gridCol w:w="5040"/>
      </w:tblGrid>
      <w:tr>
        <w:trPr>
          <w:tblHeader w:val="true"/>
        </w:trPr>
        <w:tc>
          <w:tcPr>
            <w:tcW w:type="dxa" w:w="1800"/>
            <w:tcMar>
              <w:top w:w="80" w:type="dxa"/>
              <w:start w:w="120" w:type="dxa"/>
              <w:bottom w:w="80" w:type="dxa"/>
              <w:end w:w="120" w:type="dxa"/>
            </w:tcMar>
            <w:shd w:fill="F4F6F9"/>
            <w:vAlign w:val="center"/>
          </w:tcPr>
          <w:p>
            <w:r>
              <w:rPr>
                <w:rFonts w:ascii="Calibri" w:hAnsi="Calibri"/>
                <w:b w:val="0"/>
                <w:color w:val="425466"/>
                <w:sz w:val="17"/>
              </w:rPr>
              <w:t>HANDOFF ANCHOR</w:t>
            </w:r>
          </w:p>
        </w:tc>
        <w:tc>
          <w:tcPr>
            <w:tcW w:type="dxa" w:w="7560"/>
            <w:tcMar>
              <w:top w:w="80" w:type="dxa"/>
              <w:start w:w="120" w:type="dxa"/>
              <w:bottom w:w="80" w:type="dxa"/>
              <w:end w:w="120" w:type="dxa"/>
            </w:tcMar>
            <w:shd w:fill="F4F6F9"/>
            <w:vAlign w:val="center"/>
          </w:tcPr>
          <w:p>
            <w:r>
              <w:rPr>
                <w:rFonts w:ascii="Calibri" w:hAnsi="Calibri"/>
                <w:b w:val="0"/>
                <w:color w:val="425466"/>
                <w:sz w:val="17"/>
              </w:rPr>
              <w:t>Beacon Field Research / Study Alpha / 2026-07-13 / session UX-184 / n=24</w:t>
            </w:r>
          </w:p>
        </w:tc>
      </w:tr>
    </w:tbl>
    <w:p>
      <w:pPr>
        <w:pStyle w:val="Heading1"/>
      </w:pPr>
      <w:r>
        <w:t>Session framing</w:t>
      </w:r>
    </w:p>
    <w:p>
      <w:r>
        <w:t>Use a think-aloud prompt: "Please tell me what you expect to happen as you explore." Do not describe the intended interaction before the participant attempts it. The study sample is synthetic and the prototype must not collect personal information.</w:t>
      </w:r>
    </w:p>
    <w:p>
      <w:pPr>
        <w:pStyle w:val="ListBullet"/>
        <w:spacing w:after="80"/>
        <w:ind w:left="540" w:hanging="271"/>
      </w:pPr>
      <w:r>
        <w:t>Observer logs route, hesitation, language used, recovery attempts, and whether assistance was required.</w:t>
      </w:r>
    </w:p>
    <w:p>
      <w:pPr>
        <w:pStyle w:val="ListBullet"/>
        <w:spacing w:after="80"/>
        <w:ind w:left="540" w:hanging="271"/>
      </w:pPr>
      <w:r>
        <w:t>Record observable behavior separately from interpretation.</w:t>
      </w:r>
    </w:p>
    <w:tbl>
      <w:tblPr>
        <w:tblW w:type="auto" w:w="0"/>
        <w:jc w:val="left"/>
        <w:tblLook w:firstColumn="1" w:firstRow="1" w:lastColumn="0" w:lastRow="0" w:noHBand="0" w:noVBand="1" w:val="04A0"/>
        <w:tblLayout w:type="fixed"/>
        <w:tblInd w:w="120" w:type="dxa"/>
      </w:tblPr>
      <w:tblGrid>
        <w:gridCol w:w="3360"/>
        <w:gridCol w:w="3360"/>
        <w:gridCol w:w="3360"/>
      </w:tblGrid>
      <w:tr>
        <w:trPr>
          <w:tblHeader w:val="true"/>
        </w:trPr>
        <w:tc>
          <w:tcPr>
            <w:tcW w:type="dxa" w:w="3120"/>
            <w:tcMar>
              <w:top w:w="80" w:type="dxa"/>
              <w:start w:w="120" w:type="dxa"/>
              <w:bottom w:w="80" w:type="dxa"/>
              <w:end w:w="120" w:type="dxa"/>
            </w:tcMar>
            <w:shd w:fill="E8EEF5"/>
          </w:tcPr>
          <w:p>
            <w:r>
              <w:rPr>
                <w:rFonts w:ascii="Calibri" w:hAnsi="Calibri"/>
                <w:b/>
                <w:color w:val="1F4D78"/>
                <w:sz w:val="18"/>
              </w:rPr>
              <w:t>Task</w:t>
            </w:r>
          </w:p>
        </w:tc>
        <w:tc>
          <w:tcPr>
            <w:tcW w:type="dxa" w:w="3120"/>
            <w:tcMar>
              <w:top w:w="80" w:type="dxa"/>
              <w:start w:w="120" w:type="dxa"/>
              <w:bottom w:w="80" w:type="dxa"/>
              <w:end w:w="120" w:type="dxa"/>
            </w:tcMar>
            <w:shd w:fill="E8EEF5"/>
          </w:tcPr>
          <w:p>
            <w:r>
              <w:rPr>
                <w:rFonts w:ascii="Calibri" w:hAnsi="Calibri"/>
                <w:b/>
                <w:color w:val="1F4D78"/>
                <w:sz w:val="18"/>
              </w:rPr>
              <w:t>Participant prompt</w:t>
            </w:r>
          </w:p>
        </w:tc>
        <w:tc>
          <w:tcPr>
            <w:tcW w:type="dxa" w:w="3120"/>
            <w:tcMar>
              <w:top w:w="80" w:type="dxa"/>
              <w:start w:w="120" w:type="dxa"/>
              <w:bottom w:w="80" w:type="dxa"/>
              <w:end w:w="120" w:type="dxa"/>
            </w:tcMar>
            <w:shd w:fill="E8EEF5"/>
          </w:tcPr>
          <w:p>
            <w:r>
              <w:rPr>
                <w:rFonts w:ascii="Calibri" w:hAnsi="Calibri"/>
                <w:b/>
                <w:color w:val="1F4D78"/>
                <w:sz w:val="18"/>
              </w:rPr>
              <w:t>Success signal</w:t>
            </w:r>
          </w:p>
        </w:tc>
      </w:tr>
      <w:tr>
        <w:tc>
          <w:tcPr>
            <w:tcW w:type="dxa" w:w="3360"/>
            <w:vAlign w:val="center"/>
          </w:tcPr>
          <w:p>
            <w:r>
              <w:rPr>
                <w:rFonts w:ascii="Calibri" w:hAnsi="Calibri"/>
                <w:b w:val="0"/>
                <w:color w:val="0B2545"/>
                <w:sz w:val="18"/>
              </w:rPr>
              <w:t>Find</w:t>
            </w:r>
          </w:p>
        </w:tc>
        <w:tc>
          <w:tcPr>
            <w:tcW w:type="dxa" w:w="3360"/>
            <w:vAlign w:val="center"/>
          </w:tcPr>
          <w:p>
            <w:r>
              <w:rPr>
                <w:rFonts w:ascii="Calibri" w:hAnsi="Calibri"/>
                <w:b w:val="0"/>
                <w:color w:val="0B2545"/>
                <w:sz w:val="18"/>
              </w:rPr>
              <w:t>Find a study about asynchronous field notes.</w:t>
            </w:r>
          </w:p>
        </w:tc>
        <w:tc>
          <w:tcPr>
            <w:tcW w:type="dxa" w:w="3360"/>
            <w:vAlign w:val="center"/>
          </w:tcPr>
          <w:p>
            <w:r>
              <w:rPr>
                <w:rFonts w:ascii="Calibri" w:hAnsi="Calibri"/>
                <w:b w:val="0"/>
                <w:color w:val="0B2545"/>
                <w:sz w:val="18"/>
              </w:rPr>
              <w:t>Uses search or filters and identifies a relevant result.</w:t>
            </w:r>
          </w:p>
        </w:tc>
      </w:tr>
      <w:tr>
        <w:tc>
          <w:tcPr>
            <w:tcW w:type="dxa" w:w="3360"/>
            <w:vAlign w:val="center"/>
          </w:tcPr>
          <w:p>
            <w:r>
              <w:rPr>
                <w:rFonts w:ascii="Calibri" w:hAnsi="Calibri"/>
                <w:b w:val="0"/>
                <w:color w:val="0B2545"/>
                <w:sz w:val="18"/>
              </w:rPr>
              <w:t>Refine</w:t>
            </w:r>
          </w:p>
        </w:tc>
        <w:tc>
          <w:tcPr>
            <w:tcW w:type="dxa" w:w="3360"/>
            <w:vAlign w:val="center"/>
          </w:tcPr>
          <w:p>
            <w:r>
              <w:rPr>
                <w:rFonts w:ascii="Calibri" w:hAnsi="Calibri"/>
                <w:b w:val="0"/>
                <w:color w:val="0B2545"/>
                <w:sz w:val="18"/>
              </w:rPr>
              <w:t>Narrow the list to a diary-study method.</w:t>
            </w:r>
          </w:p>
        </w:tc>
        <w:tc>
          <w:tcPr>
            <w:tcW w:type="dxa" w:w="3360"/>
            <w:vAlign w:val="center"/>
          </w:tcPr>
          <w:p>
            <w:r>
              <w:rPr>
                <w:rFonts w:ascii="Calibri" w:hAnsi="Calibri"/>
                <w:b w:val="0"/>
                <w:color w:val="0B2545"/>
                <w:sz w:val="18"/>
              </w:rPr>
              <w:t>Applies a facet and notices the applied state.</w:t>
            </w:r>
          </w:p>
        </w:tc>
      </w:tr>
      <w:tr>
        <w:tc>
          <w:tcPr>
            <w:tcW w:type="dxa" w:w="3360"/>
            <w:vAlign w:val="center"/>
          </w:tcPr>
          <w:p>
            <w:r>
              <w:rPr>
                <w:rFonts w:ascii="Calibri" w:hAnsi="Calibri"/>
                <w:b w:val="0"/>
                <w:color w:val="0B2545"/>
                <w:sz w:val="18"/>
              </w:rPr>
              <w:t>Save</w:t>
            </w:r>
          </w:p>
        </w:tc>
        <w:tc>
          <w:tcPr>
            <w:tcW w:type="dxa" w:w="3360"/>
            <w:vAlign w:val="center"/>
          </w:tcPr>
          <w:p>
            <w:r>
              <w:rPr>
                <w:rFonts w:ascii="Calibri" w:hAnsi="Calibri"/>
                <w:b w:val="0"/>
                <w:color w:val="0B2545"/>
                <w:sz w:val="18"/>
              </w:rPr>
              <w:t>Save one study for later.</w:t>
            </w:r>
          </w:p>
        </w:tc>
        <w:tc>
          <w:tcPr>
            <w:tcW w:type="dxa" w:w="3360"/>
            <w:vAlign w:val="center"/>
          </w:tcPr>
          <w:p>
            <w:r>
              <w:rPr>
                <w:rFonts w:ascii="Calibri" w:hAnsi="Calibri"/>
                <w:b w:val="0"/>
                <w:color w:val="0B2545"/>
                <w:sz w:val="18"/>
              </w:rPr>
              <w:t>Recognizes confirmation and finds Saved Studies.</w:t>
            </w:r>
          </w:p>
        </w:tc>
      </w:tr>
      <w:tr>
        <w:tc>
          <w:tcPr>
            <w:tcW w:type="dxa" w:w="3360"/>
            <w:vAlign w:val="center"/>
          </w:tcPr>
          <w:p>
            <w:r>
              <w:rPr>
                <w:rFonts w:ascii="Calibri" w:hAnsi="Calibri"/>
                <w:b w:val="0"/>
                <w:color w:val="0B2545"/>
                <w:sz w:val="18"/>
              </w:rPr>
              <w:t>Recover</w:t>
            </w:r>
          </w:p>
        </w:tc>
        <w:tc>
          <w:tcPr>
            <w:tcW w:type="dxa" w:w="3360"/>
            <w:vAlign w:val="center"/>
          </w:tcPr>
          <w:p>
            <w:r>
              <w:rPr>
                <w:rFonts w:ascii="Calibri" w:hAnsi="Calibri"/>
                <w:b w:val="0"/>
                <w:color w:val="0B2545"/>
                <w:sz w:val="18"/>
              </w:rPr>
              <w:t>Continue after a search delay.</w:t>
            </w:r>
          </w:p>
        </w:tc>
        <w:tc>
          <w:tcPr>
            <w:tcW w:type="dxa" w:w="3360"/>
            <w:vAlign w:val="center"/>
          </w:tcPr>
          <w:p>
            <w:r>
              <w:rPr>
                <w:rFonts w:ascii="Calibri" w:hAnsi="Calibri"/>
                <w:b w:val="0"/>
                <w:color w:val="0B2545"/>
                <w:sz w:val="18"/>
              </w:rPr>
              <w:t>Uses retry without losing query or filters.</w:t>
            </w:r>
          </w:p>
        </w:tc>
      </w:tr>
    </w:tbl>
    <w:p>
      <w:pPr>
        <w:pStyle w:val="Heading1"/>
      </w:pPr>
      <w:r>
        <w:t>Task detail: find and refine</w:t>
      </w:r>
    </w:p>
    <w:p>
      <w:r>
        <w:t>Starting state: Project List, no query, default sort. Scenario: "Imagine you are preparing a field research plan and want to compare studies about asynchronous field notes." Success is not speed; it is a deliberate, understandable route.</w:t>
      </w:r>
    </w:p>
    <w:p>
      <w:pPr>
        <w:pStyle w:val="ListBullet"/>
        <w:spacing w:after="80"/>
        <w:ind w:left="540" w:hanging="271"/>
      </w:pPr>
      <w:r>
        <w:t>If the participant asks whether a study is real, confirm that all content is a prototype scenario.</w:t>
      </w:r>
    </w:p>
    <w:p>
      <w:pPr>
        <w:pStyle w:val="ListBullet"/>
        <w:spacing w:after="80"/>
        <w:ind w:left="540" w:hanging="271"/>
      </w:pPr>
      <w:r>
        <w:t>If they stall for 90 seconds, ask what they are looking for rather than pointing to a control.</w:t>
      </w:r>
    </w:p>
    <w:p>
      <w:r>
        <w:br w:type="page"/>
      </w:r>
    </w:p>
    <w:p>
      <w:pPr>
        <w:pStyle w:val="Heading1"/>
      </w:pPr>
      <w:r>
        <w:t>Task detail: save and recover</w:t>
      </w:r>
    </w:p>
    <w:p>
      <w:r>
        <w:t>Starting state: Search Results with results visible. After the participant saves a study, inject the configured search-delay state only when they initiate a new search.</w:t>
      </w:r>
    </w:p>
    <w:p>
      <w:pPr>
        <w:pStyle w:val="ListBullet"/>
        <w:spacing w:after="80"/>
        <w:ind w:left="540" w:hanging="271"/>
      </w:pPr>
      <w:r>
        <w:t>Note whether the participant expects saves to persist offline.</w:t>
      </w:r>
    </w:p>
    <w:p>
      <w:pPr>
        <w:pStyle w:val="ListBullet"/>
        <w:spacing w:after="80"/>
        <w:ind w:left="540" w:hanging="271"/>
      </w:pPr>
      <w:r>
        <w:t>Ask after completion: "What would you expect to happen next if your connection returned?"</w:t>
      </w:r>
    </w:p>
    <w:tbl>
      <w:tblPr>
        <w:tblW w:type="auto" w:w="0"/>
        <w:jc w:val="left"/>
        <w:tblLook w:firstColumn="1" w:firstRow="1" w:lastColumn="0" w:lastRow="0" w:noHBand="0" w:noVBand="1" w:val="04A0"/>
        <w:tblLayout w:type="fixed"/>
        <w:tblInd w:w="120" w:type="dxa"/>
      </w:tblPr>
      <w:tblGrid>
        <w:gridCol w:w="5040"/>
        <w:gridCol w:w="5040"/>
      </w:tblGrid>
      <w:tr>
        <w:trPr>
          <w:tblHeader w:val="true"/>
        </w:trPr>
        <w:tc>
          <w:tcPr>
            <w:tcW w:type="dxa" w:w="4680"/>
            <w:tcMar>
              <w:top w:w="80" w:type="dxa"/>
              <w:start w:w="120" w:type="dxa"/>
              <w:bottom w:w="80" w:type="dxa"/>
              <w:end w:w="120" w:type="dxa"/>
            </w:tcMar>
            <w:shd w:fill="E8EEF5"/>
          </w:tcPr>
          <w:p>
            <w:r>
              <w:rPr>
                <w:rFonts w:ascii="Calibri" w:hAnsi="Calibri"/>
                <w:b/>
                <w:color w:val="1F4D78"/>
                <w:sz w:val="18"/>
              </w:rPr>
              <w:t>Observer code</w:t>
            </w:r>
          </w:p>
        </w:tc>
        <w:tc>
          <w:tcPr>
            <w:tcW w:type="dxa" w:w="4680"/>
            <w:tcMar>
              <w:top w:w="80" w:type="dxa"/>
              <w:start w:w="120" w:type="dxa"/>
              <w:bottom w:w="80" w:type="dxa"/>
              <w:end w:w="120" w:type="dxa"/>
            </w:tcMar>
            <w:shd w:fill="E8EEF5"/>
          </w:tcPr>
          <w:p>
            <w:r>
              <w:rPr>
                <w:rFonts w:ascii="Calibri" w:hAnsi="Calibri"/>
                <w:b/>
                <w:color w:val="1F4D78"/>
                <w:sz w:val="18"/>
              </w:rPr>
              <w:t>Meaning</w:t>
            </w:r>
          </w:p>
        </w:tc>
      </w:tr>
      <w:tr>
        <w:tc>
          <w:tcPr>
            <w:tcW w:type="dxa" w:w="5040"/>
            <w:vAlign w:val="center"/>
          </w:tcPr>
          <w:p>
            <w:r>
              <w:rPr>
                <w:rFonts w:ascii="Calibri" w:hAnsi="Calibri"/>
                <w:b w:val="0"/>
                <w:color w:val="0B2545"/>
                <w:sz w:val="18"/>
              </w:rPr>
              <w:t>Direct</w:t>
            </w:r>
          </w:p>
        </w:tc>
        <w:tc>
          <w:tcPr>
            <w:tcW w:type="dxa" w:w="5040"/>
            <w:vAlign w:val="center"/>
          </w:tcPr>
          <w:p>
            <w:r>
              <w:rPr>
                <w:rFonts w:ascii="Calibri" w:hAnsi="Calibri"/>
                <w:b w:val="0"/>
                <w:color w:val="0B2545"/>
                <w:sz w:val="18"/>
              </w:rPr>
              <w:t>Completed without visible detour.</w:t>
            </w:r>
          </w:p>
        </w:tc>
      </w:tr>
      <w:tr>
        <w:tc>
          <w:tcPr>
            <w:tcW w:type="dxa" w:w="5040"/>
            <w:vAlign w:val="center"/>
          </w:tcPr>
          <w:p>
            <w:r>
              <w:rPr>
                <w:rFonts w:ascii="Calibri" w:hAnsi="Calibri"/>
                <w:b w:val="0"/>
                <w:color w:val="0B2545"/>
                <w:sz w:val="18"/>
              </w:rPr>
              <w:t>Discover</w:t>
            </w:r>
          </w:p>
        </w:tc>
        <w:tc>
          <w:tcPr>
            <w:tcW w:type="dxa" w:w="5040"/>
            <w:vAlign w:val="center"/>
          </w:tcPr>
          <w:p>
            <w:r>
              <w:rPr>
                <w:rFonts w:ascii="Calibri" w:hAnsi="Calibri"/>
                <w:b w:val="0"/>
                <w:color w:val="0B2545"/>
                <w:sz w:val="18"/>
              </w:rPr>
              <w:t>Found after exploratory scan.</w:t>
            </w:r>
          </w:p>
        </w:tc>
      </w:tr>
      <w:tr>
        <w:tc>
          <w:tcPr>
            <w:tcW w:type="dxa" w:w="5040"/>
            <w:vAlign w:val="center"/>
          </w:tcPr>
          <w:p>
            <w:r>
              <w:rPr>
                <w:rFonts w:ascii="Calibri" w:hAnsi="Calibri"/>
                <w:b w:val="0"/>
                <w:color w:val="0B2545"/>
                <w:sz w:val="18"/>
              </w:rPr>
              <w:t>Recover</w:t>
            </w:r>
          </w:p>
        </w:tc>
        <w:tc>
          <w:tcPr>
            <w:tcW w:type="dxa" w:w="5040"/>
            <w:vAlign w:val="center"/>
          </w:tcPr>
          <w:p>
            <w:r>
              <w:rPr>
                <w:rFonts w:ascii="Calibri" w:hAnsi="Calibri"/>
                <w:b w:val="0"/>
                <w:color w:val="0B2545"/>
                <w:sz w:val="18"/>
              </w:rPr>
              <w:t>Used a supplied recovery action.</w:t>
            </w:r>
          </w:p>
        </w:tc>
      </w:tr>
      <w:tr>
        <w:tc>
          <w:tcPr>
            <w:tcW w:type="dxa" w:w="5040"/>
            <w:vAlign w:val="center"/>
          </w:tcPr>
          <w:p>
            <w:r>
              <w:rPr>
                <w:rFonts w:ascii="Calibri" w:hAnsi="Calibri"/>
                <w:b w:val="0"/>
                <w:color w:val="0B2545"/>
                <w:sz w:val="18"/>
              </w:rPr>
              <w:t>Assisted</w:t>
            </w:r>
          </w:p>
        </w:tc>
        <w:tc>
          <w:tcPr>
            <w:tcW w:type="dxa" w:w="5040"/>
            <w:vAlign w:val="center"/>
          </w:tcPr>
          <w:p>
            <w:r>
              <w:rPr>
                <w:rFonts w:ascii="Calibri" w:hAnsi="Calibri"/>
                <w:b w:val="0"/>
                <w:color w:val="0B2545"/>
                <w:sz w:val="18"/>
              </w:rPr>
              <w:t>Moderator needed to redirect.</w:t>
            </w:r>
          </w:p>
        </w:tc>
      </w:tr>
    </w:tbl>
    <w:sectPr w:rsidR="00FC693F" w:rsidRPr="0006063C" w:rsidSect="00034616">
      <w:headerReference w:type="default" r:id="rId9"/>
      <w:footerReference w:type="default" r:id="rId10"/>
      <w:pgSz w:w="12240" w:h="15840"/>
      <w:pgMar w:top="1080" w:right="1037" w:bottom="1008" w:left="112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2616B"/>
        <w:sz w:val="16"/>
      </w:rPr>
      <w:t>UX-184  |  Prototype handoff  |  2026-07-13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2616B"/>
        <w:sz w:val="16"/>
      </w:rPr>
      <w:t>BEACON FIELD RESEARCH  |  STUDY ALPHA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UX prototype handoff</dc:subject>
  <dc:creator>Beacon Field Research</dc:creator>
  <cp:keywords/>
  <dc:description>Synthetic research artifact; no participant data.</dc:description>
  <cp:lastModifiedBy/>
  <cp:revision>1</cp:revision>
  <dcterms:created xsi:type="dcterms:W3CDTF">2013-12-23T23:15:00Z</dcterms:created>
  <dcterms:modified xsi:type="dcterms:W3CDTF">2013-12-23T23:15:00Z</dcterms:modified>
  <cp:category/>
</cp:coreProperties>
</file>