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Design rationale</w:t>
      </w:r>
    </w:p>
    <w:p>
      <w:pPr>
        <w:spacing w:after="240"/>
      </w:pPr>
      <w:r>
        <w:rPr>
          <w:rFonts w:ascii="Calibri" w:hAnsi="Calibri"/>
          <w:b w:val="0"/>
          <w:color w:val="52616B"/>
          <w:sz w:val="22"/>
        </w:rPr>
        <w:t>Decision record for the Study Alpha prototype, grounded in synthetic evaluation goals.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>
              <w:rPr>
                <w:rFonts w:ascii="Calibri" w:hAnsi="Calibri"/>
                <w:b w:val="0"/>
                <w:color w:val="425466"/>
                <w:sz w:val="17"/>
              </w:rPr>
              <w:t>HANDOFF ANCHOR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r>
              <w:rPr>
                <w:rFonts w:ascii="Calibri" w:hAnsi="Calibri"/>
                <w:b w:val="0"/>
                <w:color w:val="425466"/>
                <w:sz w:val="17"/>
              </w:rPr>
              <w:t>Beacon Field Research / Study Alpha / 2026-07-13 / session UX-184 / n=24</w:t>
            </w:r>
          </w:p>
        </w:tc>
      </w:tr>
    </w:tbl>
    <w:p>
      <w:pPr>
        <w:pStyle w:val="Heading1"/>
      </w:pPr>
      <w:r>
        <w:t>Design intent</w:t>
      </w:r>
    </w:p>
    <w:p>
      <w:r>
        <w:t>The prototype asks whether people can move from a broad catalog to a confident, recoverable shortlist. It prioritizes legibility of system state over visual novelty: query, filters, sort, and saved status remain observable and reversible.</w:t>
      </w:r>
    </w:p>
    <w:p>
      <w:pPr>
        <w:pStyle w:val="ListBullet"/>
        <w:spacing w:after="80"/>
        <w:ind w:left="540" w:hanging="271"/>
      </w:pPr>
      <w:r>
        <w:t>Use a familiar search-first model because it lowers the learning burden in a moderated study.</w:t>
      </w:r>
    </w:p>
    <w:p>
      <w:pPr>
        <w:pStyle w:val="ListBullet"/>
        <w:spacing w:after="80"/>
        <w:ind w:left="540" w:hanging="271"/>
      </w:pPr>
      <w:r>
        <w:t>Separate navigation from saving so a mistaken tap does not remove context.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Rationale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Trade-off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Persistent context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Makes detail round trips comparable and recoverable.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Requires careful state restoration.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Explicit facet apply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Prevents surprise result churn during selection.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Adds one confirmation step.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Optimistic save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Provides immediate feedback and supports offline queueing.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Needs visible reconciliation state.</w:t>
            </w:r>
          </w:p>
        </w:tc>
      </w:tr>
    </w:tbl>
    <w:p>
      <w:pPr>
        <w:pStyle w:val="Heading1"/>
      </w:pPr>
      <w:r>
        <w:t>Why these states</w:t>
      </w:r>
    </w:p>
    <w:p>
      <w:r>
        <w:t>The state vocabulary is intentionally small: default, loading, filtered, empty, offline save, and error. A limited set gives observers repeatable probes while covering the highest-friction moments of discovery and recovery. The 8-second timeout is a prototype test condition, not a production service target.</w:t>
      </w:r>
    </w:p>
    <w:p>
      <w:pPr>
        <w:pStyle w:val="ListBullet"/>
        <w:spacing w:after="80"/>
        <w:ind w:left="540" w:hanging="271"/>
      </w:pPr>
      <w:r>
        <w:t>Empty results distinguishes a valid zero-match outcome from a transport failure.</w:t>
      </w:r>
    </w:p>
    <w:p>
      <w:pPr>
        <w:pStyle w:val="ListBullet"/>
        <w:spacing w:after="80"/>
        <w:ind w:left="540" w:hanging="271"/>
      </w:pPr>
      <w:r>
        <w:t>Retry preserves query and filters because they are user work, not disposable system input.</w:t>
      </w:r>
    </w:p>
    <w:p>
      <w:pPr>
        <w:pStyle w:val="Heading1"/>
      </w:pPr>
      <w:r>
        <w:t>Research decisions to validate</w:t>
      </w:r>
    </w:p>
    <w:p>
      <w:r>
        <w:t>These decisions are hypotheses for the 24-person synthetic session frame, not claims of market behavior. Review findings by observed route, confidence language, error recovery, and accessibility barriers.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Measure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Decision signal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Findability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Participants locate a relevant study without control explanation.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Comprehension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Participants can explain an applied filter and saved state.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Recovery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Participants retry or revise without losing task context.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Inclusion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18"/>
              </w:rPr>
              <w:t>Keyboard and screen-reader paths expose equivalent outcomes.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37" w:bottom="1008" w:left="112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2616B"/>
        <w:sz w:val="16"/>
      </w:rPr>
      <w:t>UX-184  |  Prototype handoff  | 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2616B"/>
        <w:sz w:val="16"/>
      </w:rPr>
      <w:t>BEACON FIELD RESEARCH  |  STUDY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Synthetic UX prototype handoff</dc:subject>
  <dc:creator>Beacon Field Research</dc:creator>
  <cp:keywords/>
  <dc:description>Synthetic research artifact; no participant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