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UX copy review</w:t>
      </w:r>
    </w:p>
    <w:p>
      <w:pPr>
        <w:spacing w:after="240"/>
      </w:pPr>
      <w:r>
        <w:rPr>
          <w:rFonts w:ascii="Calibri" w:hAnsi="Calibri"/>
          <w:b w:val="0"/>
          <w:color w:val="52616B"/>
          <w:sz w:val="22"/>
        </w:rPr>
        <w:t>Approved microcopy, rationale, and writing rules for the Alpha prototype.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>
              <w:rPr>
                <w:rFonts w:ascii="Calibri" w:hAnsi="Calibri"/>
                <w:b w:val="0"/>
                <w:color w:val="425466"/>
                <w:sz w:val="17"/>
              </w:rPr>
              <w:t>HANDOFF ANCHOR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>
              <w:rPr>
                <w:rFonts w:ascii="Calibri" w:hAnsi="Calibri"/>
                <w:b w:val="0"/>
                <w:color w:val="425466"/>
                <w:sz w:val="17"/>
              </w:rPr>
              <w:t>Beacon Field Research / Study Alpha / 2026-07-13 / session UX-184 / n=24</w:t>
            </w:r>
          </w:p>
        </w:tc>
      </w:tr>
    </w:tbl>
    <w:p>
      <w:pPr>
        <w:pStyle w:val="Heading1"/>
      </w:pPr>
      <w:r>
        <w:t>Voice and rules</w:t>
      </w:r>
    </w:p>
    <w:p>
      <w:r>
        <w:t>Voice is calm, specific, and action-led. Labels describe the outcome of an action; messages describe the current state and the next available recovery. Avoid anthropomorphic system language, blame, jargon, and vague reassurance.</w:t>
      </w:r>
    </w:p>
    <w:p>
      <w:pPr>
        <w:pStyle w:val="ListBullet"/>
        <w:spacing w:after="80"/>
        <w:ind w:left="540" w:hanging="271"/>
      </w:pPr>
      <w:r>
        <w:t>Prefer verbs: Search studies, Apply filters, Save study, Try again.</w:t>
      </w:r>
    </w:p>
    <w:p>
      <w:pPr>
        <w:pStyle w:val="ListBullet"/>
        <w:spacing w:after="80"/>
        <w:ind w:left="540" w:hanging="271"/>
      </w:pPr>
      <w:r>
        <w:t>Name the affected object: "Clear filters" rather than "Reset."</w:t>
      </w:r>
    </w:p>
    <w:p>
      <w:pPr>
        <w:pStyle w:val="ListBullet"/>
        <w:spacing w:after="80"/>
        <w:ind w:left="540" w:hanging="271"/>
      </w:pPr>
      <w:r>
        <w:t>Use sentence case and periods only for complete sentences.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Surface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Approved copy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Search label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Search studies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Names both action and corpus.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No results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No studies match these filters.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States outcome without implying user error.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Timeout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Search is taking longer than expected. Try again.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Explains condition and clear recovery.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Queued save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Saved for sync when you are back online.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Confirms local result and future state.</w:t>
            </w:r>
          </w:p>
        </w:tc>
      </w:tr>
    </w:tbl>
    <w:p>
      <w:pPr>
        <w:pStyle w:val="Heading1"/>
      </w:pPr>
      <w:r>
        <w:t>Interaction copy</w:t>
      </w:r>
    </w:p>
    <w:p>
      <w:r>
        <w:t>Buttons use specific outcomes. Cancel is acceptable only for a dialog that has a clear operation in its title. Icon-only controls require accessible names that match the visible outcome.</w:t>
      </w:r>
    </w:p>
    <w:p>
      <w:pPr>
        <w:pStyle w:val="ListBullet"/>
        <w:spacing w:after="80"/>
        <w:ind w:left="540" w:hanging="271"/>
      </w:pPr>
      <w:r>
        <w:t>Save study / Remove saved study (never a lone star without text alternative).</w:t>
      </w:r>
    </w:p>
    <w:p>
      <w:pPr>
        <w:pStyle w:val="ListBullet"/>
        <w:spacing w:after="80"/>
        <w:ind w:left="540" w:hanging="271"/>
      </w:pPr>
      <w:r>
        <w:t>Apply 3 filters (count changes dynamically).</w:t>
      </w:r>
    </w:p>
    <w:p>
      <w:pPr>
        <w:pStyle w:val="ListBullet"/>
        <w:spacing w:after="80"/>
        <w:ind w:left="540" w:hanging="271"/>
      </w:pPr>
      <w:r>
        <w:t>Clear filters (does not clear the query).</w:t>
      </w:r>
    </w:p>
    <w:p>
      <w:r>
        <w:br w:type="page"/>
      </w:r>
    </w:p>
    <w:p>
      <w:pPr>
        <w:pStyle w:val="Heading1"/>
      </w:pPr>
      <w:r>
        <w:t>Copy QA checklist</w:t>
      </w:r>
    </w:p>
    <w:p>
      <w:r>
        <w:t>Review text at 200% zoom and in the smallest viewport. Test screen-reader announcements after result and filter changes. Ensure error strings are unique enough to be understood when announced out of visual context.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Check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Pass criterion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Terminology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"Study" is used consistently; no mixed "project" label in actions.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Recovery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Every error includes a usable next action.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Accessibility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Visible text and accessible name convey the same intent.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Localization resilience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No phrase relies on fixed button width or color words.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37" w:bottom="1008" w:left="112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2616B"/>
        <w:sz w:val="16"/>
      </w:rPr>
      <w:t>UX-184  |  Prototype handoff  | 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2616B"/>
        <w:sz w:val="16"/>
      </w:rPr>
      <w:t>BEACON FIELD RESEARCH  |  STUDY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Synthetic UX prototype handoff</dc:subject>
  <dc:creator>Beacon Field Research</dc:creator>
  <cp:keywords/>
  <dc:description>Synthetic research artifact; no participant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