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23047"/>
          <w:sz w:val="46"/>
        </w:rPr>
        <w:t>Synthetic archetype briefs</w:t>
      </w:r>
    </w:p>
    <w:p>
      <w:r>
        <w:rPr>
          <w:color w:val="64748B"/>
          <w:sz w:val="22"/>
        </w:rPr>
        <w:t>Composite patterns used to interpret the Study Alpha journey maps.</w:t>
      </w:r>
    </w:p>
    <w:p>
      <w:r>
        <w:rPr>
          <w:color w:val="64748B"/>
          <w:sz w:val="18"/>
        </w:rPr>
        <w:t>Beacon Field Research | Study Alpha | 2026-07-13 | session UX-184 | n=24</w:t>
      </w:r>
    </w:p>
    <w:p>
      <w:r>
        <w:t>These are deliberately non-identifying composites, not profiles of real individuals. They summarize recurring needs across participant codes S01-S24 and should guide hypotheses, not assumptions about any person.</w:t>
      </w:r>
    </w:p>
    <w:p>
      <w:pPr>
        <w:pStyle w:val="Heading1"/>
      </w:pPr>
      <w:r>
        <w:t>The deliberate explorer</w:t>
      </w:r>
    </w:p>
    <w:p>
      <w:r>
        <w:t>Goal: understand options before committing. Pattern: rereads labels and looks for an outcome preview. Need: plain language and a visible next step. Evidence: E01, E02.</w:t>
      </w:r>
    </w:p>
    <w:p>
      <w:pPr>
        <w:pStyle w:val="Heading1"/>
      </w:pPr>
      <w:r>
        <w:t>The confirmation seeker</w:t>
      </w:r>
    </w:p>
    <w:p>
      <w:r>
        <w:t>Goal: know whether work was accepted. Pattern: pauses after action and scans for a state change. Need: timely, persistent status in more than one perceivable cue. Evidence: E02, E03.</w:t>
      </w:r>
    </w:p>
    <w:p>
      <w:pPr>
        <w:pStyle w:val="Heading1"/>
      </w:pPr>
      <w:r>
        <w:t>The supported navigator</w:t>
      </w:r>
    </w:p>
    <w:p>
      <w:r>
        <w:t>Goal: complete without losing context. Pattern: relies on keyboard navigation, contextual guidance, or a recovery route. Need: logical focus order and help that returns to the task. Evidence: E03, E04.</w:t>
      </w:r>
    </w:p>
    <w:p>
      <w:pPr>
        <w:pStyle w:val="Heading1"/>
      </w:pPr>
      <w:r>
        <w:t>The returning completer</w:t>
      </w:r>
    </w:p>
    <w:p>
      <w:r>
        <w:t>Goal: finish efficiently after learning the path. Pattern: uses established cues and expects continuity. Need: stable labels and a completion state that supports return or exit. Evidence: E05.</w:t>
      </w:r>
    </w:p>
    <w:p>
      <w:pPr>
        <w:pStyle w:val="Heading1"/>
      </w:pPr>
      <w:r>
        <w:t>Design implication</w:t>
      </w:r>
    </w:p>
    <w:p>
      <w:r>
        <w:t>The shared requirement is legible progress: users need a clear entry, an understandable action, a perceivable state, and a recovery route that retains agency.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composite record | Beacon Field Research | Study Alpha | 2026-07-13 | session UX-184 | n=24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4748B"/>
        <w:sz w:val="16"/>
      </w:rPr>
      <w:t>BEACON FIELD RESEARCH  |  SYNTHETIC STUDY MATERIAL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