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Accessibility Probe Bank</w:t>
      </w:r>
    </w:p>
    <w:p>
      <w:pPr>
        <w:pStyle w:val="Subtitle"/>
      </w:pPr>
      <w:r>
        <w:t xml:space="preserve">Optional, respectful probes for moderated sessions</w:t>
      </w:r>
    </w:p>
    <w:p>
      <w:pPr>
        <w:pStyle w:val="Author"/>
      </w:pPr>
      <w:r>
        <w:t xml:space="preserve">Beacon Field Research</w:t>
      </w:r>
    </w:p>
    <w:p>
      <w:pPr>
        <w:pStyle w:val="Date"/>
      </w:pPr>
      <w:r>
        <w:t xml:space="preserve">2026-07-13</w:t>
      </w:r>
    </w:p>
    <w:bookmarkStart w:id="14" w:name="accessibility-probe-bank"/>
    <w:p>
      <w:pPr>
        <w:pStyle w:val="Heading1"/>
      </w:pPr>
      <w:r>
        <w:t xml:space="preserve">Accessibility Probe Bank</w:t>
      </w:r>
    </w:p>
    <w:p>
      <w:pPr>
        <w:pStyle w:val="FirstParagraph"/>
      </w:pPr>
      <w:r>
        <w:rPr>
          <w:i/>
          <w:iCs/>
        </w:rPr>
        <w:t xml:space="preserve">Beacon Field Research | Study Alpha | 2026-07-13 | session UX-184 | n=24</w:t>
      </w:r>
    </w:p>
    <w:bookmarkStart w:id="9" w:name="use-rule"/>
    <w:p>
      <w:pPr>
        <w:pStyle w:val="Heading2"/>
      </w:pPr>
      <w:r>
        <w:t xml:space="preserve">Use rule</w:t>
      </w:r>
    </w:p>
    <w:p>
      <w:pPr>
        <w:pStyle w:val="FirstParagraph"/>
      </w:pPr>
      <w:r>
        <w:t xml:space="preserve">Offer probes when relevant to the scenario or when the participant signals a need. Never ask a participant to disclose a diagnosis.</w:t>
      </w:r>
    </w:p>
    <w:bookmarkEnd w:id="9"/>
    <w:bookmarkStart w:id="10" w:name="navigation-and-input"/>
    <w:p>
      <w:pPr>
        <w:pStyle w:val="Heading2"/>
      </w:pPr>
      <w:r>
        <w:t xml:space="preserve">Navigation and input</w:t>
      </w:r>
    </w:p>
    <w:p>
      <w:pPr>
        <w:pStyle w:val="FirstParagraph"/>
      </w:pPr>
      <w:r>
        <w:t xml:space="preserve">“Could you show how you would move through this without a pointer?” “Where would you expect focus to be visible?” “Would another input method change the path?”</w:t>
      </w:r>
    </w:p>
    <w:bookmarkEnd w:id="10"/>
    <w:bookmarkStart w:id="11" w:name="perception-and-comprehension"/>
    <w:p>
      <w:pPr>
        <w:pStyle w:val="Heading2"/>
      </w:pPr>
      <w:r>
        <w:t xml:space="preserve">Perception and comprehension</w:t>
      </w:r>
    </w:p>
    <w:p>
      <w:pPr>
        <w:pStyle w:val="FirstParagraph"/>
      </w:pPr>
      <w:r>
        <w:t xml:space="preserve">“What is easiest or hardest to distinguish here?” “What label or instruction would reduce uncertainty?” “At 200% zoom, what would you expect to remain available?”</w:t>
      </w:r>
    </w:p>
    <w:bookmarkEnd w:id="11"/>
    <w:bookmarkStart w:id="12" w:name="audio-and-time"/>
    <w:p>
      <w:pPr>
        <w:pStyle w:val="Heading2"/>
      </w:pPr>
      <w:r>
        <w:t xml:space="preserve">Audio and time</w:t>
      </w:r>
    </w:p>
    <w:p>
      <w:pPr>
        <w:pStyle w:val="FirstParagraph"/>
      </w:pPr>
      <w:r>
        <w:t xml:space="preserve">“If audio were unavailable, what would you need?” “Would captions, transcript, or pacing controls change your confidence?”</w:t>
      </w:r>
    </w:p>
    <w:bookmarkEnd w:id="12"/>
    <w:bookmarkStart w:id="13" w:name="fallback"/>
    <w:p>
      <w:pPr>
        <w:pStyle w:val="Heading2"/>
      </w:pPr>
      <w:r>
        <w:t xml:space="preserve">Fallback</w:t>
      </w:r>
    </w:p>
    <w:p>
      <w:pPr>
        <w:pStyle w:val="FirstParagraph"/>
      </w:pPr>
      <w:r>
        <w:t xml:space="preserve">Offer the accessible remote fallback, additional pause time, text-based responses, or a rescheduled session when the participant requests it. Record accommodation outcome without PII.</w:t>
      </w:r>
    </w:p>
    <w:p>
      <w:pPr>
        <w:pStyle w:val="BodyText"/>
      </w:pPr>
      <w:r>
        <w:rPr>
          <w:i/>
          <w:iCs/>
        </w:rPr>
        <w:t xml:space="preserve">Synthetic research artifact; participant codes only; no real PII, recordings, faces, voices, credentials, or copied content.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Accessibility Probe Bank</dc:title>
  <dc:creator>Beacon Field Research</dc:creator>
  <cp:keywords/>
  <dcterms:created xsi:type="dcterms:W3CDTF">2026-08-23T15:10:20Z</dcterms:created>
  <dcterms:modified xsi:type="dcterms:W3CDTF">2026-08-23T15:10:20Z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subtitle">
    <vt:lpwstr>Optional, respectful probes for moderated sessions</vt:lpwstr>
  </property>
</Properties>
</file>