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0"/>
        </w:rPr>
        <w:t>Study Beta Screening Brief</w:t>
      </w:r>
    </w:p>
    <w:p>
      <w:r>
        <w:rPr>
          <w:i/>
          <w:color w:val="5A5A5A"/>
        </w:rPr>
        <w:t>Beacon Field Research | synthetic participant coding | July 2026</w:t>
      </w:r>
    </w:p>
    <w:p>
      <w:pPr>
        <w:pStyle w:val="Heading1"/>
      </w:pPr>
      <w:r>
        <w:t>Recruitment aim</w:t>
      </w:r>
    </w:p>
    <w:p>
      <w:r>
        <w:t>Select eight coded participants (P-B201 to P-B208) who conduct or support field research monthly. Balance newer and experienced practice; include access-path coverage without requesting diagnosis or medical detail.</w:t>
      </w:r>
    </w:p>
    <w:p>
      <w:pPr>
        <w:pStyle w:val="Heading1"/>
      </w:pPr>
      <w:r>
        <w:t>Eligibility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Accepted response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How often do you conduct or support field research?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 least monthly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Inclusion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How long have you practiced?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Less than 2 years / 2+ years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Balance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Which device would you prefer?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Any mobile or desktop device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Session setup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support would help?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Captions, keyboard, magnification, breaks, no camera, or none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Accommodation planning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Can you discuss a fictional workflow?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boundary</w:t>
            </w:r>
          </w:p>
        </w:tc>
      </w:tr>
    </w:tbl>
    <w:p/>
    <w:p>
      <w:pPr>
        <w:pStyle w:val="Heading1"/>
      </w:pPr>
      <w:r>
        <w:t>Do not collect</w:t>
      </w:r>
    </w:p>
    <w:p>
      <w:pPr>
        <w:pStyle w:val="ListBullet"/>
      </w:pPr>
      <w:r>
        <w:t>Names, personal contacts, employer/client details, health information, diagnoses, or production credentials.</w:t>
      </w:r>
    </w:p>
    <w:p>
      <w:pPr>
        <w:pStyle w:val="ListBullet"/>
      </w:pPr>
      <w:r>
        <w:t>Any explanation for an accommodation beyond the support the participant asks us to provide.</w:t>
      </w:r>
    </w:p>
    <w:p>
      <w:pPr>
        <w:pStyle w:val="Heading1"/>
      </w:pPr>
      <w:r>
        <w:t>Selection logic</w:t>
      </w:r>
    </w:p>
    <w:p>
      <w:r>
        <w:t>Recruit by target mix and scheduled availability, not confidence, speed, or organizational affiliation. Keep two alternate codes only for a withdrawal. Do not retain unused screening responses.</w:t>
      </w:r>
    </w:p>
    <w:p>
      <w:pPr>
        <w:pStyle w:val="Heading1"/>
      </w:pPr>
      <w:r>
        <w:t>Participant-facing confirmation</w:t>
      </w:r>
    </w:p>
    <w:p>
      <w:r>
        <w:t>“This is a voluntary remote research session using a fictional prototype. You may use captions, take a break, keep your camera off, or stop at any time. We will refer to you by a participant code.”</w:t>
      </w:r>
    </w:p>
    <w:p>
      <w:r>
        <w:t>Operational note: record only the requested support and session code in the tracker.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-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BEACON FIELD RESEARCH  |  STUDY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