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0"/>
        </w:rPr>
        <w:t>Prototype Task Script</w:t>
      </w:r>
    </w:p>
    <w:p>
      <w:r>
        <w:rPr>
          <w:i/>
          <w:color w:val="5A5A5A"/>
        </w:rPr>
        <w:t>Beacon Field Research | Study Beta | synthetic field-note prototype | participant-facing prompts</w:t>
      </w:r>
    </w:p>
    <w:p>
      <w:pPr>
        <w:pStyle w:val="Heading1"/>
      </w:pPr>
      <w:r>
        <w:t>Setup</w:t>
      </w:r>
    </w:p>
    <w:p>
      <w:r>
        <w:t>Read each prompt exactly unless a clarification is requested. Remind the participant there is no right answer. Do not reveal task success criteria.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Participant prompt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Observe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1. Capture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You have noticed a recurring access issue during a fictional site visit. Start a field note and capture the observation in a way you would want to revisit later.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Entry point; draft/save interpretation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2. Attach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 fictional photo card is available. Add it if it would help someone understand the note, then review what is attached.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Attachment meaning; review state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3. Handoff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You want a teammate to review this note tomorrow. Show what you would do to prepare or hand it off.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Visibility, ownership, confirmation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4. Recover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Imagine you need to find the note after switching tasks. Show how you would check that it is still available and make a correction.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Save confidence; recovery cues</w:t>
            </w:r>
          </w:p>
        </w:tc>
      </w:tr>
    </w:tbl>
    <w:p/>
    <w:p>
      <w:pPr>
        <w:pStyle w:val="Heading1"/>
      </w:pPr>
      <w:r>
        <w:t>After each task</w:t>
      </w:r>
    </w:p>
    <w:p>
      <w:pPr>
        <w:pStyle w:val="ListBullet"/>
      </w:pPr>
      <w:r>
        <w:t>Ask: “How confident are you that this did what you intended?” (1 = not at all; 5 = very).</w:t>
      </w:r>
    </w:p>
    <w:p>
      <w:pPr>
        <w:pStyle w:val="ListBullet"/>
      </w:pPr>
      <w:r>
        <w:t>Ask one neutral follow-up: “What made you choose that?”</w:t>
      </w:r>
    </w:p>
    <w:p>
      <w:pPr>
        <w:pStyle w:val="ListBullet"/>
      </w:pPr>
      <w:r>
        <w:t>Record outcome: complete, complete with recovery, blocked, or interrupted.</w:t>
      </w:r>
    </w:p>
    <w:p>
      <w:pPr>
        <w:pStyle w:val="Heading1"/>
      </w:pPr>
      <w:r>
        <w:t>Accessibility handling</w:t>
      </w:r>
    </w:p>
    <w:p>
      <w:r>
        <w:t>Offer keyboard navigation, captions, extra time, or annotated fallback screens. A missing equivalent path is evidence, not a participant error. Do not request disclosure of a diagnosis.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-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5A5A"/>
        <w:sz w:val="16"/>
      </w:rPr>
      <w:t>BEACON FIELD RESEARCH  |  STUDY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