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493E7" w14:textId="77777777" w:rsidR="006764E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Aplicación de la metodología CRISP-DM para un modelo de clasificación según el tipo de tumor de un paciente </w:t>
      </w:r>
    </w:p>
    <w:p w14:paraId="2D2AE01B" w14:textId="77777777" w:rsidR="006764E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(maligno o benigno)</w:t>
      </w:r>
    </w:p>
    <w:p w14:paraId="60E447D2" w14:textId="77777777" w:rsidR="006764E7" w:rsidRDefault="006764E7">
      <w:pPr>
        <w:jc w:val="center"/>
        <w:rPr>
          <w:rFonts w:ascii="Times New Roman" w:eastAsia="Times New Roman" w:hAnsi="Times New Roman" w:cs="Times New Roman"/>
          <w:b/>
          <w:sz w:val="40"/>
          <w:szCs w:val="40"/>
        </w:rPr>
      </w:pPr>
    </w:p>
    <w:p w14:paraId="30A41F3A" w14:textId="77777777" w:rsidR="006764E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INTEGRANTES: </w:t>
      </w:r>
    </w:p>
    <w:p w14:paraId="234EC90B" w14:textId="77777777" w:rsidR="00676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Tomás Cardona Montoya  </w:t>
      </w:r>
    </w:p>
    <w:p w14:paraId="20835DBA" w14:textId="77777777" w:rsidR="006764E7" w:rsidRDefault="00000000" w:rsidP="001F03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Velásquez Hincapié</w:t>
      </w:r>
    </w:p>
    <w:p w14:paraId="6AAF5AEB" w14:textId="77777777" w:rsidR="00676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Andrés Felipe Arias Medina</w:t>
      </w:r>
    </w:p>
    <w:p w14:paraId="643FEBF8" w14:textId="77777777" w:rsidR="006764E7" w:rsidRDefault="006764E7">
      <w:pPr>
        <w:jc w:val="center"/>
        <w:rPr>
          <w:rFonts w:ascii="Times New Roman" w:eastAsia="Times New Roman" w:hAnsi="Times New Roman" w:cs="Times New Roman"/>
          <w:sz w:val="24"/>
          <w:szCs w:val="24"/>
        </w:rPr>
      </w:pPr>
    </w:p>
    <w:p w14:paraId="034C79F1" w14:textId="77777777" w:rsidR="006764E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DOCENTE:</w:t>
      </w:r>
    </w:p>
    <w:p w14:paraId="27EEB4CB" w14:textId="77777777" w:rsidR="00676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 Isabel Oviedo Carrascal</w:t>
      </w:r>
    </w:p>
    <w:p w14:paraId="0B9AA9F7" w14:textId="77777777" w:rsidR="006764E7" w:rsidRDefault="006764E7">
      <w:pPr>
        <w:jc w:val="center"/>
        <w:rPr>
          <w:rFonts w:ascii="Times New Roman" w:eastAsia="Times New Roman" w:hAnsi="Times New Roman" w:cs="Times New Roman"/>
          <w:sz w:val="24"/>
          <w:szCs w:val="24"/>
        </w:rPr>
      </w:pPr>
    </w:p>
    <w:p w14:paraId="47772785" w14:textId="77777777" w:rsidR="006764E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CURSO:</w:t>
      </w:r>
    </w:p>
    <w:p w14:paraId="4133FB66" w14:textId="5A59F0A4" w:rsidR="006764E7" w:rsidRDefault="00DE775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Analítica</w:t>
      </w:r>
      <w:r w:rsidR="00000000">
        <w:rPr>
          <w:rFonts w:ascii="Times New Roman" w:eastAsia="Times New Roman" w:hAnsi="Times New Roman" w:cs="Times New Roman"/>
          <w:sz w:val="24"/>
          <w:szCs w:val="24"/>
        </w:rPr>
        <w:t xml:space="preserve"> de Datos Estructurados (</w:t>
      </w:r>
      <w:r>
        <w:rPr>
          <w:rFonts w:ascii="Times New Roman" w:eastAsia="Times New Roman" w:hAnsi="Times New Roman" w:cs="Times New Roman"/>
          <w:sz w:val="24"/>
          <w:szCs w:val="24"/>
        </w:rPr>
        <w:t>Minería</w:t>
      </w:r>
      <w:r w:rsidR="00000000">
        <w:rPr>
          <w:rFonts w:ascii="Times New Roman" w:eastAsia="Times New Roman" w:hAnsi="Times New Roman" w:cs="Times New Roman"/>
          <w:sz w:val="24"/>
          <w:szCs w:val="24"/>
        </w:rPr>
        <w:t>)</w:t>
      </w:r>
    </w:p>
    <w:p w14:paraId="024048FB" w14:textId="77777777" w:rsidR="006764E7" w:rsidRDefault="006764E7">
      <w:pPr>
        <w:jc w:val="center"/>
        <w:rPr>
          <w:rFonts w:ascii="Times New Roman" w:eastAsia="Times New Roman" w:hAnsi="Times New Roman" w:cs="Times New Roman"/>
          <w:sz w:val="24"/>
          <w:szCs w:val="24"/>
        </w:rPr>
      </w:pPr>
    </w:p>
    <w:p w14:paraId="773C7F40" w14:textId="77777777" w:rsidR="00676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794FF4" wp14:editId="0EFD4CC3">
            <wp:extent cx="1341341" cy="144452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341341" cy="1444521"/>
                    </a:xfrm>
                    <a:prstGeom prst="rect">
                      <a:avLst/>
                    </a:prstGeom>
                    <a:ln/>
                  </pic:spPr>
                </pic:pic>
              </a:graphicData>
            </a:graphic>
          </wp:inline>
        </w:drawing>
      </w:r>
    </w:p>
    <w:p w14:paraId="66EAB1B0" w14:textId="77777777" w:rsidR="006764E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Pontificia Bolivariana</w:t>
      </w:r>
    </w:p>
    <w:p w14:paraId="54AF8C05" w14:textId="77777777" w:rsidR="00676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Facultad de Ingeniería</w:t>
      </w:r>
    </w:p>
    <w:p w14:paraId="6D9B88E9" w14:textId="77777777" w:rsidR="00676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en Ciencia de Datos</w:t>
      </w:r>
    </w:p>
    <w:p w14:paraId="02E03E78" w14:textId="77777777" w:rsidR="00676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Medellín, Colombia </w:t>
      </w:r>
    </w:p>
    <w:p w14:paraId="6FC943C1" w14:textId="77777777" w:rsidR="006764E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Mayo de 2023 </w:t>
      </w:r>
    </w:p>
    <w:p w14:paraId="17392BDE" w14:textId="77777777" w:rsidR="006764E7"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ENTENDIMIENTO DEL NEGOCIO</w:t>
      </w:r>
    </w:p>
    <w:p w14:paraId="0754ABA9" w14:textId="77777777" w:rsidR="006764E7"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esta etapa es identificar y definir los objetivos y requisitos del proyecto desde una perspectiva empresarial, con el fin de transformarlos posteriormente en metas técnicas y elaborar un plan de proyecto.</w:t>
      </w:r>
    </w:p>
    <w:p w14:paraId="564A14DC"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sz w:val="24"/>
          <w:szCs w:val="24"/>
        </w:rPr>
      </w:pPr>
    </w:p>
    <w:p w14:paraId="730F2B0A"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DEL NEGOCIO</w:t>
      </w:r>
    </w:p>
    <w:p w14:paraId="27F306C9"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31581314"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Este modelo puede servir para ser una herramienta en el campo de la salud, en donde se pueda establecer un mayor control en las enfermedades cancerígenas de las personas, dando un diagnóstico respaldado por un profesional en el tema más la validación del proyecto a realizar, </w:t>
      </w:r>
      <w:r>
        <w:rPr>
          <w:rFonts w:ascii="Times New Roman" w:eastAsia="Times New Roman" w:hAnsi="Times New Roman" w:cs="Times New Roman"/>
          <w:sz w:val="24"/>
          <w:szCs w:val="24"/>
        </w:rPr>
        <w:t>por lo que se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automatizan</w:t>
      </w:r>
      <w:r>
        <w:rPr>
          <w:rFonts w:ascii="Times New Roman" w:eastAsia="Times New Roman" w:hAnsi="Times New Roman" w:cs="Times New Roman"/>
          <w:color w:val="000000"/>
          <w:sz w:val="24"/>
          <w:szCs w:val="24"/>
        </w:rPr>
        <w:t xml:space="preserve"> procesos y ayudaría la conservación de la salud en las personas al tener una detección temprana de esta enfermedad.</w:t>
      </w:r>
    </w:p>
    <w:p w14:paraId="1AE0B9B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3A424879"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DEL PROBLEMA</w:t>
      </w:r>
    </w:p>
    <w:p w14:paraId="1BE3285F"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749072E4"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enfermedad del cáncer en los últimos tiempos es una de las mayores causas de muerte en la sociedad, es por esto que es importante tener un pronto diagnóstico de personas que se le sospecha por múltiples síntomas la presencia de tumores que puedan desencadenar en esta enfermedad, pero en múltiples ocasiones los tiempos de espera para exámenes médicos y dar respuesta a los pacientes son de larga duración y además estos no suelen tener una respuesta certera acerca del tipo de tumor que presentan, por esto es necesaria la realización del proyecto para un respaldo médico a los profesionales encargados del tema y así mejorar el sistema con el cual se maneje a este tipo de enfermedades.</w:t>
      </w:r>
    </w:p>
    <w:p w14:paraId="64947F60"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2FE76B1B"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OBJETIVOS DE LA MINERÍA</w:t>
      </w:r>
    </w:p>
    <w:p w14:paraId="5C04AD7E"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3A80ADF0" w14:textId="77777777" w:rsidR="006764E7"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un modelo que permita predecir qué tipo de pacientes presentan un tumor cancerígeno.</w:t>
      </w:r>
    </w:p>
    <w:p w14:paraId="759DB0FE" w14:textId="77777777" w:rsidR="006764E7"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Investigar cuales son las características con mayor relevancia en los pacientes que presentan un tumor cancerígeno.</w:t>
      </w:r>
    </w:p>
    <w:p w14:paraId="3D9BF430" w14:textId="77777777" w:rsidR="006764E7" w:rsidRDefault="006764E7">
      <w:pPr>
        <w:pBdr>
          <w:top w:val="nil"/>
          <w:left w:val="nil"/>
          <w:bottom w:val="nil"/>
          <w:right w:val="nil"/>
          <w:between w:val="nil"/>
        </w:pBdr>
        <w:spacing w:after="0"/>
        <w:ind w:left="1800"/>
        <w:rPr>
          <w:rFonts w:ascii="Times New Roman" w:eastAsia="Times New Roman" w:hAnsi="Times New Roman" w:cs="Times New Roman"/>
          <w:color w:val="000000"/>
          <w:sz w:val="24"/>
          <w:szCs w:val="24"/>
        </w:rPr>
      </w:pPr>
    </w:p>
    <w:p w14:paraId="22F3AF47"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DISEÑO DE SOLUCIÓN</w:t>
      </w:r>
    </w:p>
    <w:p w14:paraId="79980876" w14:textId="77777777" w:rsidR="006764E7" w:rsidRDefault="006764E7">
      <w:pPr>
        <w:pBdr>
          <w:top w:val="nil"/>
          <w:left w:val="nil"/>
          <w:bottom w:val="nil"/>
          <w:right w:val="nil"/>
          <w:between w:val="nil"/>
        </w:pBdr>
        <w:ind w:left="1080"/>
        <w:rPr>
          <w:rFonts w:ascii="Times New Roman" w:eastAsia="Times New Roman" w:hAnsi="Times New Roman" w:cs="Times New Roman"/>
          <w:color w:val="000000"/>
          <w:sz w:val="24"/>
          <w:szCs w:val="24"/>
        </w:rPr>
      </w:pPr>
    </w:p>
    <w:tbl>
      <w:tblPr>
        <w:tblStyle w:val="a"/>
        <w:tblW w:w="89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1605"/>
        <w:gridCol w:w="1650"/>
        <w:gridCol w:w="1665"/>
        <w:gridCol w:w="1860"/>
      </w:tblGrid>
      <w:tr w:rsidR="006764E7" w14:paraId="74254E99" w14:textId="77777777">
        <w:tc>
          <w:tcPr>
            <w:tcW w:w="2190" w:type="dxa"/>
          </w:tcPr>
          <w:p w14:paraId="5889969E"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PROBLEMA</w:t>
            </w:r>
          </w:p>
        </w:tc>
        <w:tc>
          <w:tcPr>
            <w:tcW w:w="1605" w:type="dxa"/>
          </w:tcPr>
          <w:p w14:paraId="31642010"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TIPO DE MINERÍA </w:t>
            </w:r>
          </w:p>
        </w:tc>
        <w:tc>
          <w:tcPr>
            <w:tcW w:w="1650" w:type="dxa"/>
          </w:tcPr>
          <w:p w14:paraId="692ED888"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TAREA ANALÍTICA</w:t>
            </w:r>
          </w:p>
        </w:tc>
        <w:tc>
          <w:tcPr>
            <w:tcW w:w="1665" w:type="dxa"/>
          </w:tcPr>
          <w:p w14:paraId="4535C7A0"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MÉTODOS</w:t>
            </w:r>
          </w:p>
        </w:tc>
        <w:tc>
          <w:tcPr>
            <w:tcW w:w="1860" w:type="dxa"/>
          </w:tcPr>
          <w:p w14:paraId="3B382662"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MEDIDAS DE EVALUACIÓN</w:t>
            </w:r>
          </w:p>
        </w:tc>
      </w:tr>
      <w:tr w:rsidR="006764E7" w14:paraId="18A8D00F" w14:textId="77777777">
        <w:tc>
          <w:tcPr>
            <w:tcW w:w="2190" w:type="dxa"/>
          </w:tcPr>
          <w:p w14:paraId="56452AFB"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Detección de cáncer mediante la clasificación del tumor (benigno o </w:t>
            </w:r>
            <w:r>
              <w:rPr>
                <w:rFonts w:ascii="Times New Roman" w:eastAsia="Times New Roman" w:hAnsi="Times New Roman" w:cs="Times New Roman"/>
                <w:color w:val="000000"/>
                <w:sz w:val="24"/>
                <w:szCs w:val="24"/>
              </w:rPr>
              <w:lastRenderedPageBreak/>
              <w:t>maligno) de acuerdo con las características de este.</w:t>
            </w:r>
          </w:p>
        </w:tc>
        <w:tc>
          <w:tcPr>
            <w:tcW w:w="1605" w:type="dxa"/>
          </w:tcPr>
          <w:p w14:paraId="368ED280"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Predictiva</w:t>
            </w:r>
          </w:p>
        </w:tc>
        <w:tc>
          <w:tcPr>
            <w:tcW w:w="1650" w:type="dxa"/>
          </w:tcPr>
          <w:p w14:paraId="202E40E2" w14:textId="3187964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444444"/>
                <w:sz w:val="24"/>
                <w:szCs w:val="24"/>
                <w:highlight w:val="white"/>
              </w:rPr>
              <w:t>Clasificación (si un pacient</w:t>
            </w:r>
            <w:r w:rsidR="00AA57E8">
              <w:rPr>
                <w:rFonts w:ascii="Times New Roman" w:eastAsia="Times New Roman" w:hAnsi="Times New Roman" w:cs="Times New Roman"/>
                <w:color w:val="444444"/>
                <w:sz w:val="24"/>
                <w:szCs w:val="24"/>
                <w:highlight w:val="white"/>
              </w:rPr>
              <w:t xml:space="preserve">e </w:t>
            </w:r>
            <w:r>
              <w:rPr>
                <w:rFonts w:ascii="Times New Roman" w:eastAsia="Times New Roman" w:hAnsi="Times New Roman" w:cs="Times New Roman"/>
                <w:color w:val="444444"/>
                <w:sz w:val="24"/>
                <w:szCs w:val="24"/>
                <w:highlight w:val="white"/>
              </w:rPr>
              <w:t xml:space="preserve">tiene o no cáncer a partir </w:t>
            </w:r>
            <w:r>
              <w:rPr>
                <w:rFonts w:ascii="Times New Roman" w:eastAsia="Times New Roman" w:hAnsi="Times New Roman" w:cs="Times New Roman"/>
                <w:color w:val="444444"/>
                <w:sz w:val="24"/>
                <w:szCs w:val="24"/>
                <w:highlight w:val="white"/>
              </w:rPr>
              <w:lastRenderedPageBreak/>
              <w:t>de si el tumor es benigno o maligno</w:t>
            </w:r>
          </w:p>
        </w:tc>
        <w:tc>
          <w:tcPr>
            <w:tcW w:w="1665" w:type="dxa"/>
          </w:tcPr>
          <w:p w14:paraId="297BE369"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Árboles de clasificación, KNN, redes neuronales, </w:t>
            </w:r>
            <w:r>
              <w:rPr>
                <w:rFonts w:ascii="Times New Roman" w:eastAsia="Times New Roman" w:hAnsi="Times New Roman" w:cs="Times New Roman"/>
                <w:color w:val="000000"/>
                <w:sz w:val="24"/>
                <w:szCs w:val="24"/>
              </w:rPr>
              <w:lastRenderedPageBreak/>
              <w:t>regresión logística, máquinas de soporte vectorial.</w:t>
            </w:r>
          </w:p>
        </w:tc>
        <w:tc>
          <w:tcPr>
            <w:tcW w:w="1860" w:type="dxa"/>
          </w:tcPr>
          <w:p w14:paraId="10D00DA9"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Matriz de confusión, </w:t>
            </w:r>
            <w:r>
              <w:rPr>
                <w:rFonts w:ascii="Times New Roman" w:eastAsia="Times New Roman" w:hAnsi="Times New Roman" w:cs="Times New Roman"/>
                <w:color w:val="000000"/>
                <w:sz w:val="24"/>
                <w:szCs w:val="24"/>
              </w:rPr>
              <w:lastRenderedPageBreak/>
              <w:t xml:space="preserve">precisión, </w:t>
            </w:r>
            <w:proofErr w:type="spellStart"/>
            <w:r>
              <w:rPr>
                <w:rFonts w:ascii="Times New Roman" w:eastAsia="Times New Roman" w:hAnsi="Times New Roman" w:cs="Times New Roman"/>
                <w:color w:val="000000"/>
                <w:sz w:val="24"/>
                <w:szCs w:val="24"/>
              </w:rPr>
              <w:t>recall</w:t>
            </w:r>
            <w:proofErr w:type="spellEnd"/>
            <w:r>
              <w:rPr>
                <w:rFonts w:ascii="Times New Roman" w:eastAsia="Times New Roman" w:hAnsi="Times New Roman" w:cs="Times New Roman"/>
                <w:color w:val="000000"/>
                <w:sz w:val="24"/>
                <w:szCs w:val="24"/>
              </w:rPr>
              <w:t>, F1 score</w:t>
            </w:r>
          </w:p>
        </w:tc>
      </w:tr>
    </w:tbl>
    <w:p w14:paraId="1F4283C0"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55C52E59"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RECURSOS HARDWARE Y SOFTWARE</w:t>
      </w:r>
    </w:p>
    <w:p w14:paraId="088FDEC2" w14:textId="2E341B33" w:rsidR="006764E7" w:rsidRDefault="00000000">
      <w:pPr>
        <w:pBdr>
          <w:top w:val="nil"/>
          <w:left w:val="nil"/>
          <w:bottom w:val="nil"/>
          <w:right w:val="nil"/>
          <w:between w:val="nil"/>
        </w:pBdr>
        <w:spacing w:after="0"/>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Google </w:t>
      </w:r>
      <w:proofErr w:type="spellStart"/>
      <w:r>
        <w:rPr>
          <w:rFonts w:ascii="Times New Roman" w:eastAsia="Times New Roman" w:hAnsi="Times New Roman" w:cs="Times New Roman"/>
          <w:color w:val="000000"/>
          <w:sz w:val="24"/>
          <w:szCs w:val="24"/>
        </w:rPr>
        <w:t>Colab</w:t>
      </w:r>
      <w:r w:rsidR="00AA57E8">
        <w:rPr>
          <w:rFonts w:ascii="Times New Roman" w:eastAsia="Times New Roman" w:hAnsi="Times New Roman" w:cs="Times New Roman"/>
          <w:color w:val="000000"/>
          <w:sz w:val="24"/>
          <w:szCs w:val="24"/>
        </w:rPr>
        <w:t>oratory</w:t>
      </w:r>
      <w:proofErr w:type="spellEnd"/>
    </w:p>
    <w:p w14:paraId="12616476"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D57CE3F" w14:textId="77777777" w:rsidR="006764E7"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ENTENDIMIENTO DE LOS DATOS</w:t>
      </w:r>
    </w:p>
    <w:p w14:paraId="6C901662" w14:textId="77777777" w:rsidR="006764E7"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paso requiere el estudio del origen de los datos, es comprender cómo funciona la estructura que propicia esos datos. Todo con la finalidad de dar una correcta interpretación a los datos, entender su calidad y el modo de acción correcto para su tratamiento. </w:t>
      </w:r>
    </w:p>
    <w:p w14:paraId="6EB7A316"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b/>
          <w:sz w:val="24"/>
          <w:szCs w:val="24"/>
        </w:rPr>
      </w:pPr>
    </w:p>
    <w:p w14:paraId="15F87C01"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CICLO DE LOS DATOS (GENERACIÓN, ALMACENAMIENTO, MODIFICACIÓN Y PERIODICIDAD DE LOS DATOS)</w:t>
      </w:r>
    </w:p>
    <w:p w14:paraId="78B9F353"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10B8A380"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página de </w:t>
      </w:r>
      <w:proofErr w:type="spellStart"/>
      <w:r>
        <w:rPr>
          <w:rFonts w:ascii="Times New Roman" w:eastAsia="Times New Roman" w:hAnsi="Times New Roman" w:cs="Times New Roman"/>
          <w:color w:val="000000"/>
          <w:sz w:val="24"/>
          <w:szCs w:val="24"/>
        </w:rPr>
        <w:t>Kaggle</w:t>
      </w:r>
      <w:proofErr w:type="spellEnd"/>
      <w:r>
        <w:rPr>
          <w:rFonts w:ascii="Times New Roman" w:eastAsia="Times New Roman" w:hAnsi="Times New Roman" w:cs="Times New Roman"/>
          <w:color w:val="000000"/>
          <w:sz w:val="24"/>
          <w:szCs w:val="24"/>
        </w:rPr>
        <w:t xml:space="preserve"> la única especificación que se tiene sobre los datos es que la frecuencia </w:t>
      </w:r>
      <w:r>
        <w:rPr>
          <w:rFonts w:ascii="Times New Roman" w:eastAsia="Times New Roman" w:hAnsi="Times New Roman" w:cs="Times New Roman"/>
          <w:sz w:val="24"/>
          <w:szCs w:val="24"/>
        </w:rPr>
        <w:t>que se usa</w:t>
      </w:r>
      <w:r>
        <w:rPr>
          <w:rFonts w:ascii="Times New Roman" w:eastAsia="Times New Roman" w:hAnsi="Times New Roman" w:cs="Times New Roman"/>
          <w:color w:val="000000"/>
          <w:sz w:val="24"/>
          <w:szCs w:val="24"/>
        </w:rPr>
        <w:t xml:space="preserve"> para actualizar los datos es de un año. Por lo que se comprende de los datos es que les hicieron seguimiento a los pacientes durante determinado tiempo, posiblemente entre 6 meses o 1 año, tomando mediciones periódicas de cada mes o semana de las diferentes características de un tumor que en total serían 10, después se sacaron tres medidas de cada una de estas variables que son la medía, el error estándar y el valor máximo, para así determinar la clasificación del tumor como benigno o maligno.</w:t>
      </w:r>
    </w:p>
    <w:p w14:paraId="16653228"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4341D50A" w14:textId="77777777" w:rsidR="006764E7" w:rsidRDefault="00000000">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DICCIONARIO DE DATOS</w:t>
      </w:r>
    </w:p>
    <w:tbl>
      <w:tblPr>
        <w:tblStyle w:val="a0"/>
        <w:tblW w:w="928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4995"/>
        <w:gridCol w:w="1695"/>
      </w:tblGrid>
      <w:tr w:rsidR="006764E7" w14:paraId="516F7D03" w14:textId="77777777">
        <w:tc>
          <w:tcPr>
            <w:tcW w:w="2595" w:type="dxa"/>
          </w:tcPr>
          <w:p w14:paraId="4F96B66D"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VARIABLE</w:t>
            </w:r>
          </w:p>
        </w:tc>
        <w:tc>
          <w:tcPr>
            <w:tcW w:w="4995" w:type="dxa"/>
          </w:tcPr>
          <w:p w14:paraId="63E14C9C"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DESCRIPCIÓN</w:t>
            </w:r>
          </w:p>
        </w:tc>
        <w:tc>
          <w:tcPr>
            <w:tcW w:w="1695" w:type="dxa"/>
          </w:tcPr>
          <w:p w14:paraId="5544F4C8"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TIPO DE DATO</w:t>
            </w:r>
          </w:p>
        </w:tc>
      </w:tr>
      <w:tr w:rsidR="006764E7" w14:paraId="2D0A568F" w14:textId="77777777">
        <w:tc>
          <w:tcPr>
            <w:tcW w:w="2595" w:type="dxa"/>
          </w:tcPr>
          <w:p w14:paraId="3D1BCC8F"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color w:val="000000"/>
                <w:sz w:val="24"/>
                <w:szCs w:val="24"/>
              </w:rPr>
              <w:t>id</w:t>
            </w:r>
          </w:p>
        </w:tc>
        <w:tc>
          <w:tcPr>
            <w:tcW w:w="4995" w:type="dxa"/>
          </w:tcPr>
          <w:p w14:paraId="6E83561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id para cada paciente de los que se registran datos</w:t>
            </w:r>
          </w:p>
        </w:tc>
        <w:tc>
          <w:tcPr>
            <w:tcW w:w="1695" w:type="dxa"/>
          </w:tcPr>
          <w:p w14:paraId="3F8A05B9"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12796D8B" w14:textId="77777777">
        <w:tc>
          <w:tcPr>
            <w:tcW w:w="2595" w:type="dxa"/>
          </w:tcPr>
          <w:p w14:paraId="00A78950"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diagnosis</w:t>
            </w:r>
          </w:p>
        </w:tc>
        <w:tc>
          <w:tcPr>
            <w:tcW w:w="4995" w:type="dxa"/>
          </w:tcPr>
          <w:p w14:paraId="364B81FA"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la clasificación del estado del cáncer del paciente, B para benigno y M para maligno</w:t>
            </w:r>
          </w:p>
        </w:tc>
        <w:tc>
          <w:tcPr>
            <w:tcW w:w="1695" w:type="dxa"/>
          </w:tcPr>
          <w:p w14:paraId="09C62B57"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categórico</w:t>
            </w:r>
          </w:p>
        </w:tc>
      </w:tr>
      <w:tr w:rsidR="006764E7" w14:paraId="16F8F3E5" w14:textId="77777777">
        <w:tc>
          <w:tcPr>
            <w:tcW w:w="2595" w:type="dxa"/>
          </w:tcPr>
          <w:p w14:paraId="576C252B"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radius</w:t>
            </w:r>
            <w:proofErr w:type="spellEnd"/>
            <w:r>
              <w:rPr>
                <w:rFonts w:ascii="Times New Roman" w:eastAsia="Times New Roman" w:hAnsi="Times New Roman" w:cs="Times New Roman"/>
                <w:sz w:val="24"/>
                <w:szCs w:val="24"/>
              </w:rPr>
              <w:t xml:space="preserve"> mean</w:t>
            </w:r>
          </w:p>
        </w:tc>
        <w:tc>
          <w:tcPr>
            <w:tcW w:w="4995" w:type="dxa"/>
          </w:tcPr>
          <w:p w14:paraId="6ADABAE2"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 del radio que puede ocupar o afectar el tumor cancerígeno.</w:t>
            </w:r>
          </w:p>
        </w:tc>
        <w:tc>
          <w:tcPr>
            <w:tcW w:w="1695" w:type="dxa"/>
          </w:tcPr>
          <w:p w14:paraId="64406F41"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338A63E5" w14:textId="77777777">
        <w:tc>
          <w:tcPr>
            <w:tcW w:w="2595" w:type="dxa"/>
          </w:tcPr>
          <w:p w14:paraId="67B16584"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texture_mean</w:t>
            </w:r>
            <w:proofErr w:type="spellEnd"/>
          </w:p>
        </w:tc>
        <w:tc>
          <w:tcPr>
            <w:tcW w:w="4995" w:type="dxa"/>
          </w:tcPr>
          <w:p w14:paraId="1B90642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media de la homogeneidad o heterogeneidad de la distribución de las características dentro del tumor</w:t>
            </w:r>
          </w:p>
        </w:tc>
        <w:tc>
          <w:tcPr>
            <w:tcW w:w="1695" w:type="dxa"/>
          </w:tcPr>
          <w:p w14:paraId="0D5FE96B"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150E12F6" w14:textId="77777777">
        <w:tc>
          <w:tcPr>
            <w:tcW w:w="2595" w:type="dxa"/>
          </w:tcPr>
          <w:p w14:paraId="5F27209B"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perimeter_mean</w:t>
            </w:r>
            <w:proofErr w:type="spellEnd"/>
          </w:p>
        </w:tc>
        <w:tc>
          <w:tcPr>
            <w:tcW w:w="4995" w:type="dxa"/>
          </w:tcPr>
          <w:p w14:paraId="7B1AC108"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 del perímetro en el cual se puede encontrar o afectar el tumor cancerígeno</w:t>
            </w:r>
          </w:p>
        </w:tc>
        <w:tc>
          <w:tcPr>
            <w:tcW w:w="1695" w:type="dxa"/>
          </w:tcPr>
          <w:p w14:paraId="4C6C513B" w14:textId="77777777" w:rsidR="006764E7" w:rsidRDefault="006764E7">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
          <w:p w14:paraId="7275320D" w14:textId="77777777" w:rsidR="00676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Numérico</w:t>
            </w:r>
          </w:p>
        </w:tc>
      </w:tr>
      <w:tr w:rsidR="006764E7" w14:paraId="5FA60383" w14:textId="77777777">
        <w:tc>
          <w:tcPr>
            <w:tcW w:w="2595" w:type="dxa"/>
          </w:tcPr>
          <w:p w14:paraId="57FA331E"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area_mean</w:t>
            </w:r>
            <w:proofErr w:type="spellEnd"/>
          </w:p>
        </w:tc>
        <w:tc>
          <w:tcPr>
            <w:tcW w:w="4995" w:type="dxa"/>
          </w:tcPr>
          <w:p w14:paraId="3487F83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del área en el que el tumor cancerígeno se encuentra </w:t>
            </w:r>
          </w:p>
        </w:tc>
        <w:tc>
          <w:tcPr>
            <w:tcW w:w="1695" w:type="dxa"/>
          </w:tcPr>
          <w:p w14:paraId="5F4B1D0A"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4399A3F4" w14:textId="77777777">
        <w:tc>
          <w:tcPr>
            <w:tcW w:w="2595" w:type="dxa"/>
          </w:tcPr>
          <w:p w14:paraId="7EE1B498"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smoothness_mean</w:t>
            </w:r>
            <w:proofErr w:type="spellEnd"/>
          </w:p>
        </w:tc>
        <w:tc>
          <w:tcPr>
            <w:tcW w:w="4995" w:type="dxa"/>
          </w:tcPr>
          <w:p w14:paraId="33DA1CA9"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la media de suavidad que tiene en la textura el tumor cancerígeno</w:t>
            </w:r>
          </w:p>
        </w:tc>
        <w:tc>
          <w:tcPr>
            <w:tcW w:w="1695" w:type="dxa"/>
          </w:tcPr>
          <w:p w14:paraId="518A5988"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7859AD40" w14:textId="77777777">
        <w:tc>
          <w:tcPr>
            <w:tcW w:w="2595" w:type="dxa"/>
          </w:tcPr>
          <w:p w14:paraId="7833908B"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compactness_mean</w:t>
            </w:r>
            <w:proofErr w:type="spellEnd"/>
          </w:p>
        </w:tc>
        <w:tc>
          <w:tcPr>
            <w:tcW w:w="4995" w:type="dxa"/>
          </w:tcPr>
          <w:p w14:paraId="6D3D1A95"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 de la compacidad del tumor cancerígeno en esta influyen el perímetro y el área</w:t>
            </w:r>
          </w:p>
        </w:tc>
        <w:tc>
          <w:tcPr>
            <w:tcW w:w="1695" w:type="dxa"/>
          </w:tcPr>
          <w:p w14:paraId="5C31AA28"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34D86407" w14:textId="77777777">
        <w:tc>
          <w:tcPr>
            <w:tcW w:w="2595" w:type="dxa"/>
          </w:tcPr>
          <w:p w14:paraId="23585F98"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concavity_mean</w:t>
            </w:r>
            <w:proofErr w:type="spellEnd"/>
          </w:p>
        </w:tc>
        <w:tc>
          <w:tcPr>
            <w:tcW w:w="4995" w:type="dxa"/>
          </w:tcPr>
          <w:p w14:paraId="10582110"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media de concavidad define la irregularidad en el contorno del tumor cancerígeno</w:t>
            </w:r>
          </w:p>
        </w:tc>
        <w:tc>
          <w:tcPr>
            <w:tcW w:w="1695" w:type="dxa"/>
          </w:tcPr>
          <w:p w14:paraId="1FF92A4C"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564A9767" w14:textId="77777777">
        <w:tc>
          <w:tcPr>
            <w:tcW w:w="2595" w:type="dxa"/>
          </w:tcPr>
          <w:p w14:paraId="6C821FC8"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points_mean</w:t>
            </w:r>
            <w:proofErr w:type="spellEnd"/>
          </w:p>
        </w:tc>
        <w:tc>
          <w:tcPr>
            <w:tcW w:w="4995" w:type="dxa"/>
          </w:tcPr>
          <w:p w14:paraId="570A212F"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de los puntos en el contorno del tumor que presenta una curvatura hacía adentro </w:t>
            </w:r>
          </w:p>
        </w:tc>
        <w:tc>
          <w:tcPr>
            <w:tcW w:w="1695" w:type="dxa"/>
          </w:tcPr>
          <w:p w14:paraId="3AA7E6B6"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054CACA7" w14:textId="77777777">
        <w:tc>
          <w:tcPr>
            <w:tcW w:w="2595" w:type="dxa"/>
          </w:tcPr>
          <w:p w14:paraId="069F289B"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symmetry_mean</w:t>
            </w:r>
            <w:proofErr w:type="spellEnd"/>
          </w:p>
        </w:tc>
        <w:tc>
          <w:tcPr>
            <w:tcW w:w="4995" w:type="dxa"/>
          </w:tcPr>
          <w:p w14:paraId="22E5822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 de la simetría del tumor, la cual describe qué tan uniforme o equilibrada es la forma del tumor en relación con un eje o plano determinado.</w:t>
            </w:r>
          </w:p>
        </w:tc>
        <w:tc>
          <w:tcPr>
            <w:tcW w:w="1695" w:type="dxa"/>
          </w:tcPr>
          <w:p w14:paraId="59BEBC5A"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35BBB25C" w14:textId="77777777">
        <w:trPr>
          <w:trHeight w:val="58"/>
        </w:trPr>
        <w:tc>
          <w:tcPr>
            <w:tcW w:w="2595" w:type="dxa"/>
          </w:tcPr>
          <w:p w14:paraId="698841FB"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fractal_dimension_mean</w:t>
            </w:r>
            <w:proofErr w:type="spellEnd"/>
          </w:p>
        </w:tc>
        <w:tc>
          <w:tcPr>
            <w:tcW w:w="4995" w:type="dxa"/>
          </w:tcPr>
          <w:p w14:paraId="2B5826A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 de la dimensión fractal del tumor, puede proporcionar información sobre la textura y la forma del tumor.</w:t>
            </w:r>
          </w:p>
        </w:tc>
        <w:tc>
          <w:tcPr>
            <w:tcW w:w="1695" w:type="dxa"/>
          </w:tcPr>
          <w:p w14:paraId="6FD0BBA6"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649D2383" w14:textId="77777777">
        <w:tc>
          <w:tcPr>
            <w:tcW w:w="2595" w:type="dxa"/>
          </w:tcPr>
          <w:p w14:paraId="7CB6525A"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radius_se</w:t>
            </w:r>
            <w:proofErr w:type="spellEnd"/>
          </w:p>
        </w:tc>
        <w:tc>
          <w:tcPr>
            <w:tcW w:w="4995" w:type="dxa"/>
          </w:tcPr>
          <w:p w14:paraId="79824C3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del radio que puede ocupar o afectar el tumor cancerígeno.</w:t>
            </w:r>
          </w:p>
        </w:tc>
        <w:tc>
          <w:tcPr>
            <w:tcW w:w="1695" w:type="dxa"/>
          </w:tcPr>
          <w:p w14:paraId="16B2CE32"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3AD65CBA" w14:textId="77777777">
        <w:tc>
          <w:tcPr>
            <w:tcW w:w="2595" w:type="dxa"/>
          </w:tcPr>
          <w:p w14:paraId="7B684023"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texture_se</w:t>
            </w:r>
            <w:proofErr w:type="spellEnd"/>
          </w:p>
        </w:tc>
        <w:tc>
          <w:tcPr>
            <w:tcW w:w="4995" w:type="dxa"/>
          </w:tcPr>
          <w:p w14:paraId="69717FF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 el error estándar de homogeneidad o heterogeneidad de la distribución de las características dentro del tumor </w:t>
            </w:r>
          </w:p>
        </w:tc>
        <w:tc>
          <w:tcPr>
            <w:tcW w:w="1695" w:type="dxa"/>
          </w:tcPr>
          <w:p w14:paraId="42470D4F"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66A72243" w14:textId="77777777">
        <w:tc>
          <w:tcPr>
            <w:tcW w:w="2595" w:type="dxa"/>
          </w:tcPr>
          <w:p w14:paraId="4CB01AEB"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perimeter_se</w:t>
            </w:r>
            <w:proofErr w:type="spellEnd"/>
          </w:p>
        </w:tc>
        <w:tc>
          <w:tcPr>
            <w:tcW w:w="4995" w:type="dxa"/>
          </w:tcPr>
          <w:p w14:paraId="1B0590E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del perímetro en el cual se puede encontrar o afectar el tumor cancerígeno</w:t>
            </w:r>
          </w:p>
        </w:tc>
        <w:tc>
          <w:tcPr>
            <w:tcW w:w="1695" w:type="dxa"/>
          </w:tcPr>
          <w:p w14:paraId="3F95889F"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78DC14C8" w14:textId="77777777">
        <w:tc>
          <w:tcPr>
            <w:tcW w:w="2595" w:type="dxa"/>
          </w:tcPr>
          <w:p w14:paraId="34DA50C3"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area_se</w:t>
            </w:r>
            <w:proofErr w:type="spellEnd"/>
          </w:p>
        </w:tc>
        <w:tc>
          <w:tcPr>
            <w:tcW w:w="4995" w:type="dxa"/>
          </w:tcPr>
          <w:p w14:paraId="36591C50"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del área en el que el tumor cancerígeno se encuentra</w:t>
            </w:r>
          </w:p>
        </w:tc>
        <w:tc>
          <w:tcPr>
            <w:tcW w:w="1695" w:type="dxa"/>
          </w:tcPr>
          <w:p w14:paraId="139FE9E1"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237D6800" w14:textId="77777777">
        <w:tc>
          <w:tcPr>
            <w:tcW w:w="2595" w:type="dxa"/>
          </w:tcPr>
          <w:p w14:paraId="2E1637C4"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smoothness_se</w:t>
            </w:r>
            <w:proofErr w:type="spellEnd"/>
          </w:p>
        </w:tc>
        <w:tc>
          <w:tcPr>
            <w:tcW w:w="4995" w:type="dxa"/>
          </w:tcPr>
          <w:p w14:paraId="25661E7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 suavidad que tiene en la textura el tumor cancerígeno</w:t>
            </w:r>
          </w:p>
        </w:tc>
        <w:tc>
          <w:tcPr>
            <w:tcW w:w="1695" w:type="dxa"/>
          </w:tcPr>
          <w:p w14:paraId="59AB80EA"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3375E0D6" w14:textId="77777777">
        <w:tc>
          <w:tcPr>
            <w:tcW w:w="2595" w:type="dxa"/>
          </w:tcPr>
          <w:p w14:paraId="1D0B9D6C"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compactness_se</w:t>
            </w:r>
            <w:proofErr w:type="spellEnd"/>
          </w:p>
        </w:tc>
        <w:tc>
          <w:tcPr>
            <w:tcW w:w="4995" w:type="dxa"/>
          </w:tcPr>
          <w:p w14:paraId="61A2EE68"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 la compacidad del tumor cancerígeno en esta influyen el perímetro y el área</w:t>
            </w:r>
          </w:p>
        </w:tc>
        <w:tc>
          <w:tcPr>
            <w:tcW w:w="1695" w:type="dxa"/>
          </w:tcPr>
          <w:p w14:paraId="42A0F222"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60B8F294" w14:textId="77777777">
        <w:tc>
          <w:tcPr>
            <w:tcW w:w="2595" w:type="dxa"/>
          </w:tcPr>
          <w:p w14:paraId="4C3F4D74"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concavity_se</w:t>
            </w:r>
            <w:proofErr w:type="spellEnd"/>
          </w:p>
        </w:tc>
        <w:tc>
          <w:tcPr>
            <w:tcW w:w="4995" w:type="dxa"/>
          </w:tcPr>
          <w:p w14:paraId="338B4192"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 concavidad define la irregularidad en el contorno del tumor cancerígeno</w:t>
            </w:r>
          </w:p>
        </w:tc>
        <w:tc>
          <w:tcPr>
            <w:tcW w:w="1695" w:type="dxa"/>
          </w:tcPr>
          <w:p w14:paraId="005F3D22"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544BA9B6" w14:textId="77777777">
        <w:tc>
          <w:tcPr>
            <w:tcW w:w="2595" w:type="dxa"/>
          </w:tcPr>
          <w:p w14:paraId="323EFE92"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points_se</w:t>
            </w:r>
            <w:proofErr w:type="spellEnd"/>
          </w:p>
        </w:tc>
        <w:tc>
          <w:tcPr>
            <w:tcW w:w="4995" w:type="dxa"/>
          </w:tcPr>
          <w:p w14:paraId="35B8F0FF"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 los puntos en el contorno del tumor que presenta una curvatura hacía adentro</w:t>
            </w:r>
          </w:p>
        </w:tc>
        <w:tc>
          <w:tcPr>
            <w:tcW w:w="1695" w:type="dxa"/>
          </w:tcPr>
          <w:p w14:paraId="130224D5"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0F53AD59" w14:textId="77777777">
        <w:tc>
          <w:tcPr>
            <w:tcW w:w="2595" w:type="dxa"/>
          </w:tcPr>
          <w:p w14:paraId="75BA9D01"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symmetry_se</w:t>
            </w:r>
            <w:proofErr w:type="spellEnd"/>
          </w:p>
        </w:tc>
        <w:tc>
          <w:tcPr>
            <w:tcW w:w="4995" w:type="dxa"/>
          </w:tcPr>
          <w:p w14:paraId="1326332A"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 la simetría del tumor, la cual describe qué tan uniforme o equilibrada es la forma del tumor en relación con un eje o plano determinado.</w:t>
            </w:r>
          </w:p>
        </w:tc>
        <w:tc>
          <w:tcPr>
            <w:tcW w:w="1695" w:type="dxa"/>
          </w:tcPr>
          <w:p w14:paraId="3B859937"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2FD2C7BA" w14:textId="77777777">
        <w:tc>
          <w:tcPr>
            <w:tcW w:w="2595" w:type="dxa"/>
          </w:tcPr>
          <w:p w14:paraId="182DE50F"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fractal_dimension_se</w:t>
            </w:r>
            <w:proofErr w:type="spellEnd"/>
          </w:p>
        </w:tc>
        <w:tc>
          <w:tcPr>
            <w:tcW w:w="4995" w:type="dxa"/>
          </w:tcPr>
          <w:p w14:paraId="33B92CF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error estándar de la dimensión fractal del tumor, puede proporcionar información sobre la textura y la forma del tumor.</w:t>
            </w:r>
          </w:p>
        </w:tc>
        <w:tc>
          <w:tcPr>
            <w:tcW w:w="1695" w:type="dxa"/>
          </w:tcPr>
          <w:p w14:paraId="61FFDD1F"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5907ED14" w14:textId="77777777">
        <w:tc>
          <w:tcPr>
            <w:tcW w:w="2595" w:type="dxa"/>
          </w:tcPr>
          <w:p w14:paraId="4444FFC4"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radius_worst</w:t>
            </w:r>
            <w:proofErr w:type="spellEnd"/>
          </w:p>
        </w:tc>
        <w:tc>
          <w:tcPr>
            <w:tcW w:w="4995" w:type="dxa"/>
          </w:tcPr>
          <w:p w14:paraId="2614C9D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refiere</w:t>
            </w:r>
            <w:r>
              <w:rPr>
                <w:rFonts w:ascii="Times New Roman" w:eastAsia="Times New Roman" w:hAnsi="Times New Roman" w:cs="Times New Roman"/>
                <w:color w:val="000000"/>
                <w:sz w:val="24"/>
                <w:szCs w:val="24"/>
              </w:rPr>
              <w:t xml:space="preserve"> al valor máximo del radio que puede ocupar o afectar el tumor cancerígeno.</w:t>
            </w:r>
          </w:p>
        </w:tc>
        <w:tc>
          <w:tcPr>
            <w:tcW w:w="1695" w:type="dxa"/>
          </w:tcPr>
          <w:p w14:paraId="068FE319"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17AA0FCA" w14:textId="77777777">
        <w:tc>
          <w:tcPr>
            <w:tcW w:w="2595" w:type="dxa"/>
          </w:tcPr>
          <w:p w14:paraId="201EFE8C"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texture_worst</w:t>
            </w:r>
            <w:proofErr w:type="spellEnd"/>
          </w:p>
        </w:tc>
        <w:tc>
          <w:tcPr>
            <w:tcW w:w="4995" w:type="dxa"/>
          </w:tcPr>
          <w:p w14:paraId="6017F20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 refiere al valor máximo de homogeneidad o heterogeneidad de la distribución de las características dentro del tumor</w:t>
            </w:r>
          </w:p>
        </w:tc>
        <w:tc>
          <w:tcPr>
            <w:tcW w:w="1695" w:type="dxa"/>
          </w:tcPr>
          <w:p w14:paraId="11AC3CED"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15DA7FDC" w14:textId="77777777">
        <w:tc>
          <w:tcPr>
            <w:tcW w:w="2595" w:type="dxa"/>
          </w:tcPr>
          <w:p w14:paraId="722C7AFE"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perimeter_worst</w:t>
            </w:r>
            <w:proofErr w:type="spellEnd"/>
          </w:p>
        </w:tc>
        <w:tc>
          <w:tcPr>
            <w:tcW w:w="4995" w:type="dxa"/>
          </w:tcPr>
          <w:p w14:paraId="2F774E79"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 refiere al valor máximo del perímetro en el cual se puede encontrar o afectar el tumor cancerígeno</w:t>
            </w:r>
          </w:p>
        </w:tc>
        <w:tc>
          <w:tcPr>
            <w:tcW w:w="1695" w:type="dxa"/>
          </w:tcPr>
          <w:p w14:paraId="0F0A3687"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513C5CFE" w14:textId="77777777">
        <w:tc>
          <w:tcPr>
            <w:tcW w:w="2595" w:type="dxa"/>
          </w:tcPr>
          <w:p w14:paraId="7A67D1D7"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area_worst</w:t>
            </w:r>
            <w:proofErr w:type="spellEnd"/>
          </w:p>
        </w:tc>
        <w:tc>
          <w:tcPr>
            <w:tcW w:w="4995" w:type="dxa"/>
          </w:tcPr>
          <w:p w14:paraId="7BEA2AC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 refiere al valor máximo del área en el que el tumor cancerígeno se encuentra</w:t>
            </w:r>
          </w:p>
        </w:tc>
        <w:tc>
          <w:tcPr>
            <w:tcW w:w="1695" w:type="dxa"/>
          </w:tcPr>
          <w:p w14:paraId="6177EFEE"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79977F9A" w14:textId="77777777">
        <w:tc>
          <w:tcPr>
            <w:tcW w:w="2595" w:type="dxa"/>
          </w:tcPr>
          <w:p w14:paraId="13C86CD2"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smoothness_worst</w:t>
            </w:r>
            <w:proofErr w:type="spellEnd"/>
          </w:p>
        </w:tc>
        <w:tc>
          <w:tcPr>
            <w:tcW w:w="4995" w:type="dxa"/>
          </w:tcPr>
          <w:p w14:paraId="0B03610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 refiere al valor máximo de suavidad que tiene en la textura el tumor cancerígeno</w:t>
            </w:r>
          </w:p>
        </w:tc>
        <w:tc>
          <w:tcPr>
            <w:tcW w:w="1695" w:type="dxa"/>
          </w:tcPr>
          <w:p w14:paraId="1BADE784"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338CB044" w14:textId="77777777">
        <w:tc>
          <w:tcPr>
            <w:tcW w:w="2595" w:type="dxa"/>
          </w:tcPr>
          <w:p w14:paraId="4407302E"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compactness_worst</w:t>
            </w:r>
            <w:proofErr w:type="spellEnd"/>
          </w:p>
        </w:tc>
        <w:tc>
          <w:tcPr>
            <w:tcW w:w="4995" w:type="dxa"/>
          </w:tcPr>
          <w:p w14:paraId="62D02AA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 refiere al valor máximo de la compacidad del tumor cancerígeno en esta influyen el perímetro y el área</w:t>
            </w:r>
          </w:p>
        </w:tc>
        <w:tc>
          <w:tcPr>
            <w:tcW w:w="1695" w:type="dxa"/>
          </w:tcPr>
          <w:p w14:paraId="67012F9E"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03041BFD" w14:textId="77777777">
        <w:tc>
          <w:tcPr>
            <w:tcW w:w="2595" w:type="dxa"/>
          </w:tcPr>
          <w:p w14:paraId="375301D0"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concavity_worst</w:t>
            </w:r>
            <w:proofErr w:type="spellEnd"/>
          </w:p>
        </w:tc>
        <w:tc>
          <w:tcPr>
            <w:tcW w:w="4995" w:type="dxa"/>
          </w:tcPr>
          <w:p w14:paraId="06794BA1"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 refiere al valor máximo de concavidad define la irregularidad en el contorno del tumor cancerígeno</w:t>
            </w:r>
          </w:p>
        </w:tc>
        <w:tc>
          <w:tcPr>
            <w:tcW w:w="1695" w:type="dxa"/>
          </w:tcPr>
          <w:p w14:paraId="76570267"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7F3EEDD8" w14:textId="77777777">
        <w:tc>
          <w:tcPr>
            <w:tcW w:w="2595" w:type="dxa"/>
          </w:tcPr>
          <w:p w14:paraId="4FB2620C"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points_worst</w:t>
            </w:r>
            <w:proofErr w:type="spellEnd"/>
          </w:p>
        </w:tc>
        <w:tc>
          <w:tcPr>
            <w:tcW w:w="4995" w:type="dxa"/>
          </w:tcPr>
          <w:p w14:paraId="0968357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 refiere al valor máximo de los puntos en el contorno del tumor que presenta una curvatura hacía adentro</w:t>
            </w:r>
          </w:p>
        </w:tc>
        <w:tc>
          <w:tcPr>
            <w:tcW w:w="1695" w:type="dxa"/>
          </w:tcPr>
          <w:p w14:paraId="7DD8BFB1"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r w:rsidR="006764E7" w14:paraId="4D475D82" w14:textId="77777777">
        <w:tc>
          <w:tcPr>
            <w:tcW w:w="2595" w:type="dxa"/>
          </w:tcPr>
          <w:p w14:paraId="2C37841C"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symmetry_worst</w:t>
            </w:r>
            <w:proofErr w:type="spellEnd"/>
          </w:p>
        </w:tc>
        <w:tc>
          <w:tcPr>
            <w:tcW w:w="4995" w:type="dxa"/>
          </w:tcPr>
          <w:p w14:paraId="68D3FDC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refiere</w:t>
            </w:r>
            <w:r>
              <w:rPr>
                <w:rFonts w:ascii="Times New Roman" w:eastAsia="Times New Roman" w:hAnsi="Times New Roman" w:cs="Times New Roman"/>
                <w:color w:val="000000"/>
                <w:sz w:val="24"/>
                <w:szCs w:val="24"/>
              </w:rPr>
              <w:t xml:space="preserve"> al valor máximo de la simetría del tumor, la cual describe qué tan uniforme o </w:t>
            </w:r>
            <w:r>
              <w:rPr>
                <w:rFonts w:ascii="Times New Roman" w:eastAsia="Times New Roman" w:hAnsi="Times New Roman" w:cs="Times New Roman"/>
                <w:color w:val="000000"/>
                <w:sz w:val="24"/>
                <w:szCs w:val="24"/>
              </w:rPr>
              <w:lastRenderedPageBreak/>
              <w:t>equilibrada es la forma del tumor en relación con un eje o plano determinado.</w:t>
            </w:r>
          </w:p>
        </w:tc>
        <w:tc>
          <w:tcPr>
            <w:tcW w:w="1695" w:type="dxa"/>
          </w:tcPr>
          <w:p w14:paraId="27BB08A5"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Numérico</w:t>
            </w:r>
          </w:p>
        </w:tc>
      </w:tr>
      <w:tr w:rsidR="006764E7" w14:paraId="21A9F3E8" w14:textId="77777777">
        <w:tc>
          <w:tcPr>
            <w:tcW w:w="2595" w:type="dxa"/>
          </w:tcPr>
          <w:p w14:paraId="45DB2D93"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fractal_dimension_worst</w:t>
            </w:r>
            <w:proofErr w:type="spellEnd"/>
          </w:p>
        </w:tc>
        <w:tc>
          <w:tcPr>
            <w:tcW w:w="4995" w:type="dxa"/>
          </w:tcPr>
          <w:p w14:paraId="04704915"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refiere</w:t>
            </w:r>
            <w:r>
              <w:rPr>
                <w:rFonts w:ascii="Times New Roman" w:eastAsia="Times New Roman" w:hAnsi="Times New Roman" w:cs="Times New Roman"/>
                <w:color w:val="000000"/>
                <w:sz w:val="24"/>
                <w:szCs w:val="24"/>
              </w:rPr>
              <w:t xml:space="preserve"> al valor máximo de la dimensión fractal del tumor, puede proporcionar información sobre la textura y la forma del tumor.</w:t>
            </w:r>
          </w:p>
        </w:tc>
        <w:tc>
          <w:tcPr>
            <w:tcW w:w="1695" w:type="dxa"/>
          </w:tcPr>
          <w:p w14:paraId="62B05496"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Numérico</w:t>
            </w:r>
          </w:p>
        </w:tc>
      </w:tr>
    </w:tbl>
    <w:p w14:paraId="0FFED6F6"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3E896060" w14:textId="77777777" w:rsidR="006764E7" w:rsidRDefault="00000000">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REGLAS DE CALIDAD</w:t>
      </w:r>
    </w:p>
    <w:tbl>
      <w:tblPr>
        <w:tblStyle w:val="a1"/>
        <w:tblW w:w="928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7200"/>
      </w:tblGrid>
      <w:tr w:rsidR="006764E7" w14:paraId="743DD543" w14:textId="77777777">
        <w:tc>
          <w:tcPr>
            <w:tcW w:w="2085" w:type="dxa"/>
          </w:tcPr>
          <w:p w14:paraId="374327E1"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VARIABLE</w:t>
            </w:r>
          </w:p>
        </w:tc>
        <w:tc>
          <w:tcPr>
            <w:tcW w:w="7200" w:type="dxa"/>
          </w:tcPr>
          <w:p w14:paraId="265DB6E2" w14:textId="77777777" w:rsidR="006764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REGLA DE CALIDAD</w:t>
            </w:r>
          </w:p>
        </w:tc>
      </w:tr>
      <w:tr w:rsidR="006764E7" w14:paraId="6E7DBF5A" w14:textId="77777777">
        <w:tc>
          <w:tcPr>
            <w:tcW w:w="2085" w:type="dxa"/>
          </w:tcPr>
          <w:p w14:paraId="032B7164"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7200" w:type="dxa"/>
          </w:tcPr>
          <w:p w14:paraId="34A9BB28"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tiene, </w:t>
            </w:r>
            <w:r>
              <w:rPr>
                <w:rFonts w:ascii="Times New Roman" w:eastAsia="Times New Roman" w:hAnsi="Times New Roman" w:cs="Times New Roman"/>
                <w:sz w:val="24"/>
                <w:szCs w:val="24"/>
              </w:rPr>
              <w:t>sólo</w:t>
            </w:r>
            <w:r>
              <w:rPr>
                <w:rFonts w:ascii="Times New Roman" w:eastAsia="Times New Roman" w:hAnsi="Times New Roman" w:cs="Times New Roman"/>
                <w:color w:val="000000"/>
                <w:sz w:val="24"/>
                <w:szCs w:val="24"/>
              </w:rPr>
              <w:t xml:space="preserve"> son id de las personas</w:t>
            </w:r>
          </w:p>
        </w:tc>
      </w:tr>
      <w:tr w:rsidR="006764E7" w14:paraId="67428EEF" w14:textId="77777777">
        <w:tc>
          <w:tcPr>
            <w:tcW w:w="2085" w:type="dxa"/>
          </w:tcPr>
          <w:p w14:paraId="6922DE0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diagnosis</w:t>
            </w:r>
          </w:p>
        </w:tc>
        <w:tc>
          <w:tcPr>
            <w:tcW w:w="7200" w:type="dxa"/>
          </w:tcPr>
          <w:p w14:paraId="79AC6F9B"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Solo pueden tomar la clasificación B para benigno o M para maligno</w:t>
            </w:r>
          </w:p>
        </w:tc>
      </w:tr>
      <w:tr w:rsidR="006764E7" w14:paraId="1154A507" w14:textId="77777777">
        <w:tc>
          <w:tcPr>
            <w:tcW w:w="2085" w:type="dxa"/>
          </w:tcPr>
          <w:p w14:paraId="7F7249F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radius_mean</w:t>
            </w:r>
            <w:proofErr w:type="spellEnd"/>
          </w:p>
        </w:tc>
        <w:tc>
          <w:tcPr>
            <w:tcW w:w="7200" w:type="dxa"/>
          </w:tcPr>
          <w:p w14:paraId="5E8BFB64"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 el valor es inferior a 10, se considera de bajo riesgo con </w:t>
            </w:r>
            <w:proofErr w:type="gramStart"/>
            <w:r>
              <w:rPr>
                <w:rFonts w:ascii="Times New Roman" w:eastAsia="Times New Roman" w:hAnsi="Times New Roman" w:cs="Times New Roman"/>
                <w:color w:val="000000"/>
                <w:sz w:val="24"/>
                <w:szCs w:val="24"/>
              </w:rPr>
              <w:t>una alta</w:t>
            </w:r>
            <w:proofErr w:type="gramEnd"/>
            <w:r>
              <w:rPr>
                <w:rFonts w:ascii="Times New Roman" w:eastAsia="Times New Roman" w:hAnsi="Times New Roman" w:cs="Times New Roman"/>
                <w:color w:val="000000"/>
                <w:sz w:val="24"/>
                <w:szCs w:val="24"/>
              </w:rPr>
              <w:t>.</w:t>
            </w:r>
          </w:p>
          <w:p w14:paraId="3B381EF1"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10 y 15, se considera de riesgo moderado.</w:t>
            </w:r>
          </w:p>
          <w:p w14:paraId="7307E7CD"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15, se considera de alto riesgo</w:t>
            </w:r>
          </w:p>
        </w:tc>
      </w:tr>
      <w:tr w:rsidR="006764E7" w14:paraId="5B521400" w14:textId="77777777">
        <w:tc>
          <w:tcPr>
            <w:tcW w:w="2085" w:type="dxa"/>
          </w:tcPr>
          <w:p w14:paraId="774BB34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texture_mean</w:t>
            </w:r>
            <w:proofErr w:type="spellEnd"/>
          </w:p>
        </w:tc>
        <w:tc>
          <w:tcPr>
            <w:tcW w:w="7200" w:type="dxa"/>
          </w:tcPr>
          <w:p w14:paraId="2E291A9C"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12, se considera baja textura.</w:t>
            </w:r>
          </w:p>
          <w:p w14:paraId="79EEA384"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12 y 18, se considera textura moderada.</w:t>
            </w:r>
          </w:p>
          <w:p w14:paraId="5303FEC8"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18, se considera alta textura</w:t>
            </w:r>
          </w:p>
        </w:tc>
      </w:tr>
      <w:tr w:rsidR="006764E7" w14:paraId="0DFAA216" w14:textId="77777777">
        <w:tc>
          <w:tcPr>
            <w:tcW w:w="2085" w:type="dxa"/>
          </w:tcPr>
          <w:p w14:paraId="76D61991"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perimeter_mean</w:t>
            </w:r>
            <w:proofErr w:type="spellEnd"/>
          </w:p>
        </w:tc>
        <w:tc>
          <w:tcPr>
            <w:tcW w:w="7200" w:type="dxa"/>
          </w:tcPr>
          <w:p w14:paraId="0E9FBA27"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80, se considera un perímetro pequeño.</w:t>
            </w:r>
          </w:p>
          <w:p w14:paraId="20B521FE"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80 y 120, se considera un perímetro mediano.</w:t>
            </w:r>
          </w:p>
          <w:p w14:paraId="5FE5CD1C"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120, se considera un perímetro grande</w:t>
            </w:r>
          </w:p>
        </w:tc>
      </w:tr>
      <w:tr w:rsidR="006764E7" w14:paraId="2DFEB47B" w14:textId="77777777">
        <w:tc>
          <w:tcPr>
            <w:tcW w:w="2085" w:type="dxa"/>
          </w:tcPr>
          <w:p w14:paraId="6328E395"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area_mean</w:t>
            </w:r>
            <w:proofErr w:type="spellEnd"/>
          </w:p>
        </w:tc>
        <w:tc>
          <w:tcPr>
            <w:tcW w:w="7200" w:type="dxa"/>
          </w:tcPr>
          <w:p w14:paraId="32AFB0CF"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500, se considera un área pequeña.</w:t>
            </w:r>
          </w:p>
          <w:p w14:paraId="191EBB56"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500 y 1000, se considera un área mediana.</w:t>
            </w:r>
          </w:p>
          <w:p w14:paraId="4B058651"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1000, se considera un área grande</w:t>
            </w:r>
          </w:p>
        </w:tc>
      </w:tr>
      <w:tr w:rsidR="006764E7" w14:paraId="6D409873" w14:textId="77777777">
        <w:tc>
          <w:tcPr>
            <w:tcW w:w="2085" w:type="dxa"/>
          </w:tcPr>
          <w:p w14:paraId="1F5EB178"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smoothness_mean</w:t>
            </w:r>
            <w:proofErr w:type="spellEnd"/>
          </w:p>
        </w:tc>
        <w:tc>
          <w:tcPr>
            <w:tcW w:w="7200" w:type="dxa"/>
          </w:tcPr>
          <w:p w14:paraId="0ECB19D2"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0.05, se considera una textura suave.</w:t>
            </w:r>
          </w:p>
          <w:p w14:paraId="20AA3CDF"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0.05 y 0.1, se considera una textura moderadamente suave.</w:t>
            </w:r>
          </w:p>
          <w:p w14:paraId="3DEDF79A"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0.1, se considera una textura rugosa</w:t>
            </w:r>
          </w:p>
        </w:tc>
      </w:tr>
      <w:tr w:rsidR="006764E7" w14:paraId="18B4D97C" w14:textId="77777777">
        <w:tc>
          <w:tcPr>
            <w:tcW w:w="2085" w:type="dxa"/>
          </w:tcPr>
          <w:p w14:paraId="622554E2"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compactness_mean</w:t>
            </w:r>
            <w:proofErr w:type="spellEnd"/>
          </w:p>
        </w:tc>
        <w:tc>
          <w:tcPr>
            <w:tcW w:w="7200" w:type="dxa"/>
          </w:tcPr>
          <w:p w14:paraId="4D364B86"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0.05, se considera una compactación baja.</w:t>
            </w:r>
          </w:p>
          <w:p w14:paraId="36FC4353"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0.05 y 0.1, se considera una compactación moderada.</w:t>
            </w:r>
          </w:p>
          <w:p w14:paraId="06AF935C"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0.1, se considera una compactación alta</w:t>
            </w:r>
          </w:p>
        </w:tc>
      </w:tr>
      <w:tr w:rsidR="006764E7" w14:paraId="6D8D38AA" w14:textId="77777777">
        <w:tc>
          <w:tcPr>
            <w:tcW w:w="2085" w:type="dxa"/>
          </w:tcPr>
          <w:p w14:paraId="6D08323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concavity_mean</w:t>
            </w:r>
            <w:proofErr w:type="spellEnd"/>
          </w:p>
        </w:tc>
        <w:tc>
          <w:tcPr>
            <w:tcW w:w="7200" w:type="dxa"/>
          </w:tcPr>
          <w:p w14:paraId="6E7ACBA8"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igual a 0, se considera una concavidad nula.</w:t>
            </w:r>
          </w:p>
          <w:p w14:paraId="77E3D30E"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 y 0.1, se considera una concavidad baja.</w:t>
            </w:r>
          </w:p>
          <w:p w14:paraId="7A24B6F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0.1, se considera una concavidad alta</w:t>
            </w:r>
          </w:p>
        </w:tc>
      </w:tr>
      <w:tr w:rsidR="006764E7" w14:paraId="085E46E0" w14:textId="77777777">
        <w:tc>
          <w:tcPr>
            <w:tcW w:w="2085" w:type="dxa"/>
          </w:tcPr>
          <w:p w14:paraId="5DC3BE7A"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points_mean</w:t>
            </w:r>
            <w:proofErr w:type="spellEnd"/>
          </w:p>
        </w:tc>
        <w:tc>
          <w:tcPr>
            <w:tcW w:w="7200" w:type="dxa"/>
          </w:tcPr>
          <w:p w14:paraId="396F3DBD"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igual a 0, se considera un número nulo de puntos cóncavos.</w:t>
            </w:r>
          </w:p>
          <w:p w14:paraId="7BA05951"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Si el valor está entre 0 y 0.03, se considera un número bajo de puntos cóncavos.</w:t>
            </w:r>
          </w:p>
          <w:p w14:paraId="518F7A9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0.03, se considera un número alto de puntos cóncavos</w:t>
            </w:r>
          </w:p>
        </w:tc>
      </w:tr>
      <w:tr w:rsidR="006764E7" w14:paraId="74FF66E3" w14:textId="77777777">
        <w:tc>
          <w:tcPr>
            <w:tcW w:w="2085" w:type="dxa"/>
          </w:tcPr>
          <w:p w14:paraId="23D1C150"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symmetry_mean</w:t>
            </w:r>
            <w:proofErr w:type="spellEnd"/>
          </w:p>
        </w:tc>
        <w:tc>
          <w:tcPr>
            <w:tcW w:w="7200" w:type="dxa"/>
          </w:tcPr>
          <w:p w14:paraId="40F1EDE8"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0.1, se considera una simetría baja.</w:t>
            </w:r>
          </w:p>
          <w:p w14:paraId="1C40C0F0"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0.1 y 0.2, se considera una simetría moderada.</w:t>
            </w:r>
          </w:p>
          <w:p w14:paraId="7B3680F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0.2, se considera una simetría alta</w:t>
            </w:r>
          </w:p>
        </w:tc>
      </w:tr>
      <w:tr w:rsidR="006764E7" w14:paraId="169950E6" w14:textId="77777777">
        <w:tc>
          <w:tcPr>
            <w:tcW w:w="2085" w:type="dxa"/>
          </w:tcPr>
          <w:p w14:paraId="051B11C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fractal_dimension_mean</w:t>
            </w:r>
            <w:proofErr w:type="spellEnd"/>
          </w:p>
        </w:tc>
        <w:tc>
          <w:tcPr>
            <w:tcW w:w="7200" w:type="dxa"/>
          </w:tcPr>
          <w:p w14:paraId="7A857D6B"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0.05, se considera una dimensión fractal baja.</w:t>
            </w:r>
          </w:p>
          <w:p w14:paraId="6E295D51"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0.05 y 0.08, se considera una dimensión fractal moderada.</w:t>
            </w:r>
          </w:p>
          <w:p w14:paraId="43EDD88C"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0.08, se considera una dimensión fractal alta</w:t>
            </w:r>
          </w:p>
        </w:tc>
      </w:tr>
      <w:tr w:rsidR="006764E7" w14:paraId="48A40D7B" w14:textId="77777777">
        <w:tc>
          <w:tcPr>
            <w:tcW w:w="2085" w:type="dxa"/>
          </w:tcPr>
          <w:p w14:paraId="12C1397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radius_se</w:t>
            </w:r>
            <w:proofErr w:type="spellEnd"/>
          </w:p>
        </w:tc>
        <w:tc>
          <w:tcPr>
            <w:tcW w:w="7200" w:type="dxa"/>
          </w:tcPr>
          <w:p w14:paraId="19C6164C" w14:textId="77777777" w:rsidR="006764E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valor es inferior a 0.3, se considera un radio estándar bajo </w:t>
            </w:r>
          </w:p>
          <w:p w14:paraId="5F521E73" w14:textId="77777777" w:rsidR="006764E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0.3 y 0.6, se considera un radio estándar moderado.</w:t>
            </w:r>
          </w:p>
          <w:p w14:paraId="6C670E7F"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 el valor es mayor que 0.6, se considera un radio estándar alto </w:t>
            </w:r>
          </w:p>
        </w:tc>
      </w:tr>
      <w:tr w:rsidR="006764E7" w14:paraId="4519B035" w14:textId="77777777">
        <w:tc>
          <w:tcPr>
            <w:tcW w:w="2085" w:type="dxa"/>
          </w:tcPr>
          <w:p w14:paraId="58A5FE8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texture_se</w:t>
            </w:r>
            <w:proofErr w:type="spellEnd"/>
          </w:p>
        </w:tc>
        <w:tc>
          <w:tcPr>
            <w:tcW w:w="7200" w:type="dxa"/>
          </w:tcPr>
          <w:p w14:paraId="73224886"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1, se considera una textura uniforme.</w:t>
            </w:r>
          </w:p>
          <w:p w14:paraId="05452176"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 el </w:t>
            </w:r>
            <w:r>
              <w:rPr>
                <w:rFonts w:ascii="Times New Roman" w:eastAsia="Times New Roman" w:hAnsi="Times New Roman" w:cs="Times New Roman"/>
                <w:sz w:val="24"/>
                <w:szCs w:val="24"/>
              </w:rPr>
              <w:t>valor está entre</w:t>
            </w:r>
            <w:r>
              <w:rPr>
                <w:rFonts w:ascii="Times New Roman" w:eastAsia="Times New Roman" w:hAnsi="Times New Roman" w:cs="Times New Roman"/>
                <w:color w:val="000000"/>
                <w:sz w:val="24"/>
                <w:szCs w:val="24"/>
              </w:rPr>
              <w:t xml:space="preserve"> 1 y 2, se considera una textura moderadamente variada.</w:t>
            </w:r>
          </w:p>
          <w:p w14:paraId="48216B2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2, se considera una textura altamente variada.</w:t>
            </w:r>
          </w:p>
        </w:tc>
      </w:tr>
      <w:tr w:rsidR="006764E7" w14:paraId="7413703E" w14:textId="77777777">
        <w:tc>
          <w:tcPr>
            <w:tcW w:w="2085" w:type="dxa"/>
          </w:tcPr>
          <w:p w14:paraId="0589BBB2"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perimeter_se</w:t>
            </w:r>
            <w:proofErr w:type="spellEnd"/>
          </w:p>
        </w:tc>
        <w:tc>
          <w:tcPr>
            <w:tcW w:w="7200" w:type="dxa"/>
          </w:tcPr>
          <w:p w14:paraId="0FF2585C"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4, se considera un perímetro estándar bajo.</w:t>
            </w:r>
          </w:p>
          <w:p w14:paraId="5F3479D7"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4 y 6, se considera un perímetro estándar moderado.</w:t>
            </w:r>
          </w:p>
          <w:p w14:paraId="7B3324B0"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6, se considera un perímetro estándar alto.</w:t>
            </w:r>
          </w:p>
        </w:tc>
      </w:tr>
      <w:tr w:rsidR="006764E7" w14:paraId="26874BA0" w14:textId="77777777">
        <w:tc>
          <w:tcPr>
            <w:tcW w:w="2085" w:type="dxa"/>
          </w:tcPr>
          <w:p w14:paraId="28C5E18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area_se</w:t>
            </w:r>
            <w:proofErr w:type="spellEnd"/>
          </w:p>
        </w:tc>
        <w:tc>
          <w:tcPr>
            <w:tcW w:w="7200" w:type="dxa"/>
          </w:tcPr>
          <w:p w14:paraId="4A6AAEC5" w14:textId="77777777" w:rsidR="006764E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inferior a 50, se considera un área estándar muy baja.</w:t>
            </w:r>
          </w:p>
          <w:p w14:paraId="79BF9F84" w14:textId="77777777" w:rsidR="006764E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50 y 100, se considera un área estándar baja.</w:t>
            </w:r>
          </w:p>
          <w:p w14:paraId="475796FE" w14:textId="77777777" w:rsidR="006764E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100 y 200, se considera un área estándar moderada.</w:t>
            </w:r>
          </w:p>
          <w:p w14:paraId="06487AD9" w14:textId="77777777" w:rsidR="006764E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200 y 300, se considera un área estándar alta.</w:t>
            </w:r>
          </w:p>
          <w:p w14:paraId="259D91E1" w14:textId="77777777" w:rsidR="006764E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300 y 400, se considera un área estándar alta.</w:t>
            </w:r>
          </w:p>
          <w:p w14:paraId="28F21D50" w14:textId="77777777" w:rsidR="006764E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400 y 500, se considera un área estándar muy alta.</w:t>
            </w:r>
          </w:p>
          <w:p w14:paraId="6B5B3EDB"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 el valor es mayor que 500, se considera un </w:t>
            </w:r>
            <w:proofErr w:type="spellStart"/>
            <w:r>
              <w:rPr>
                <w:rFonts w:ascii="Times New Roman" w:eastAsia="Times New Roman" w:hAnsi="Times New Roman" w:cs="Times New Roman"/>
                <w:color w:val="000000"/>
                <w:sz w:val="24"/>
                <w:szCs w:val="24"/>
              </w:rPr>
              <w:t>outlier</w:t>
            </w:r>
            <w:proofErr w:type="spellEnd"/>
            <w:r>
              <w:rPr>
                <w:rFonts w:ascii="Times New Roman" w:eastAsia="Times New Roman" w:hAnsi="Times New Roman" w:cs="Times New Roman"/>
                <w:color w:val="000000"/>
                <w:sz w:val="24"/>
                <w:szCs w:val="24"/>
              </w:rPr>
              <w:t>.</w:t>
            </w:r>
          </w:p>
        </w:tc>
      </w:tr>
      <w:tr w:rsidR="006764E7" w14:paraId="4B5F2C78" w14:textId="77777777">
        <w:tc>
          <w:tcPr>
            <w:tcW w:w="2085" w:type="dxa"/>
          </w:tcPr>
          <w:p w14:paraId="2F6CFA8A"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smoothness_se</w:t>
            </w:r>
            <w:proofErr w:type="spellEnd"/>
          </w:p>
        </w:tc>
        <w:tc>
          <w:tcPr>
            <w:tcW w:w="7200" w:type="dxa"/>
          </w:tcPr>
          <w:p w14:paraId="02D44991"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0.01, se considera una suavidad.</w:t>
            </w:r>
          </w:p>
          <w:p w14:paraId="2516F374"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 el </w:t>
            </w:r>
            <w:proofErr w:type="gramStart"/>
            <w:r>
              <w:rPr>
                <w:rFonts w:ascii="Times New Roman" w:eastAsia="Times New Roman" w:hAnsi="Times New Roman" w:cs="Times New Roman"/>
                <w:color w:val="000000"/>
                <w:sz w:val="24"/>
                <w:szCs w:val="24"/>
              </w:rPr>
              <w:t>valor  está</w:t>
            </w:r>
            <w:proofErr w:type="gramEnd"/>
            <w:r>
              <w:rPr>
                <w:rFonts w:ascii="Times New Roman" w:eastAsia="Times New Roman" w:hAnsi="Times New Roman" w:cs="Times New Roman"/>
                <w:color w:val="000000"/>
                <w:sz w:val="24"/>
                <w:szCs w:val="24"/>
              </w:rPr>
              <w:t xml:space="preserve"> entre 0.01 y 0.02, se considera una suavidad estándar moderada.</w:t>
            </w:r>
          </w:p>
          <w:p w14:paraId="7C867052"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0.02, se considera una suavidad estándar alta</w:t>
            </w:r>
          </w:p>
          <w:p w14:paraId="4C90000F" w14:textId="77777777" w:rsidR="006764E7" w:rsidRDefault="006764E7">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
        </w:tc>
      </w:tr>
      <w:tr w:rsidR="006764E7" w14:paraId="5B879E8F" w14:textId="77777777">
        <w:tc>
          <w:tcPr>
            <w:tcW w:w="2085" w:type="dxa"/>
          </w:tcPr>
          <w:p w14:paraId="1D39DC7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compactness_se</w:t>
            </w:r>
            <w:proofErr w:type="spellEnd"/>
          </w:p>
        </w:tc>
        <w:tc>
          <w:tcPr>
            <w:tcW w:w="7200" w:type="dxa"/>
          </w:tcPr>
          <w:p w14:paraId="4FCAEDFC"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0.02, se considera una compactación estándar baja.</w:t>
            </w:r>
          </w:p>
          <w:p w14:paraId="3718BDF4"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0.02 y 0.05, se considera una compactación estándar moderada.</w:t>
            </w:r>
          </w:p>
          <w:p w14:paraId="4B3C189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Si el valor es mayor que 0.05, se considera una compactación estándar alta.</w:t>
            </w:r>
          </w:p>
        </w:tc>
      </w:tr>
      <w:tr w:rsidR="006764E7" w14:paraId="5ED11428" w14:textId="77777777">
        <w:tc>
          <w:tcPr>
            <w:tcW w:w="2085" w:type="dxa"/>
          </w:tcPr>
          <w:p w14:paraId="7CDAC802"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concavity_se</w:t>
            </w:r>
            <w:proofErr w:type="spellEnd"/>
          </w:p>
        </w:tc>
        <w:tc>
          <w:tcPr>
            <w:tcW w:w="7200" w:type="dxa"/>
          </w:tcPr>
          <w:p w14:paraId="703802CA"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de cero, se considera que la concavidad es nula.</w:t>
            </w:r>
          </w:p>
          <w:p w14:paraId="2FCFE835"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0.01, se considera una concavidad estándar baja.</w:t>
            </w:r>
          </w:p>
          <w:p w14:paraId="560C1796"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0.01 y 0.03, se considera una concavidad estándar moderada.</w:t>
            </w:r>
          </w:p>
          <w:p w14:paraId="28F1C9A2"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0.03, se considera una concavidad estándar alta</w:t>
            </w:r>
          </w:p>
        </w:tc>
      </w:tr>
      <w:tr w:rsidR="006764E7" w14:paraId="596C960A" w14:textId="77777777">
        <w:tc>
          <w:tcPr>
            <w:tcW w:w="2085" w:type="dxa"/>
          </w:tcPr>
          <w:p w14:paraId="15FF273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points_se</w:t>
            </w:r>
            <w:proofErr w:type="spellEnd"/>
          </w:p>
        </w:tc>
        <w:tc>
          <w:tcPr>
            <w:tcW w:w="7200" w:type="dxa"/>
          </w:tcPr>
          <w:p w14:paraId="7891076E"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de cero, se considera que los puntos de concavidad son nulos.</w:t>
            </w:r>
          </w:p>
          <w:p w14:paraId="6ED6F09B"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0.003, se considera un número de puntos cóncavos estándar bajo.</w:t>
            </w:r>
          </w:p>
          <w:p w14:paraId="46D96F02"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de está entre 0.003 y 0.008, se considera un número de puntos cóncavos estándar moderado.</w:t>
            </w:r>
          </w:p>
          <w:p w14:paraId="1E846D94"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0.008, se considera un número de puntos cóncavos estándar alto</w:t>
            </w:r>
          </w:p>
        </w:tc>
      </w:tr>
      <w:tr w:rsidR="006764E7" w14:paraId="10E59EB2" w14:textId="77777777">
        <w:tc>
          <w:tcPr>
            <w:tcW w:w="2085" w:type="dxa"/>
          </w:tcPr>
          <w:p w14:paraId="35C4DE3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symmetry_se</w:t>
            </w:r>
            <w:proofErr w:type="spellEnd"/>
          </w:p>
        </w:tc>
        <w:tc>
          <w:tcPr>
            <w:tcW w:w="7200" w:type="dxa"/>
          </w:tcPr>
          <w:p w14:paraId="5C8DC2FD"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0.015, se considera una simetría estándar baja.</w:t>
            </w:r>
          </w:p>
          <w:p w14:paraId="457E4A0A"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0.015 y 0.03, se considera una simetría estándar moderada.</w:t>
            </w:r>
          </w:p>
          <w:p w14:paraId="18EB2B3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0.03, se considera una simetría estándar alta.</w:t>
            </w:r>
          </w:p>
        </w:tc>
      </w:tr>
      <w:tr w:rsidR="006764E7" w14:paraId="386A054A" w14:textId="77777777">
        <w:tc>
          <w:tcPr>
            <w:tcW w:w="2085" w:type="dxa"/>
          </w:tcPr>
          <w:p w14:paraId="5405D19A"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fractal_dimension_se</w:t>
            </w:r>
            <w:proofErr w:type="spellEnd"/>
          </w:p>
        </w:tc>
        <w:tc>
          <w:tcPr>
            <w:tcW w:w="7200" w:type="dxa"/>
          </w:tcPr>
          <w:p w14:paraId="7E46F0F6"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inferior a 0.0035, se considera una dimensión fractal estándar baja.</w:t>
            </w:r>
          </w:p>
          <w:p w14:paraId="0296FC6A" w14:textId="77777777" w:rsidR="006764E7" w:rsidRDefault="00000000">
            <w:pPr>
              <w:pBdr>
                <w:top w:val="nil"/>
                <w:left w:val="nil"/>
                <w:bottom w:val="nil"/>
                <w:right w:val="nil"/>
                <w:between w:val="nil"/>
              </w:pBd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está entre 0.0035 y 0.006, se considera una dimensión fractal estándar moderada.</w:t>
            </w:r>
          </w:p>
          <w:p w14:paraId="755E2979"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el valor es mayor que 0.006, se considera una dimensión fractal estándar alta.</w:t>
            </w:r>
          </w:p>
        </w:tc>
      </w:tr>
      <w:tr w:rsidR="006764E7" w14:paraId="232B471A" w14:textId="77777777">
        <w:tc>
          <w:tcPr>
            <w:tcW w:w="2085" w:type="dxa"/>
          </w:tcPr>
          <w:p w14:paraId="5659BBE0"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radius_worst</w:t>
            </w:r>
            <w:proofErr w:type="spellEnd"/>
          </w:p>
        </w:tc>
        <w:tc>
          <w:tcPr>
            <w:tcW w:w="7200" w:type="dxa"/>
          </w:tcPr>
          <w:p w14:paraId="4B8971F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inferior a 10, se considera un radio máximo estándar bajo.</w:t>
            </w:r>
          </w:p>
          <w:p w14:paraId="72E5F8A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10 y 20, se considera un radio máximo estándar moderado.</w:t>
            </w:r>
          </w:p>
          <w:p w14:paraId="7B811C65"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mayor que 20, se considera un radio máximo estándar alto</w:t>
            </w:r>
          </w:p>
        </w:tc>
      </w:tr>
      <w:tr w:rsidR="006764E7" w14:paraId="1C22B3FB" w14:textId="77777777">
        <w:tc>
          <w:tcPr>
            <w:tcW w:w="2085" w:type="dxa"/>
          </w:tcPr>
          <w:p w14:paraId="4E53866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texture_worst</w:t>
            </w:r>
            <w:proofErr w:type="spellEnd"/>
          </w:p>
        </w:tc>
        <w:tc>
          <w:tcPr>
            <w:tcW w:w="7200" w:type="dxa"/>
          </w:tcPr>
          <w:p w14:paraId="75576AEA"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inferior a 15, se considera una textura máxima estándar baja.</w:t>
            </w:r>
          </w:p>
          <w:p w14:paraId="35AD82E0"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15 y 25, se considera una textura máxima estándar moderada</w:t>
            </w:r>
          </w:p>
          <w:p w14:paraId="5C82AC8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mayor que 25, se considera una textura máxima estándar alta</w:t>
            </w:r>
          </w:p>
        </w:tc>
      </w:tr>
      <w:tr w:rsidR="006764E7" w14:paraId="7EE33D88" w14:textId="77777777">
        <w:tc>
          <w:tcPr>
            <w:tcW w:w="2085" w:type="dxa"/>
          </w:tcPr>
          <w:p w14:paraId="7A5F695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perimeter_worst</w:t>
            </w:r>
            <w:proofErr w:type="spellEnd"/>
          </w:p>
        </w:tc>
        <w:tc>
          <w:tcPr>
            <w:tcW w:w="7200" w:type="dxa"/>
          </w:tcPr>
          <w:p w14:paraId="3959218C"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inferior a 90, se considera un perímetro máximo estándar bajo.</w:t>
            </w:r>
          </w:p>
          <w:p w14:paraId="2B68C3EA"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90 y 150, se considera un perímetro máximo estándar moderado.</w:t>
            </w:r>
          </w:p>
          <w:p w14:paraId="6D30A97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mayor que 150, se considera un perímetro máximo estándar alto.</w:t>
            </w:r>
          </w:p>
        </w:tc>
      </w:tr>
      <w:tr w:rsidR="006764E7" w14:paraId="3AAD45CD" w14:textId="77777777">
        <w:tc>
          <w:tcPr>
            <w:tcW w:w="2085" w:type="dxa"/>
          </w:tcPr>
          <w:p w14:paraId="6EBC86DC"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area_worst</w:t>
            </w:r>
            <w:proofErr w:type="spellEnd"/>
          </w:p>
        </w:tc>
        <w:tc>
          <w:tcPr>
            <w:tcW w:w="7200" w:type="dxa"/>
          </w:tcPr>
          <w:p w14:paraId="518E9AE2"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valor es inferior a 400, se considera un área máxima estándar muy </w:t>
            </w:r>
            <w:proofErr w:type="gramStart"/>
            <w:r>
              <w:rPr>
                <w:rFonts w:ascii="Times New Roman" w:eastAsia="Times New Roman" w:hAnsi="Times New Roman" w:cs="Times New Roman"/>
                <w:sz w:val="24"/>
                <w:szCs w:val="24"/>
              </w:rPr>
              <w:t>baja .</w:t>
            </w:r>
            <w:proofErr w:type="gramEnd"/>
          </w:p>
          <w:p w14:paraId="66D8BEC5"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valor está entre 400 y 800, se considera un área máxima estándar </w:t>
            </w:r>
            <w:proofErr w:type="gramStart"/>
            <w:r>
              <w:rPr>
                <w:rFonts w:ascii="Times New Roman" w:eastAsia="Times New Roman" w:hAnsi="Times New Roman" w:cs="Times New Roman"/>
                <w:sz w:val="24"/>
                <w:szCs w:val="24"/>
              </w:rPr>
              <w:t>baja .</w:t>
            </w:r>
            <w:proofErr w:type="gramEnd"/>
          </w:p>
          <w:p w14:paraId="241B7046"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800 y 1200, se considera un área máxima estándar moderadamente baja.</w:t>
            </w:r>
          </w:p>
          <w:p w14:paraId="4BAEE5B3"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1200 y 1600, se considera un área máxima estándar moderada.</w:t>
            </w:r>
          </w:p>
          <w:p w14:paraId="0FAEEDA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1600 y 2000, se considera un área máxima estándar moderadamente alta.</w:t>
            </w:r>
          </w:p>
          <w:p w14:paraId="44E0E408"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valor está entre 2000 y 2400, se considera un área máxima </w:t>
            </w:r>
            <w:proofErr w:type="gramStart"/>
            <w:r>
              <w:rPr>
                <w:rFonts w:ascii="Times New Roman" w:eastAsia="Times New Roman" w:hAnsi="Times New Roman" w:cs="Times New Roman"/>
                <w:sz w:val="24"/>
                <w:szCs w:val="24"/>
              </w:rPr>
              <w:t>estándar  alta</w:t>
            </w:r>
            <w:proofErr w:type="gramEnd"/>
            <w:r>
              <w:rPr>
                <w:rFonts w:ascii="Times New Roman" w:eastAsia="Times New Roman" w:hAnsi="Times New Roman" w:cs="Times New Roman"/>
                <w:sz w:val="24"/>
                <w:szCs w:val="24"/>
              </w:rPr>
              <w:t xml:space="preserve"> </w:t>
            </w:r>
          </w:p>
          <w:p w14:paraId="0298ED1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w:t>
            </w:r>
            <w:proofErr w:type="gramStart"/>
            <w:r>
              <w:rPr>
                <w:rFonts w:ascii="Times New Roman" w:eastAsia="Times New Roman" w:hAnsi="Times New Roman" w:cs="Times New Roman"/>
                <w:sz w:val="24"/>
                <w:szCs w:val="24"/>
              </w:rPr>
              <w:t>valor  está</w:t>
            </w:r>
            <w:proofErr w:type="gramEnd"/>
            <w:r>
              <w:rPr>
                <w:rFonts w:ascii="Times New Roman" w:eastAsia="Times New Roman" w:hAnsi="Times New Roman" w:cs="Times New Roman"/>
                <w:sz w:val="24"/>
                <w:szCs w:val="24"/>
              </w:rPr>
              <w:t xml:space="preserve"> entre 2400 y 2800, se considera un área máxima estándar muy alta</w:t>
            </w:r>
          </w:p>
          <w:p w14:paraId="3FCD1BB8"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valor es mayor que 2800, se considera un área máxima estándar extremadamente alta </w:t>
            </w:r>
          </w:p>
        </w:tc>
      </w:tr>
      <w:tr w:rsidR="006764E7" w14:paraId="085248AC" w14:textId="77777777">
        <w:tc>
          <w:tcPr>
            <w:tcW w:w="2085" w:type="dxa"/>
          </w:tcPr>
          <w:p w14:paraId="245B9FCB"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smoothness_worst</w:t>
            </w:r>
            <w:proofErr w:type="spellEnd"/>
          </w:p>
        </w:tc>
        <w:tc>
          <w:tcPr>
            <w:tcW w:w="7200" w:type="dxa"/>
          </w:tcPr>
          <w:p w14:paraId="6A0DEBCF"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inferior a 0.08, se considera una suavidad máxima estándar baja.</w:t>
            </w:r>
          </w:p>
          <w:p w14:paraId="331C65D4"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0.08 y 0.12, se considera una suavidad máxima estándar moderada.</w:t>
            </w:r>
          </w:p>
          <w:p w14:paraId="637B32A1"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mayor que 0.12, se considera una suavidad máxima estándar alta.</w:t>
            </w:r>
          </w:p>
        </w:tc>
      </w:tr>
      <w:tr w:rsidR="006764E7" w14:paraId="12EA0866" w14:textId="77777777">
        <w:tc>
          <w:tcPr>
            <w:tcW w:w="2085" w:type="dxa"/>
          </w:tcPr>
          <w:p w14:paraId="57BA9D77"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compactness_worst</w:t>
            </w:r>
            <w:proofErr w:type="spellEnd"/>
          </w:p>
        </w:tc>
        <w:tc>
          <w:tcPr>
            <w:tcW w:w="7200" w:type="dxa"/>
          </w:tcPr>
          <w:p w14:paraId="2D37B3C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inferior a 0.15, se considera una compacidad máxima estándar baja.</w:t>
            </w:r>
          </w:p>
          <w:p w14:paraId="4CF98395"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0.15 y 0.3, se considera una compacidad máxima estándar moderada</w:t>
            </w:r>
          </w:p>
          <w:p w14:paraId="1B39C93E"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mayor que 0.3, se considera una compacidad máxima estándar alta</w:t>
            </w:r>
          </w:p>
        </w:tc>
      </w:tr>
      <w:tr w:rsidR="006764E7" w14:paraId="53F63E50" w14:textId="77777777">
        <w:tc>
          <w:tcPr>
            <w:tcW w:w="2085" w:type="dxa"/>
          </w:tcPr>
          <w:p w14:paraId="3750DF5C"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concavity_worst</w:t>
            </w:r>
            <w:proofErr w:type="spellEnd"/>
          </w:p>
        </w:tc>
        <w:tc>
          <w:tcPr>
            <w:tcW w:w="7200" w:type="dxa"/>
          </w:tcPr>
          <w:p w14:paraId="3495B001" w14:textId="77777777" w:rsidR="006764E7"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de cero, se considera que la concavidad es nula.</w:t>
            </w:r>
          </w:p>
          <w:p w14:paraId="6D8DD932" w14:textId="77777777" w:rsidR="006764E7"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inferior a 0.05, se considera una concavidad máxima estándar baja.</w:t>
            </w:r>
          </w:p>
          <w:p w14:paraId="75D25443" w14:textId="77777777" w:rsidR="006764E7"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0.05 y 0.2, se considera una concavidad máxima estándar moderada.</w:t>
            </w:r>
          </w:p>
          <w:p w14:paraId="20F78D58" w14:textId="77777777" w:rsidR="006764E7"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mayor que 0.2, se considera una concavidad máxima estándar alta.</w:t>
            </w:r>
          </w:p>
        </w:tc>
      </w:tr>
      <w:tr w:rsidR="006764E7" w14:paraId="45D5B531" w14:textId="77777777">
        <w:tc>
          <w:tcPr>
            <w:tcW w:w="2085" w:type="dxa"/>
          </w:tcPr>
          <w:p w14:paraId="28C158A2"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concave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points_worst</w:t>
            </w:r>
            <w:proofErr w:type="spellEnd"/>
          </w:p>
        </w:tc>
        <w:tc>
          <w:tcPr>
            <w:tcW w:w="7200" w:type="dxa"/>
          </w:tcPr>
          <w:p w14:paraId="1C7202F7" w14:textId="77777777" w:rsidR="006764E7"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de cero, se considera que los puntos de concavidad son nulos.</w:t>
            </w:r>
          </w:p>
          <w:p w14:paraId="5CE8757A" w14:textId="77777777" w:rsidR="006764E7"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inferior a 0.025, se considera un número de puntos cóncavos máximo estándar bajo.</w:t>
            </w:r>
          </w:p>
          <w:p w14:paraId="5CEFA88D" w14:textId="77777777" w:rsidR="006764E7"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0.025 y 0.05, se considera un número de puntos cóncavos máximo estándar moderado.</w:t>
            </w:r>
          </w:p>
          <w:p w14:paraId="71222441" w14:textId="77777777" w:rsidR="006764E7"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mayor que 0.05, se considera un número de puntos cóncavos máximo estándar alto.</w:t>
            </w:r>
          </w:p>
        </w:tc>
      </w:tr>
      <w:tr w:rsidR="006764E7" w14:paraId="47F76DDC" w14:textId="77777777">
        <w:tc>
          <w:tcPr>
            <w:tcW w:w="2085" w:type="dxa"/>
          </w:tcPr>
          <w:p w14:paraId="32950214"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symmetry_worst</w:t>
            </w:r>
            <w:proofErr w:type="spellEnd"/>
          </w:p>
        </w:tc>
        <w:tc>
          <w:tcPr>
            <w:tcW w:w="7200" w:type="dxa"/>
          </w:tcPr>
          <w:p w14:paraId="197D749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valor es inferior a 0.1, se considera una simetría máxima estándar muy baja con </w:t>
            </w:r>
            <w:proofErr w:type="gramStart"/>
            <w:r>
              <w:rPr>
                <w:rFonts w:ascii="Times New Roman" w:eastAsia="Times New Roman" w:hAnsi="Times New Roman" w:cs="Times New Roman"/>
                <w:sz w:val="24"/>
                <w:szCs w:val="24"/>
              </w:rPr>
              <w:t>alta .</w:t>
            </w:r>
            <w:proofErr w:type="gramEnd"/>
          </w:p>
          <w:p w14:paraId="7CEF591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0.1 y 0.2, se considera una simetría máxima estándar baja.</w:t>
            </w:r>
          </w:p>
          <w:p w14:paraId="053AA294"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0.2 y 0.4, se considera una simetría máxima estándar moderada.</w:t>
            </w:r>
          </w:p>
          <w:p w14:paraId="357BB0C1"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está entre 0.4 y 0.5, se considera una simetría máxima estándar moderadamente alta.</w:t>
            </w:r>
          </w:p>
          <w:p w14:paraId="65389D4D"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es mayor que 0.5, se considera una simetría máxima estándar muy alta.</w:t>
            </w:r>
          </w:p>
        </w:tc>
      </w:tr>
      <w:tr w:rsidR="006764E7" w14:paraId="5A928426" w14:textId="77777777">
        <w:tc>
          <w:tcPr>
            <w:tcW w:w="2085" w:type="dxa"/>
          </w:tcPr>
          <w:p w14:paraId="7A3E776C"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fractal_dimension_worst</w:t>
            </w:r>
            <w:proofErr w:type="spellEnd"/>
          </w:p>
        </w:tc>
        <w:tc>
          <w:tcPr>
            <w:tcW w:w="7200" w:type="dxa"/>
          </w:tcPr>
          <w:p w14:paraId="497856A8"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valor de es inferior a 0.05, se considera una dimensión fractal máxima estándar baja.</w:t>
            </w:r>
          </w:p>
          <w:p w14:paraId="28A13E94" w14:textId="660C443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valor está entre 0.05 y 0.1, se considera una dimensión fractal máxima </w:t>
            </w:r>
            <w:r w:rsidR="00AD0F1F">
              <w:rPr>
                <w:rFonts w:ascii="Times New Roman" w:eastAsia="Times New Roman" w:hAnsi="Times New Roman" w:cs="Times New Roman"/>
                <w:sz w:val="24"/>
                <w:szCs w:val="24"/>
              </w:rPr>
              <w:t>estándar moderado</w:t>
            </w:r>
            <w:r>
              <w:rPr>
                <w:rFonts w:ascii="Times New Roman" w:eastAsia="Times New Roman" w:hAnsi="Times New Roman" w:cs="Times New Roman"/>
                <w:sz w:val="24"/>
                <w:szCs w:val="24"/>
              </w:rPr>
              <w:t>.</w:t>
            </w:r>
          </w:p>
          <w:p w14:paraId="4CEA7B8C" w14:textId="77777777" w:rsidR="006764E7"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valor es mayor que 0.1, se considera una dimensión fractal máxima </w:t>
            </w:r>
            <w:proofErr w:type="gramStart"/>
            <w:r>
              <w:rPr>
                <w:rFonts w:ascii="Times New Roman" w:eastAsia="Times New Roman" w:hAnsi="Times New Roman" w:cs="Times New Roman"/>
                <w:sz w:val="24"/>
                <w:szCs w:val="24"/>
              </w:rPr>
              <w:t>estándar alta</w:t>
            </w:r>
            <w:proofErr w:type="gramEnd"/>
            <w:r>
              <w:rPr>
                <w:rFonts w:ascii="Times New Roman" w:eastAsia="Times New Roman" w:hAnsi="Times New Roman" w:cs="Times New Roman"/>
                <w:sz w:val="24"/>
                <w:szCs w:val="24"/>
              </w:rPr>
              <w:t>.</w:t>
            </w:r>
          </w:p>
        </w:tc>
      </w:tr>
    </w:tbl>
    <w:p w14:paraId="41E47AE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754C96C2"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16408751" w14:textId="77777777" w:rsidR="006764E7"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PREPARACIÓN DE DATOS</w:t>
      </w:r>
    </w:p>
    <w:p w14:paraId="4493E533" w14:textId="77777777" w:rsidR="006764E7"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esta fase se opta por adecuar el conjunto de datos para ponerse a disposición de los diferentes métodos de modelado. Para ello, se realizará una limpieza de los datos para mejorar su calidad, se añadirán nuevos datos en caso de ser necesario para lograr un balance general y se aplicarán ciertas técnicas en los datos para una adaptación previa al modelado. </w:t>
      </w:r>
    </w:p>
    <w:p w14:paraId="78CCA6E5"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sz w:val="24"/>
          <w:szCs w:val="24"/>
        </w:rPr>
      </w:pPr>
    </w:p>
    <w:p w14:paraId="5E2BA96F"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INTEGRACIÓN</w:t>
      </w:r>
    </w:p>
    <w:p w14:paraId="4C0FE61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8FB9166"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ha sido necesario la integración de los datos en este caso puesto que los datos están estructurados por columnas en un único archivo </w:t>
      </w:r>
      <w:proofErr w:type="spellStart"/>
      <w:r>
        <w:rPr>
          <w:rFonts w:ascii="Times New Roman" w:eastAsia="Times New Roman" w:hAnsi="Times New Roman" w:cs="Times New Roman"/>
          <w:sz w:val="24"/>
          <w:szCs w:val="24"/>
        </w:rPr>
        <w:t>csv</w:t>
      </w:r>
      <w:proofErr w:type="spellEnd"/>
      <w:r>
        <w:rPr>
          <w:rFonts w:ascii="Times New Roman" w:eastAsia="Times New Roman" w:hAnsi="Times New Roman" w:cs="Times New Roman"/>
          <w:sz w:val="24"/>
          <w:szCs w:val="24"/>
        </w:rPr>
        <w:t>. La integración de datos suele ser necesaria cuando se tienen múltiples fuentes de datos que deben combinarse o cuando los datos se encuentran en diferentes formatos o estructuras. En esta ocasión, los datos ya se encuentran consolidados y categorizados por características propias de cada tumor en formato numérico.</w:t>
      </w:r>
    </w:p>
    <w:p w14:paraId="02450D37" w14:textId="77777777" w:rsidR="00AD0F1F" w:rsidRDefault="00AD0F1F">
      <w:pPr>
        <w:pBdr>
          <w:top w:val="nil"/>
          <w:left w:val="nil"/>
          <w:bottom w:val="nil"/>
          <w:right w:val="nil"/>
          <w:between w:val="nil"/>
        </w:pBdr>
        <w:spacing w:after="0"/>
        <w:ind w:left="1080"/>
        <w:rPr>
          <w:rFonts w:ascii="Times New Roman" w:eastAsia="Times New Roman" w:hAnsi="Times New Roman" w:cs="Times New Roman"/>
          <w:sz w:val="24"/>
          <w:szCs w:val="24"/>
        </w:rPr>
      </w:pPr>
    </w:p>
    <w:p w14:paraId="0605A5A3"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SELECCIÓN DE VARIABLES</w:t>
      </w:r>
    </w:p>
    <w:p w14:paraId="21B01ECE"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C9A8E56"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este proceso se seleccionaron aquellas variables que aportan información técnica expresada en formato numérico sobre características específicas de los tumores, de resto se suprimieron variables del formato original de los datos que no proporcionaban información alguna para determinar el tipo de tumor en cuestión. </w:t>
      </w:r>
    </w:p>
    <w:p w14:paraId="505380B6"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E7DAF8B"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Las variables originales entregadas por el conjunto de datos inicial son las siguientes:</w:t>
      </w:r>
    </w:p>
    <w:p w14:paraId="26C430C7"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4F900E7F"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7697E7" wp14:editId="2EAE4233">
            <wp:extent cx="2058353" cy="24479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058353" cy="24479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E2E6ABA" wp14:editId="05C1575D">
            <wp:extent cx="2067878" cy="2428781"/>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067878" cy="2428781"/>
                    </a:xfrm>
                    <a:prstGeom prst="rect">
                      <a:avLst/>
                    </a:prstGeom>
                    <a:ln/>
                  </pic:spPr>
                </pic:pic>
              </a:graphicData>
            </a:graphic>
          </wp:inline>
        </w:drawing>
      </w:r>
    </w:p>
    <w:p w14:paraId="6488ED8F"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40E7577"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Durante la interpretación de estas columnas se decretó la eliminación de la columna “id” por tratarse de un identificador de registro sin aportación en la predicción y de la columna “</w:t>
      </w:r>
      <w:proofErr w:type="spellStart"/>
      <w:r>
        <w:rPr>
          <w:rFonts w:ascii="Times New Roman" w:eastAsia="Times New Roman" w:hAnsi="Times New Roman" w:cs="Times New Roman"/>
          <w:sz w:val="24"/>
          <w:szCs w:val="24"/>
        </w:rPr>
        <w:t>Unnamed</w:t>
      </w:r>
      <w:proofErr w:type="spellEnd"/>
      <w:r>
        <w:rPr>
          <w:rFonts w:ascii="Times New Roman" w:eastAsia="Times New Roman" w:hAnsi="Times New Roman" w:cs="Times New Roman"/>
          <w:sz w:val="24"/>
          <w:szCs w:val="24"/>
        </w:rPr>
        <w:t xml:space="preserve">” por ser una columna de nulos. </w:t>
      </w:r>
    </w:p>
    <w:p w14:paraId="69BD535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F33D773"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ESTADÍSTICA</w:t>
      </w:r>
    </w:p>
    <w:p w14:paraId="22DD2741"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9379F3D"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El conjunto de datos inicial consta de 33 columnas con un total de 568 registros.</w:t>
      </w:r>
    </w:p>
    <w:p w14:paraId="05E4AA99" w14:textId="5E8F157D"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 desplegar las funciones estadísticas se muestran las medidas más relevantes de las columnas, que al analizarlas sin mucho detalle arrojan valores que no entran en la escala normal en términos médicos. Por lo tanto, desde este punto comienzan las sospechas de posibles datos atípicos en las diferentes </w:t>
      </w:r>
      <w:r w:rsidR="00AD0F1F">
        <w:rPr>
          <w:rFonts w:ascii="Times New Roman" w:eastAsia="Times New Roman" w:hAnsi="Times New Roman" w:cs="Times New Roman"/>
          <w:sz w:val="24"/>
          <w:szCs w:val="24"/>
        </w:rPr>
        <w:t>columnas,</w:t>
      </w:r>
      <w:r>
        <w:rPr>
          <w:rFonts w:ascii="Times New Roman" w:eastAsia="Times New Roman" w:hAnsi="Times New Roman" w:cs="Times New Roman"/>
          <w:sz w:val="24"/>
          <w:szCs w:val="24"/>
        </w:rPr>
        <w:t xml:space="preserve"> pero a partir del entendimiento del negocio se puede asumir su posibilidad por la variabilidad de casos médicos posibles.</w:t>
      </w:r>
    </w:p>
    <w:p w14:paraId="30717557"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AF6892"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datos descritos son los siguientes: </w:t>
      </w:r>
    </w:p>
    <w:p w14:paraId="6E6E7CFA" w14:textId="77777777" w:rsidR="006764E7" w:rsidRDefault="006764E7">
      <w:pPr>
        <w:pBdr>
          <w:top w:val="nil"/>
          <w:left w:val="nil"/>
          <w:bottom w:val="nil"/>
          <w:right w:val="nil"/>
          <w:between w:val="nil"/>
        </w:pBdr>
        <w:spacing w:after="0"/>
        <w:ind w:left="1080"/>
        <w:jc w:val="center"/>
        <w:rPr>
          <w:rFonts w:ascii="Times New Roman" w:eastAsia="Times New Roman" w:hAnsi="Times New Roman" w:cs="Times New Roman"/>
          <w:sz w:val="24"/>
          <w:szCs w:val="24"/>
        </w:rPr>
      </w:pPr>
    </w:p>
    <w:p w14:paraId="1FBD7311" w14:textId="77777777" w:rsidR="006764E7" w:rsidRDefault="00000000">
      <w:pPr>
        <w:pBdr>
          <w:top w:val="nil"/>
          <w:left w:val="nil"/>
          <w:bottom w:val="nil"/>
          <w:right w:val="nil"/>
          <w:between w:val="nil"/>
        </w:pBdr>
        <w:spacing w:after="0"/>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412C93" wp14:editId="10580089">
            <wp:extent cx="5610225" cy="2410142"/>
            <wp:effectExtent l="0" t="0" r="0" b="0"/>
            <wp:docPr id="2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5610225" cy="2410142"/>
                    </a:xfrm>
                    <a:prstGeom prst="rect">
                      <a:avLst/>
                    </a:prstGeom>
                    <a:ln/>
                  </pic:spPr>
                </pic:pic>
              </a:graphicData>
            </a:graphic>
          </wp:inline>
        </w:drawing>
      </w:r>
    </w:p>
    <w:p w14:paraId="41F40A8C" w14:textId="77777777" w:rsidR="006764E7" w:rsidRDefault="006764E7">
      <w:pPr>
        <w:pBdr>
          <w:top w:val="nil"/>
          <w:left w:val="nil"/>
          <w:bottom w:val="nil"/>
          <w:right w:val="nil"/>
          <w:between w:val="nil"/>
        </w:pBdr>
        <w:spacing w:after="0"/>
        <w:ind w:left="1080"/>
        <w:jc w:val="center"/>
        <w:rPr>
          <w:rFonts w:ascii="Times New Roman" w:eastAsia="Times New Roman" w:hAnsi="Times New Roman" w:cs="Times New Roman"/>
          <w:sz w:val="24"/>
          <w:szCs w:val="24"/>
        </w:rPr>
      </w:pPr>
    </w:p>
    <w:p w14:paraId="4A457F9D"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este caso, sirvieron principalmente medidas como la media aritmética, la desviación estándar, el máximo y el mínimo. Con ellas se armó un panorama inicial para determinar un tumor “común” y con ello verificar posibles registros referentes a tumores particulares o fuera de lo común, verificando los datos con las tablas iniciales del entendimiento del negocio. </w:t>
      </w:r>
    </w:p>
    <w:p w14:paraId="673D934F"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40491F68" w14:textId="59968A43"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Adicionalmente se graficaron las diferentes columnas </w:t>
      </w:r>
      <w:r w:rsidR="00AD0F1F">
        <w:rPr>
          <w:rFonts w:ascii="Times New Roman" w:eastAsia="Times New Roman" w:hAnsi="Times New Roman" w:cs="Times New Roman"/>
          <w:sz w:val="24"/>
          <w:szCs w:val="24"/>
        </w:rPr>
        <w:t>de acuerdo con el</w:t>
      </w:r>
      <w:r>
        <w:rPr>
          <w:rFonts w:ascii="Times New Roman" w:eastAsia="Times New Roman" w:hAnsi="Times New Roman" w:cs="Times New Roman"/>
          <w:sz w:val="24"/>
          <w:szCs w:val="24"/>
        </w:rPr>
        <w:t xml:space="preserve"> tipo de dato que la compone. Para las columnas numéricas se empleó el histograma y la caja de bigotes (</w:t>
      </w:r>
      <w:proofErr w:type="spellStart"/>
      <w:r>
        <w:rPr>
          <w:rFonts w:ascii="Times New Roman" w:eastAsia="Times New Roman" w:hAnsi="Times New Roman" w:cs="Times New Roman"/>
          <w:sz w:val="24"/>
          <w:szCs w:val="24"/>
        </w:rPr>
        <w:t>boxplot</w:t>
      </w:r>
      <w:proofErr w:type="spellEnd"/>
      <w:r>
        <w:rPr>
          <w:rFonts w:ascii="Times New Roman" w:eastAsia="Times New Roman" w:hAnsi="Times New Roman" w:cs="Times New Roman"/>
          <w:sz w:val="24"/>
          <w:szCs w:val="24"/>
        </w:rPr>
        <w:t xml:space="preserve">) y en el caso de la única columna categórica que usó el diagrama de barras tradicional. </w:t>
      </w:r>
    </w:p>
    <w:p w14:paraId="5046AD3A"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427058BF"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194849" wp14:editId="33F6DB0F">
            <wp:extent cx="2220278" cy="2151961"/>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220278" cy="215196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03E8D51" wp14:editId="1AC01F1D">
            <wp:extent cx="2448878" cy="2212434"/>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448878" cy="2212434"/>
                    </a:xfrm>
                    <a:prstGeom prst="rect">
                      <a:avLst/>
                    </a:prstGeom>
                    <a:ln/>
                  </pic:spPr>
                </pic:pic>
              </a:graphicData>
            </a:graphic>
          </wp:inline>
        </w:drawing>
      </w:r>
    </w:p>
    <w:p w14:paraId="6B096695"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62B1621B"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b/>
          <w:sz w:val="24"/>
          <w:szCs w:val="24"/>
        </w:rPr>
        <w:t>Nota:</w:t>
      </w:r>
      <w:r>
        <w:rPr>
          <w:rFonts w:ascii="Times New Roman" w:eastAsia="Times New Roman" w:hAnsi="Times New Roman" w:cs="Times New Roman"/>
          <w:sz w:val="24"/>
          <w:szCs w:val="24"/>
        </w:rPr>
        <w:t xml:space="preserve"> Cada columna tiene sus propias gráficas dependiendo del tipo de dato.</w:t>
      </w:r>
    </w:p>
    <w:p w14:paraId="4A0D88F0"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44B44F2" w14:textId="77777777" w:rsidR="006764E7" w:rsidRDefault="006764E7">
      <w:pPr>
        <w:pBdr>
          <w:top w:val="nil"/>
          <w:left w:val="nil"/>
          <w:bottom w:val="nil"/>
          <w:right w:val="nil"/>
          <w:between w:val="nil"/>
        </w:pBdr>
        <w:spacing w:after="0"/>
        <w:ind w:left="1080"/>
        <w:jc w:val="center"/>
        <w:rPr>
          <w:rFonts w:ascii="Times New Roman" w:eastAsia="Times New Roman" w:hAnsi="Times New Roman" w:cs="Times New Roman"/>
          <w:sz w:val="24"/>
          <w:szCs w:val="24"/>
        </w:rPr>
      </w:pPr>
    </w:p>
    <w:p w14:paraId="56A09EA7"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LIMPIEZA DE ATÍPICOS</w:t>
      </w:r>
    </w:p>
    <w:p w14:paraId="6AF342F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15DA0FB"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realizarse una esquematización general de cada columna se observó presencia de atípicos en prácticamente todas las columnas. Se hizo uso de varias librerías para observar sustancialmente cada columna en el proceso de selección de atípicos a suprimir. Se interpretó un histograma inicial para visualizar la distribución de los datos y posteriormente se graficó </w:t>
      </w:r>
      <w:proofErr w:type="gramStart"/>
      <w:r>
        <w:rPr>
          <w:rFonts w:ascii="Times New Roman" w:eastAsia="Times New Roman" w:hAnsi="Times New Roman" w:cs="Times New Roman"/>
          <w:sz w:val="24"/>
          <w:szCs w:val="24"/>
        </w:rPr>
        <w:t>un caja</w:t>
      </w:r>
      <w:proofErr w:type="gramEnd"/>
      <w:r>
        <w:rPr>
          <w:rFonts w:ascii="Times New Roman" w:eastAsia="Times New Roman" w:hAnsi="Times New Roman" w:cs="Times New Roman"/>
          <w:sz w:val="24"/>
          <w:szCs w:val="24"/>
        </w:rPr>
        <w:t xml:space="preserve"> de bigotes (</w:t>
      </w:r>
      <w:proofErr w:type="spellStart"/>
      <w:r>
        <w:rPr>
          <w:rFonts w:ascii="Times New Roman" w:eastAsia="Times New Roman" w:hAnsi="Times New Roman" w:cs="Times New Roman"/>
          <w:sz w:val="24"/>
          <w:szCs w:val="24"/>
        </w:rPr>
        <w:t>boxplot</w:t>
      </w:r>
      <w:proofErr w:type="spellEnd"/>
      <w:r>
        <w:rPr>
          <w:rFonts w:ascii="Times New Roman" w:eastAsia="Times New Roman" w:hAnsi="Times New Roman" w:cs="Times New Roman"/>
          <w:sz w:val="24"/>
          <w:szCs w:val="24"/>
        </w:rPr>
        <w:t xml:space="preserve">) con algunas variedades visuales proporcionadas por la librería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w:t>
      </w:r>
    </w:p>
    <w:p w14:paraId="4FF57228"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629527C"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57766856" wp14:editId="748D8C0C">
            <wp:simplePos x="0" y="0"/>
            <wp:positionH relativeFrom="column">
              <wp:posOffset>3202305</wp:posOffset>
            </wp:positionH>
            <wp:positionV relativeFrom="paragraph">
              <wp:posOffset>171450</wp:posOffset>
            </wp:positionV>
            <wp:extent cx="2409825" cy="1937564"/>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409825" cy="1937564"/>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75429C45" wp14:editId="17720346">
            <wp:simplePos x="0" y="0"/>
            <wp:positionH relativeFrom="column">
              <wp:posOffset>695325</wp:posOffset>
            </wp:positionH>
            <wp:positionV relativeFrom="paragraph">
              <wp:posOffset>171450</wp:posOffset>
            </wp:positionV>
            <wp:extent cx="2305050" cy="1996261"/>
            <wp:effectExtent l="0" t="0" r="0" b="0"/>
            <wp:wrapNone/>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305050" cy="1996261"/>
                    </a:xfrm>
                    <a:prstGeom prst="rect">
                      <a:avLst/>
                    </a:prstGeom>
                    <a:ln/>
                  </pic:spPr>
                </pic:pic>
              </a:graphicData>
            </a:graphic>
          </wp:anchor>
        </w:drawing>
      </w:r>
    </w:p>
    <w:p w14:paraId="4A4E0C61"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F3DBAF5"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6E3A1B0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462C9797"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7C05BF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6995D478"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404FE73"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EA2491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2DB8E03"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6BE3F6EF"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38513C1"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4353A05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A3BF409"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F43FD1" wp14:editId="3440EEEC">
            <wp:extent cx="5163503" cy="1954942"/>
            <wp:effectExtent l="0" t="0" r="0" b="0"/>
            <wp:docPr id="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163503" cy="1954942"/>
                    </a:xfrm>
                    <a:prstGeom prst="rect">
                      <a:avLst/>
                    </a:prstGeom>
                    <a:ln/>
                  </pic:spPr>
                </pic:pic>
              </a:graphicData>
            </a:graphic>
          </wp:inline>
        </w:drawing>
      </w:r>
    </w:p>
    <w:p w14:paraId="690DFED2"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1A9DD7" wp14:editId="2A260D3C">
            <wp:extent cx="5114925" cy="2344253"/>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114925" cy="2344253"/>
                    </a:xfrm>
                    <a:prstGeom prst="rect">
                      <a:avLst/>
                    </a:prstGeom>
                    <a:ln/>
                  </pic:spPr>
                </pic:pic>
              </a:graphicData>
            </a:graphic>
          </wp:inline>
        </w:drawing>
      </w:r>
    </w:p>
    <w:p w14:paraId="58F59A60"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613037C7"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no se realizó ninguna eliminación de datos por conclusiones sobre el entendimiento de los datos. Se precisó la posibilidad de datos fuera del estándar al tratarse de temas médicos impredecibles, ya que no existe un límite en el desarrollo de estos tumores en las personas.</w:t>
      </w:r>
    </w:p>
    <w:p w14:paraId="11D8C482"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F76254"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LIMPIEZA DE NULOS</w:t>
      </w:r>
    </w:p>
    <w:p w14:paraId="048405B7"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57DBDEBF"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archivo por defecto no traía campos nulos en ninguna columna, por </w:t>
      </w:r>
      <w:proofErr w:type="gramStart"/>
      <w:r>
        <w:rPr>
          <w:rFonts w:ascii="Times New Roman" w:eastAsia="Times New Roman" w:hAnsi="Times New Roman" w:cs="Times New Roman"/>
          <w:sz w:val="24"/>
          <w:szCs w:val="24"/>
        </w:rPr>
        <w:t>ende</w:t>
      </w:r>
      <w:proofErr w:type="gramEnd"/>
      <w:r>
        <w:rPr>
          <w:rFonts w:ascii="Times New Roman" w:eastAsia="Times New Roman" w:hAnsi="Times New Roman" w:cs="Times New Roman"/>
          <w:sz w:val="24"/>
          <w:szCs w:val="24"/>
        </w:rPr>
        <w:t xml:space="preserve"> no fue necesario la eliminación de registros o aplicación de imputaciones con la mediana. Esto fue verificado con la función </w:t>
      </w:r>
      <w:proofErr w:type="spellStart"/>
      <w:r>
        <w:rPr>
          <w:rFonts w:ascii="Times New Roman" w:eastAsia="Times New Roman" w:hAnsi="Times New Roman" w:cs="Times New Roman"/>
          <w:sz w:val="24"/>
          <w:szCs w:val="24"/>
        </w:rPr>
        <w:t>isna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).sum</w:t>
      </w:r>
      <w:proofErr w:type="gramEnd"/>
      <w:r>
        <w:rPr>
          <w:rFonts w:ascii="Times New Roman" w:eastAsia="Times New Roman" w:hAnsi="Times New Roman" w:cs="Times New Roman"/>
          <w:sz w:val="24"/>
          <w:szCs w:val="24"/>
        </w:rPr>
        <w:t>() de Python.</w:t>
      </w:r>
    </w:p>
    <w:p w14:paraId="28FD381B"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55E1ACF"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0D67F41" wp14:editId="0FDCACE5">
            <wp:extent cx="1876118" cy="1981517"/>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1876118" cy="198151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FE17D39" wp14:editId="288DB7BE">
            <wp:extent cx="1981843" cy="1971358"/>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1981843" cy="1971358"/>
                    </a:xfrm>
                    <a:prstGeom prst="rect">
                      <a:avLst/>
                    </a:prstGeom>
                    <a:ln/>
                  </pic:spPr>
                </pic:pic>
              </a:graphicData>
            </a:graphic>
          </wp:inline>
        </w:drawing>
      </w:r>
    </w:p>
    <w:p w14:paraId="5637371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F4A2B0E"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CREACIÓN DE NUEVAS VARIABLES</w:t>
      </w:r>
    </w:p>
    <w:p w14:paraId="7B62718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AAB3AA4"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se contempló la posibilidad de incluir nuevas variables dado que el entendimiento de los datos arrojó un significado médico para cada una de las columnas, por lo tanto, era un riesgo innecesario la unificación o creación de variables por no poseer los suficientes conocimientos en el área médica. Esto probablemente hubiese conducido a la pérdida de información.  </w:t>
      </w:r>
    </w:p>
    <w:p w14:paraId="65F56856"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2B0A561"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ANÁLISIS DE CORRELACIONES PARA REDUNDANCIA</w:t>
      </w:r>
    </w:p>
    <w:p w14:paraId="1DC53090"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0E4D23D"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esta sección se procedió con la creación de </w:t>
      </w:r>
      <w:proofErr w:type="spellStart"/>
      <w:r>
        <w:rPr>
          <w:rFonts w:ascii="Times New Roman" w:eastAsia="Times New Roman" w:hAnsi="Times New Roman" w:cs="Times New Roman"/>
          <w:sz w:val="24"/>
          <w:szCs w:val="24"/>
        </w:rPr>
        <w:t>dummies</w:t>
      </w:r>
      <w:proofErr w:type="spellEnd"/>
      <w:r>
        <w:rPr>
          <w:rFonts w:ascii="Times New Roman" w:eastAsia="Times New Roman" w:hAnsi="Times New Roman" w:cs="Times New Roman"/>
          <w:sz w:val="24"/>
          <w:szCs w:val="24"/>
        </w:rPr>
        <w:t xml:space="preserve"> para las variables categóricas, esta vez solo se tenía una variable con estas características y precisamente era la variable objetivo. </w:t>
      </w:r>
    </w:p>
    <w:p w14:paraId="55624467"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5E6FFE1"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Posteriormente, se graficó con funciones de Python la matriz de correlaciones: </w:t>
      </w:r>
      <w:r>
        <w:rPr>
          <w:noProof/>
        </w:rPr>
        <w:drawing>
          <wp:anchor distT="114300" distB="114300" distL="114300" distR="114300" simplePos="0" relativeHeight="251660288" behindDoc="0" locked="0" layoutInCell="1" hidden="0" allowOverlap="1" wp14:anchorId="5FCECB2A" wp14:editId="1B54ED9E">
            <wp:simplePos x="0" y="0"/>
            <wp:positionH relativeFrom="column">
              <wp:posOffset>695325</wp:posOffset>
            </wp:positionH>
            <wp:positionV relativeFrom="paragraph">
              <wp:posOffset>276225</wp:posOffset>
            </wp:positionV>
            <wp:extent cx="4877753" cy="2939902"/>
            <wp:effectExtent l="0" t="0" r="0" b="0"/>
            <wp:wrapNone/>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4877753" cy="2939902"/>
                    </a:xfrm>
                    <a:prstGeom prst="rect">
                      <a:avLst/>
                    </a:prstGeom>
                    <a:ln/>
                  </pic:spPr>
                </pic:pic>
              </a:graphicData>
            </a:graphic>
          </wp:anchor>
        </w:drawing>
      </w:r>
    </w:p>
    <w:p w14:paraId="79F33A1E"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30999DF"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260B4F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30C117F"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1081FD6"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FBA2165"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429FF290"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D29541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58C68D4"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69E3865"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EE6816A"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5BFF89C3"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554D7E7"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52EB9F7E"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452983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5FA7327A"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C4855C0"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ser tantas columnas en el conjunto de datos, la matriz quedó particularmente grande y con dificultades de lectura e interpretación.</w:t>
      </w:r>
    </w:p>
    <w:p w14:paraId="6E0E8203"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D9E9012"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Ahora, bajo el criterio del 0.80, se procede a eliminar aquellas variables que estén correlacionadas entre sí con una correlación igual o mayor a 0.80. Para ello, se creó una función que buscara en la matriz de correlación anterior aquellas variables con esta característica para luego eliminarla. La matriz de correlación quedó así tras haber aplicado la función de supresión:</w:t>
      </w:r>
    </w:p>
    <w:p w14:paraId="0709DA6F"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00D8A46"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2C7455" wp14:editId="5877A19E">
            <wp:extent cx="3839528" cy="1636199"/>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3839528" cy="1636199"/>
                    </a:xfrm>
                    <a:prstGeom prst="rect">
                      <a:avLst/>
                    </a:prstGeom>
                    <a:ln/>
                  </pic:spPr>
                </pic:pic>
              </a:graphicData>
            </a:graphic>
          </wp:inline>
        </w:drawing>
      </w:r>
    </w:p>
    <w:p w14:paraId="427E70E0"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8001D8" wp14:editId="49D36DF8">
            <wp:extent cx="3839528" cy="1590568"/>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839528" cy="1590568"/>
                    </a:xfrm>
                    <a:prstGeom prst="rect">
                      <a:avLst/>
                    </a:prstGeom>
                    <a:ln/>
                  </pic:spPr>
                </pic:pic>
              </a:graphicData>
            </a:graphic>
          </wp:inline>
        </w:drawing>
      </w:r>
    </w:p>
    <w:p w14:paraId="07BD2C3A"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F56614B"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Adicionalmente, se observa una reducción considerable de variables a un total de 12.</w:t>
      </w:r>
    </w:p>
    <w:p w14:paraId="2FDF6B3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921D9B4"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2EAD45" wp14:editId="4CB9FDC4">
            <wp:extent cx="2228850" cy="2019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228850" cy="2019300"/>
                    </a:xfrm>
                    <a:prstGeom prst="rect">
                      <a:avLst/>
                    </a:prstGeom>
                    <a:ln/>
                  </pic:spPr>
                </pic:pic>
              </a:graphicData>
            </a:graphic>
          </wp:inline>
        </w:drawing>
      </w:r>
    </w:p>
    <w:p w14:paraId="12A9A05E" w14:textId="77777777" w:rsidR="006764E7" w:rsidRDefault="006764E7">
      <w:pPr>
        <w:pBdr>
          <w:top w:val="nil"/>
          <w:left w:val="nil"/>
          <w:bottom w:val="nil"/>
          <w:right w:val="nil"/>
          <w:between w:val="nil"/>
        </w:pBdr>
        <w:spacing w:after="0"/>
        <w:rPr>
          <w:rFonts w:ascii="Times New Roman" w:eastAsia="Times New Roman" w:hAnsi="Times New Roman" w:cs="Times New Roman"/>
          <w:sz w:val="24"/>
          <w:szCs w:val="24"/>
        </w:rPr>
      </w:pPr>
    </w:p>
    <w:p w14:paraId="1079DEB0"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ANÁLISIS DE CORRELACIONES PARA IRRELEVANCIA (PREDICCIONES) </w:t>
      </w:r>
      <w:r>
        <w:rPr>
          <w:rFonts w:ascii="Times New Roman" w:eastAsia="Times New Roman" w:hAnsi="Times New Roman" w:cs="Times New Roman"/>
          <w:sz w:val="24"/>
          <w:szCs w:val="24"/>
        </w:rPr>
        <w:t xml:space="preserve"> </w:t>
      </w:r>
    </w:p>
    <w:p w14:paraId="2E60C3AE"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sz w:val="24"/>
          <w:szCs w:val="24"/>
        </w:rPr>
      </w:pPr>
    </w:p>
    <w:p w14:paraId="513FB776" w14:textId="77777777" w:rsidR="006764E7"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Para esta instancia se estableció no eliminar esas correlaciones menores a 0.1, omitiendo la recomendación decretada para los análisis predictivos, dado la cantidad de variables restantes hasta este punto, En caso de eliminar las variables con dicha correlación se estaría reduciendo en gran magnitud el conjunto de datos. Aunque para subsanar la situación si se suprimieron aquellas variables con una correlación menor a 0.01, es decir, las últimas dos de esta lista:</w:t>
      </w:r>
    </w:p>
    <w:p w14:paraId="146E0E20"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sz w:val="24"/>
          <w:szCs w:val="24"/>
        </w:rPr>
      </w:pPr>
    </w:p>
    <w:p w14:paraId="5D209673" w14:textId="77777777" w:rsidR="006764E7"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492FE8" wp14:editId="10BF99BF">
            <wp:extent cx="2867978" cy="1714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867978" cy="1714500"/>
                    </a:xfrm>
                    <a:prstGeom prst="rect">
                      <a:avLst/>
                    </a:prstGeom>
                    <a:ln/>
                  </pic:spPr>
                </pic:pic>
              </a:graphicData>
            </a:graphic>
          </wp:inline>
        </w:drawing>
      </w:r>
    </w:p>
    <w:p w14:paraId="463895CA"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sz w:val="24"/>
          <w:szCs w:val="24"/>
        </w:rPr>
      </w:pPr>
    </w:p>
    <w:p w14:paraId="03D74253"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REDUCCIÓN DE DIMENSIÓN (OPCIONAL EN PREDICCIONES)</w:t>
      </w:r>
    </w:p>
    <w:p w14:paraId="741818C1"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5B7AA391"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En este punto ya se había tenido una reducción de variables satisfactorio, pasando de 33 variables iniciales a sólo 12 contando la variable objetivo, es decir, ya no era necesario reducirlas más por el mismo riesgo de suprimir información valiosa para el modelado. Esta reducción de dimensionalidad prácticamente fue llevada a cabo con el manejo de correlaciones.</w:t>
      </w:r>
    </w:p>
    <w:p w14:paraId="0AE1CA78"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3211A70"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BALANCEO (CLASIFICACIÓN)</w:t>
      </w:r>
    </w:p>
    <w:p w14:paraId="7800010B"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334F257"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Este paso era más que necesario por las frecuencias absolutas halladas en la variable objetivo, existiendo un desbalance claro:</w:t>
      </w:r>
    </w:p>
    <w:p w14:paraId="1141CA73"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4006543" w14:textId="77777777" w:rsidR="006764E7" w:rsidRDefault="00000000">
      <w:pP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79EC49" wp14:editId="5D6A7353">
            <wp:extent cx="2601278" cy="17716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601278" cy="1771650"/>
                    </a:xfrm>
                    <a:prstGeom prst="rect">
                      <a:avLst/>
                    </a:prstGeom>
                    <a:ln/>
                  </pic:spPr>
                </pic:pic>
              </a:graphicData>
            </a:graphic>
          </wp:inline>
        </w:drawing>
      </w:r>
    </w:p>
    <w:p w14:paraId="3E3979C1" w14:textId="049FEA28" w:rsidR="006764E7" w:rsidRDefault="00000000">
      <w:pP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Para realizar el respectivo balanceo se hizo primero una división con el criterio 70-30 usando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el 70% de los datos para entrenamiento y el 30% restante para prueba. El balanceo se llevó a cabo con SMOTE y destinada a esa variable objetivo “diagnosis”. La particularidad del </w:t>
      </w:r>
      <w:r w:rsidR="00AD0F1F">
        <w:rPr>
          <w:rFonts w:ascii="Times New Roman" w:eastAsia="Times New Roman" w:hAnsi="Times New Roman" w:cs="Times New Roman"/>
          <w:sz w:val="24"/>
          <w:szCs w:val="24"/>
        </w:rPr>
        <w:t>caso</w:t>
      </w:r>
      <w:r>
        <w:rPr>
          <w:rFonts w:ascii="Times New Roman" w:eastAsia="Times New Roman" w:hAnsi="Times New Roman" w:cs="Times New Roman"/>
          <w:sz w:val="24"/>
          <w:szCs w:val="24"/>
        </w:rPr>
        <w:t xml:space="preserve"> fue la aplicación del balanceo para el conjunto de datos de entrenamiento, es decir, ese 70% de la división inicial. </w:t>
      </w:r>
    </w:p>
    <w:p w14:paraId="3E00C6B7" w14:textId="77777777" w:rsidR="006764E7" w:rsidRDefault="006764E7">
      <w:pPr>
        <w:spacing w:after="0"/>
        <w:ind w:left="1080"/>
        <w:rPr>
          <w:rFonts w:ascii="Times New Roman" w:eastAsia="Times New Roman" w:hAnsi="Times New Roman" w:cs="Times New Roman"/>
          <w:sz w:val="24"/>
          <w:szCs w:val="24"/>
        </w:rPr>
      </w:pPr>
    </w:p>
    <w:p w14:paraId="3ED44002" w14:textId="77777777" w:rsidR="006764E7" w:rsidRDefault="00000000">
      <w:pP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D729F1" wp14:editId="7470E6E0">
            <wp:extent cx="2734628" cy="2020359"/>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2734628" cy="2020359"/>
                    </a:xfrm>
                    <a:prstGeom prst="rect">
                      <a:avLst/>
                    </a:prstGeom>
                    <a:ln/>
                  </pic:spPr>
                </pic:pic>
              </a:graphicData>
            </a:graphic>
          </wp:inline>
        </w:drawing>
      </w:r>
      <w:r>
        <w:rPr>
          <w:noProof/>
        </w:rPr>
        <w:drawing>
          <wp:anchor distT="114300" distB="114300" distL="114300" distR="114300" simplePos="0" relativeHeight="251661312" behindDoc="1" locked="0" layoutInCell="1" hidden="0" allowOverlap="1" wp14:anchorId="2A5627E5" wp14:editId="4645543B">
            <wp:simplePos x="0" y="0"/>
            <wp:positionH relativeFrom="column">
              <wp:posOffset>3800475</wp:posOffset>
            </wp:positionH>
            <wp:positionV relativeFrom="paragraph">
              <wp:posOffset>695325</wp:posOffset>
            </wp:positionV>
            <wp:extent cx="1619250" cy="304800"/>
            <wp:effectExtent l="0" t="0" r="0" b="0"/>
            <wp:wrapNone/>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619250" cy="304800"/>
                    </a:xfrm>
                    <a:prstGeom prst="rect">
                      <a:avLst/>
                    </a:prstGeom>
                    <a:ln/>
                  </pic:spPr>
                </pic:pic>
              </a:graphicData>
            </a:graphic>
          </wp:anchor>
        </w:drawing>
      </w:r>
    </w:p>
    <w:p w14:paraId="6FA86B49"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B28B234"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TRANSFORMACIONES</w:t>
      </w:r>
    </w:p>
    <w:p w14:paraId="534930E8"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sz w:val="24"/>
          <w:szCs w:val="24"/>
        </w:rPr>
      </w:pPr>
    </w:p>
    <w:p w14:paraId="39E62114" w14:textId="00800C4A" w:rsidR="006764E7"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La transformación a </w:t>
      </w:r>
      <w:r w:rsidR="00AD0F1F">
        <w:rPr>
          <w:rFonts w:ascii="Times New Roman" w:eastAsia="Times New Roman" w:hAnsi="Times New Roman" w:cs="Times New Roman"/>
          <w:sz w:val="24"/>
          <w:szCs w:val="24"/>
        </w:rPr>
        <w:t>realizar</w:t>
      </w:r>
      <w:proofErr w:type="gramEnd"/>
      <w:r>
        <w:rPr>
          <w:rFonts w:ascii="Times New Roman" w:eastAsia="Times New Roman" w:hAnsi="Times New Roman" w:cs="Times New Roman"/>
          <w:sz w:val="24"/>
          <w:szCs w:val="24"/>
        </w:rPr>
        <w:t xml:space="preserve"> consistió en normalizar las variables numéricas, sin embargo, fue después de la creación del árbol de decisión dada a su interpretación y fue realizada tanto en el conjunto de entrenamiento con el de prueba, es decir, en el 100% de los datos.</w:t>
      </w:r>
    </w:p>
    <w:p w14:paraId="4C8FCC37"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sz w:val="24"/>
          <w:szCs w:val="24"/>
        </w:rPr>
      </w:pPr>
    </w:p>
    <w:p w14:paraId="439A2C8D" w14:textId="77777777" w:rsidR="006764E7"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BD45AE" wp14:editId="342713C8">
            <wp:extent cx="5612130" cy="22479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612130" cy="2247900"/>
                    </a:xfrm>
                    <a:prstGeom prst="rect">
                      <a:avLst/>
                    </a:prstGeom>
                    <a:ln/>
                  </pic:spPr>
                </pic:pic>
              </a:graphicData>
            </a:graphic>
          </wp:inline>
        </w:drawing>
      </w:r>
    </w:p>
    <w:p w14:paraId="0CABFD82"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D29275D" w14:textId="77777777" w:rsidR="006764E7"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MODELAMIENTO, EVALUACIÓN E INTERPRETACIÓN</w:t>
      </w:r>
    </w:p>
    <w:p w14:paraId="6ED7EB08" w14:textId="77777777" w:rsidR="006764E7" w:rsidRDefault="006764E7">
      <w:pPr>
        <w:pBdr>
          <w:top w:val="nil"/>
          <w:left w:val="nil"/>
          <w:bottom w:val="nil"/>
          <w:right w:val="nil"/>
          <w:between w:val="nil"/>
        </w:pBdr>
        <w:spacing w:after="0"/>
        <w:rPr>
          <w:rFonts w:ascii="Times New Roman" w:eastAsia="Times New Roman" w:hAnsi="Times New Roman" w:cs="Times New Roman"/>
          <w:b/>
          <w:sz w:val="24"/>
          <w:szCs w:val="24"/>
        </w:rPr>
      </w:pPr>
    </w:p>
    <w:p w14:paraId="6C608059"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CONFIGURACIÓN MÉTODOS DE APRENDIZAJE SUPERVISADOS</w:t>
      </w:r>
    </w:p>
    <w:p w14:paraId="4D28CCA5"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13FA897" w14:textId="77777777"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Para iniciar el modelado se eligieron aleatoriamente 4 modelos supervisados para aplicar al set de entrenamiento y se escogieron 4 medidas de calidad para categorizarlos, los métodos elegidos fueron:</w:t>
      </w:r>
    </w:p>
    <w:p w14:paraId="723369BE"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96C8367" w14:textId="77777777" w:rsidR="006764E7" w:rsidRDefault="00000000">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Árbol de decisión</w:t>
      </w:r>
    </w:p>
    <w:p w14:paraId="12F9D71E" w14:textId="77777777" w:rsidR="006764E7" w:rsidRDefault="00000000">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Nearest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Neighbor</w:t>
      </w:r>
      <w:proofErr w:type="spellEnd"/>
      <w:r>
        <w:rPr>
          <w:rFonts w:ascii="Times New Roman" w:eastAsia="Times New Roman" w:hAnsi="Times New Roman" w:cs="Times New Roman"/>
          <w:sz w:val="24"/>
          <w:szCs w:val="24"/>
        </w:rPr>
        <w:t xml:space="preserve"> (KNN)</w:t>
      </w:r>
    </w:p>
    <w:p w14:paraId="15BE656E" w14:textId="77777777" w:rsidR="006764E7" w:rsidRDefault="00000000">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Red Neuronal</w:t>
      </w:r>
    </w:p>
    <w:p w14:paraId="4445E409" w14:textId="77777777" w:rsidR="006764E7" w:rsidRDefault="00000000">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Regresión Logística </w:t>
      </w:r>
    </w:p>
    <w:p w14:paraId="4849F427" w14:textId="77777777" w:rsidR="006764E7" w:rsidRDefault="006764E7">
      <w:pPr>
        <w:pBdr>
          <w:top w:val="nil"/>
          <w:left w:val="nil"/>
          <w:bottom w:val="nil"/>
          <w:right w:val="nil"/>
          <w:between w:val="nil"/>
        </w:pBdr>
        <w:spacing w:after="0"/>
        <w:rPr>
          <w:rFonts w:ascii="Times New Roman" w:eastAsia="Times New Roman" w:hAnsi="Times New Roman" w:cs="Times New Roman"/>
          <w:sz w:val="24"/>
          <w:szCs w:val="24"/>
        </w:rPr>
      </w:pPr>
    </w:p>
    <w:p w14:paraId="58284F90" w14:textId="77777777" w:rsidR="006764E7" w:rsidRDefault="00000000" w:rsidP="00AD0F1F">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Medidas de evaluación:</w:t>
      </w:r>
      <w:r>
        <w:rPr>
          <w:rFonts w:ascii="Times New Roman" w:eastAsia="Times New Roman" w:hAnsi="Times New Roman" w:cs="Times New Roman"/>
          <w:sz w:val="24"/>
          <w:szCs w:val="24"/>
        </w:rPr>
        <w:t xml:space="preserve"> precisión, </w:t>
      </w:r>
      <w:proofErr w:type="spellStart"/>
      <w:r>
        <w:rPr>
          <w:rFonts w:ascii="Times New Roman" w:eastAsia="Times New Roman" w:hAnsi="Times New Roman" w:cs="Times New Roman"/>
          <w:sz w:val="24"/>
          <w:szCs w:val="24"/>
        </w:rPr>
        <w:t>recall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accuracy</w:t>
      </w:r>
      <w:proofErr w:type="spellEnd"/>
      <w:r>
        <w:rPr>
          <w:rFonts w:ascii="Times New Roman" w:eastAsia="Times New Roman" w:hAnsi="Times New Roman" w:cs="Times New Roman"/>
          <w:sz w:val="24"/>
          <w:szCs w:val="24"/>
        </w:rPr>
        <w:t xml:space="preserve"> y curva ROC.</w:t>
      </w:r>
    </w:p>
    <w:p w14:paraId="2329B728" w14:textId="77777777" w:rsidR="00AD0F1F" w:rsidRDefault="00AD0F1F">
      <w:pPr>
        <w:pBdr>
          <w:top w:val="nil"/>
          <w:left w:val="nil"/>
          <w:bottom w:val="nil"/>
          <w:right w:val="nil"/>
          <w:between w:val="nil"/>
        </w:pBdr>
        <w:spacing w:after="0"/>
        <w:rPr>
          <w:rFonts w:ascii="Times New Roman" w:eastAsia="Times New Roman" w:hAnsi="Times New Roman" w:cs="Times New Roman"/>
          <w:sz w:val="24"/>
          <w:szCs w:val="24"/>
        </w:rPr>
      </w:pPr>
    </w:p>
    <w:p w14:paraId="7ED5FBD8" w14:textId="32708EF9" w:rsidR="006764E7" w:rsidRDefault="00000000">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Nota:</w:t>
      </w:r>
      <w:r>
        <w:rPr>
          <w:rFonts w:ascii="Times New Roman" w:eastAsia="Times New Roman" w:hAnsi="Times New Roman" w:cs="Times New Roman"/>
          <w:sz w:val="24"/>
          <w:szCs w:val="24"/>
        </w:rPr>
        <w:t xml:space="preserve"> Para cada uno de los métodos se aplicó una validación cruzada previa a la      </w:t>
      </w:r>
      <w:r w:rsidR="00AD0F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ejecución del método.                  </w:t>
      </w:r>
    </w:p>
    <w:p w14:paraId="2AB78417" w14:textId="77777777" w:rsidR="00AD0F1F" w:rsidRDefault="00AD0F1F">
      <w:pPr>
        <w:pBdr>
          <w:top w:val="nil"/>
          <w:left w:val="nil"/>
          <w:bottom w:val="nil"/>
          <w:right w:val="nil"/>
          <w:between w:val="nil"/>
        </w:pBdr>
        <w:spacing w:after="0"/>
        <w:rPr>
          <w:rFonts w:ascii="Times New Roman" w:eastAsia="Times New Roman" w:hAnsi="Times New Roman" w:cs="Times New Roman"/>
          <w:sz w:val="24"/>
          <w:szCs w:val="24"/>
        </w:rPr>
      </w:pPr>
    </w:p>
    <w:p w14:paraId="0B14FAC0" w14:textId="548FC64E" w:rsidR="006764E7" w:rsidRPr="00AD0F1F" w:rsidRDefault="00000000">
      <w:pPr>
        <w:pBdr>
          <w:top w:val="nil"/>
          <w:left w:val="nil"/>
          <w:bottom w:val="nil"/>
          <w:right w:val="nil"/>
          <w:between w:val="nil"/>
        </w:pBdr>
        <w:spacing w:after="0"/>
        <w:rPr>
          <w:rFonts w:ascii="Times New Roman" w:eastAsia="Times New Roman" w:hAnsi="Times New Roman" w:cs="Times New Roman"/>
          <w:b/>
          <w:bCs/>
          <w:i/>
          <w:sz w:val="24"/>
          <w:szCs w:val="24"/>
        </w:rPr>
      </w:pPr>
      <w:r w:rsidRPr="00AD0F1F">
        <w:rPr>
          <w:rFonts w:ascii="Times New Roman" w:eastAsia="Times New Roman" w:hAnsi="Times New Roman" w:cs="Times New Roman"/>
          <w:b/>
          <w:bCs/>
          <w:i/>
          <w:sz w:val="24"/>
          <w:szCs w:val="24"/>
        </w:rPr>
        <w:t xml:space="preserve">Árbol de decisión: </w:t>
      </w:r>
    </w:p>
    <w:p w14:paraId="3EE452B8" w14:textId="77777777" w:rsidR="006764E7" w:rsidRDefault="006764E7">
      <w:pPr>
        <w:pBdr>
          <w:top w:val="nil"/>
          <w:left w:val="nil"/>
          <w:bottom w:val="nil"/>
          <w:right w:val="nil"/>
          <w:between w:val="nil"/>
        </w:pBdr>
        <w:spacing w:after="0"/>
        <w:rPr>
          <w:rFonts w:ascii="Times New Roman" w:eastAsia="Times New Roman" w:hAnsi="Times New Roman" w:cs="Times New Roman"/>
          <w:i/>
          <w:sz w:val="24"/>
          <w:szCs w:val="24"/>
        </w:rPr>
      </w:pPr>
    </w:p>
    <w:p w14:paraId="584634CF"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2EA4F7" wp14:editId="4A7B723E">
            <wp:extent cx="5612130" cy="8128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612130" cy="812800"/>
                    </a:xfrm>
                    <a:prstGeom prst="rect">
                      <a:avLst/>
                    </a:prstGeom>
                    <a:ln/>
                  </pic:spPr>
                </pic:pic>
              </a:graphicData>
            </a:graphic>
          </wp:inline>
        </w:drawing>
      </w:r>
    </w:p>
    <w:p w14:paraId="1864CC7B"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DA9E8B" wp14:editId="6A013B85">
            <wp:extent cx="3819525" cy="1114425"/>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819525" cy="1114425"/>
                    </a:xfrm>
                    <a:prstGeom prst="rect">
                      <a:avLst/>
                    </a:prstGeom>
                    <a:ln/>
                  </pic:spPr>
                </pic:pic>
              </a:graphicData>
            </a:graphic>
          </wp:inline>
        </w:drawing>
      </w:r>
    </w:p>
    <w:p w14:paraId="5BE9E5D2" w14:textId="77777777" w:rsidR="00AD0F1F" w:rsidRDefault="00AD0F1F" w:rsidP="00AD0F1F">
      <w:pPr>
        <w:pBdr>
          <w:top w:val="nil"/>
          <w:left w:val="nil"/>
          <w:bottom w:val="nil"/>
          <w:right w:val="nil"/>
          <w:between w:val="nil"/>
        </w:pBdr>
        <w:spacing w:after="0"/>
        <w:rPr>
          <w:rFonts w:ascii="Times New Roman" w:eastAsia="Times New Roman" w:hAnsi="Times New Roman" w:cs="Times New Roman"/>
          <w:sz w:val="24"/>
          <w:szCs w:val="24"/>
        </w:rPr>
      </w:pPr>
    </w:p>
    <w:p w14:paraId="5E0E2FF3" w14:textId="5D533375"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ejecutado el algoritmo del método con parámetros por defecto se hizo la </w:t>
      </w:r>
      <w:proofErr w:type="spellStart"/>
      <w:r>
        <w:rPr>
          <w:rFonts w:ascii="Times New Roman" w:eastAsia="Times New Roman" w:hAnsi="Times New Roman" w:cs="Times New Roman"/>
          <w:sz w:val="24"/>
          <w:szCs w:val="24"/>
        </w:rPr>
        <w:t>graficación</w:t>
      </w:r>
      <w:proofErr w:type="spellEnd"/>
      <w:r>
        <w:rPr>
          <w:rFonts w:ascii="Times New Roman" w:eastAsia="Times New Roman" w:hAnsi="Times New Roman" w:cs="Times New Roman"/>
          <w:sz w:val="24"/>
          <w:szCs w:val="24"/>
        </w:rPr>
        <w:t xml:space="preserve"> sencilla del árbol para validarlo. </w:t>
      </w:r>
    </w:p>
    <w:p w14:paraId="6152546B"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E7D703A"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55556D" wp14:editId="00BB16F6">
            <wp:extent cx="2568129" cy="1467502"/>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2568129" cy="1467502"/>
                    </a:xfrm>
                    <a:prstGeom prst="rect">
                      <a:avLst/>
                    </a:prstGeom>
                    <a:ln/>
                  </pic:spPr>
                </pic:pic>
              </a:graphicData>
            </a:graphic>
          </wp:inline>
        </w:drawing>
      </w:r>
    </w:p>
    <w:p w14:paraId="1D47355E"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4FD717E3" w14:textId="77777777"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Indicando nuevamente que la variable más relevante entre las predictoras es el radio.</w:t>
      </w:r>
    </w:p>
    <w:p w14:paraId="09BC36E9"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4933B26" w14:textId="77777777" w:rsidR="006764E7" w:rsidRPr="00AD0F1F" w:rsidRDefault="00000000" w:rsidP="00AD0F1F">
      <w:pPr>
        <w:pBdr>
          <w:top w:val="nil"/>
          <w:left w:val="nil"/>
          <w:bottom w:val="nil"/>
          <w:right w:val="nil"/>
          <w:between w:val="nil"/>
        </w:pBdr>
        <w:spacing w:after="0"/>
        <w:rPr>
          <w:rFonts w:ascii="Times New Roman" w:eastAsia="Times New Roman" w:hAnsi="Times New Roman" w:cs="Times New Roman"/>
          <w:b/>
          <w:bCs/>
          <w:i/>
          <w:sz w:val="24"/>
          <w:szCs w:val="24"/>
        </w:rPr>
      </w:pPr>
      <w:r w:rsidRPr="00AD0F1F">
        <w:rPr>
          <w:rFonts w:ascii="Times New Roman" w:eastAsia="Times New Roman" w:hAnsi="Times New Roman" w:cs="Times New Roman"/>
          <w:b/>
          <w:bCs/>
          <w:i/>
          <w:sz w:val="24"/>
          <w:szCs w:val="24"/>
        </w:rPr>
        <w:t xml:space="preserve">KNN: </w:t>
      </w:r>
    </w:p>
    <w:p w14:paraId="6F50E49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D5F43A3"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6C7F1C" wp14:editId="7155214C">
            <wp:extent cx="5612130" cy="12319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612130" cy="1231900"/>
                    </a:xfrm>
                    <a:prstGeom prst="rect">
                      <a:avLst/>
                    </a:prstGeom>
                    <a:ln/>
                  </pic:spPr>
                </pic:pic>
              </a:graphicData>
            </a:graphic>
          </wp:inline>
        </w:drawing>
      </w:r>
    </w:p>
    <w:p w14:paraId="1AB28D92"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EB5AED" wp14:editId="050C3781">
            <wp:extent cx="4638675" cy="11906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638675" cy="1190625"/>
                    </a:xfrm>
                    <a:prstGeom prst="rect">
                      <a:avLst/>
                    </a:prstGeom>
                    <a:ln/>
                  </pic:spPr>
                </pic:pic>
              </a:graphicData>
            </a:graphic>
          </wp:inline>
        </w:drawing>
      </w:r>
    </w:p>
    <w:p w14:paraId="4EEDED35"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8B1FBEC" w14:textId="77777777" w:rsidR="006764E7" w:rsidRPr="00AD0F1F" w:rsidRDefault="00000000" w:rsidP="00AD0F1F">
      <w:pPr>
        <w:pBdr>
          <w:top w:val="nil"/>
          <w:left w:val="nil"/>
          <w:bottom w:val="nil"/>
          <w:right w:val="nil"/>
          <w:between w:val="nil"/>
        </w:pBdr>
        <w:spacing w:after="0"/>
        <w:rPr>
          <w:rFonts w:ascii="Times New Roman" w:eastAsia="Times New Roman" w:hAnsi="Times New Roman" w:cs="Times New Roman"/>
          <w:b/>
          <w:bCs/>
          <w:i/>
          <w:sz w:val="24"/>
          <w:szCs w:val="24"/>
        </w:rPr>
      </w:pPr>
      <w:r w:rsidRPr="00AD0F1F">
        <w:rPr>
          <w:rFonts w:ascii="Times New Roman" w:eastAsia="Times New Roman" w:hAnsi="Times New Roman" w:cs="Times New Roman"/>
          <w:b/>
          <w:bCs/>
          <w:i/>
          <w:sz w:val="24"/>
          <w:szCs w:val="24"/>
        </w:rPr>
        <w:t>Red Neuronal:</w:t>
      </w:r>
    </w:p>
    <w:p w14:paraId="7F1A5543"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045E4F3"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B9F793" wp14:editId="395BA695">
            <wp:extent cx="5612130" cy="13970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612130" cy="1397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C12765A" wp14:editId="3B531477">
            <wp:extent cx="5476875" cy="14478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476875" cy="1447800"/>
                    </a:xfrm>
                    <a:prstGeom prst="rect">
                      <a:avLst/>
                    </a:prstGeom>
                    <a:ln/>
                  </pic:spPr>
                </pic:pic>
              </a:graphicData>
            </a:graphic>
          </wp:inline>
        </w:drawing>
      </w:r>
    </w:p>
    <w:p w14:paraId="046D10A1"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67239580" w14:textId="77777777" w:rsidR="006764E7" w:rsidRPr="00AD0F1F" w:rsidRDefault="00000000" w:rsidP="00AD0F1F">
      <w:pPr>
        <w:pBdr>
          <w:top w:val="nil"/>
          <w:left w:val="nil"/>
          <w:bottom w:val="nil"/>
          <w:right w:val="nil"/>
          <w:between w:val="nil"/>
        </w:pBdr>
        <w:spacing w:after="0"/>
        <w:rPr>
          <w:rFonts w:ascii="Times New Roman" w:eastAsia="Times New Roman" w:hAnsi="Times New Roman" w:cs="Times New Roman"/>
          <w:b/>
          <w:bCs/>
          <w:i/>
          <w:sz w:val="24"/>
          <w:szCs w:val="24"/>
        </w:rPr>
      </w:pPr>
      <w:r w:rsidRPr="00AD0F1F">
        <w:rPr>
          <w:rFonts w:ascii="Times New Roman" w:eastAsia="Times New Roman" w:hAnsi="Times New Roman" w:cs="Times New Roman"/>
          <w:b/>
          <w:bCs/>
          <w:i/>
          <w:sz w:val="24"/>
          <w:szCs w:val="24"/>
        </w:rPr>
        <w:t xml:space="preserve">Regresión Logística: </w:t>
      </w:r>
    </w:p>
    <w:p w14:paraId="5B2B455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610CFE9"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44F4CA" wp14:editId="596FE83C">
            <wp:extent cx="5612130" cy="12573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612130" cy="1257300"/>
                    </a:xfrm>
                    <a:prstGeom prst="rect">
                      <a:avLst/>
                    </a:prstGeom>
                    <a:ln/>
                  </pic:spPr>
                </pic:pic>
              </a:graphicData>
            </a:graphic>
          </wp:inline>
        </w:drawing>
      </w:r>
    </w:p>
    <w:p w14:paraId="6E04F04A"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2D3391" wp14:editId="22201F7D">
            <wp:extent cx="3314700" cy="1171575"/>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314700" cy="1171575"/>
                    </a:xfrm>
                    <a:prstGeom prst="rect">
                      <a:avLst/>
                    </a:prstGeom>
                    <a:ln/>
                  </pic:spPr>
                </pic:pic>
              </a:graphicData>
            </a:graphic>
          </wp:inline>
        </w:drawing>
      </w:r>
    </w:p>
    <w:p w14:paraId="4E832E22"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98DB3E2"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general se aplicaron parámetros estándar en todos los modelos como forma indagatoria para las medidas de calidad. A partir de este experimento se seleccionaron más tarde los modelos a los cuales se les haría la </w:t>
      </w:r>
      <w:proofErr w:type="spellStart"/>
      <w:r>
        <w:rPr>
          <w:rFonts w:ascii="Times New Roman" w:eastAsia="Times New Roman" w:hAnsi="Times New Roman" w:cs="Times New Roman"/>
          <w:sz w:val="24"/>
          <w:szCs w:val="24"/>
        </w:rPr>
        <w:t>hiperparametrización</w:t>
      </w:r>
      <w:proofErr w:type="spellEnd"/>
      <w:r>
        <w:rPr>
          <w:rFonts w:ascii="Times New Roman" w:eastAsia="Times New Roman" w:hAnsi="Times New Roman" w:cs="Times New Roman"/>
          <w:sz w:val="24"/>
          <w:szCs w:val="24"/>
        </w:rPr>
        <w:t>.</w:t>
      </w:r>
    </w:p>
    <w:p w14:paraId="6C3A9D4C"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FB14F4B"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CONFIGURACIÓN MÉTODOS DE ENSAMBLE</w:t>
      </w:r>
    </w:p>
    <w:p w14:paraId="703BAC43"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C4C7323" w14:textId="77777777"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Continuando con el modelado, se seleccionaron aleatoriamente tres métodos de ensamble para compararlos bajos los mismos estándares con los modelos supervisados, los seleccionados fueron:</w:t>
      </w:r>
    </w:p>
    <w:p w14:paraId="5BE9D5A9"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4B6AD54" w14:textId="77777777" w:rsidR="006764E7"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Forest</w:t>
      </w:r>
    </w:p>
    <w:p w14:paraId="5F244FCC" w14:textId="77777777" w:rsidR="006764E7"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Boosting</w:t>
      </w:r>
      <w:proofErr w:type="spellEnd"/>
    </w:p>
    <w:p w14:paraId="6106E6EB" w14:textId="37C524C5" w:rsidR="006764E7" w:rsidRPr="00AD0F1F" w:rsidRDefault="00000000" w:rsidP="00AD0F1F">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Bagging</w:t>
      </w:r>
      <w:proofErr w:type="spellEnd"/>
      <w:r>
        <w:rPr>
          <w:rFonts w:ascii="Times New Roman" w:eastAsia="Times New Roman" w:hAnsi="Times New Roman" w:cs="Times New Roman"/>
          <w:sz w:val="24"/>
          <w:szCs w:val="24"/>
        </w:rPr>
        <w:t xml:space="preserve"> </w:t>
      </w:r>
    </w:p>
    <w:p w14:paraId="60D5B3D0" w14:textId="77777777" w:rsidR="006764E7" w:rsidRDefault="006764E7">
      <w:pPr>
        <w:pBdr>
          <w:top w:val="nil"/>
          <w:left w:val="nil"/>
          <w:bottom w:val="nil"/>
          <w:right w:val="nil"/>
          <w:between w:val="nil"/>
        </w:pBdr>
        <w:spacing w:after="0"/>
        <w:rPr>
          <w:rFonts w:ascii="Times New Roman" w:eastAsia="Times New Roman" w:hAnsi="Times New Roman" w:cs="Times New Roman"/>
          <w:sz w:val="24"/>
          <w:szCs w:val="24"/>
        </w:rPr>
      </w:pPr>
    </w:p>
    <w:p w14:paraId="016028BB" w14:textId="77777777"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Medidas de evaluación:</w:t>
      </w:r>
      <w:r>
        <w:rPr>
          <w:rFonts w:ascii="Times New Roman" w:eastAsia="Times New Roman" w:hAnsi="Times New Roman" w:cs="Times New Roman"/>
          <w:sz w:val="24"/>
          <w:szCs w:val="24"/>
        </w:rPr>
        <w:t xml:space="preserve"> precisión, </w:t>
      </w:r>
      <w:proofErr w:type="spellStart"/>
      <w:r>
        <w:rPr>
          <w:rFonts w:ascii="Times New Roman" w:eastAsia="Times New Roman" w:hAnsi="Times New Roman" w:cs="Times New Roman"/>
          <w:sz w:val="24"/>
          <w:szCs w:val="24"/>
        </w:rPr>
        <w:t>recall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accuracy</w:t>
      </w:r>
      <w:proofErr w:type="spellEnd"/>
      <w:r>
        <w:rPr>
          <w:rFonts w:ascii="Times New Roman" w:eastAsia="Times New Roman" w:hAnsi="Times New Roman" w:cs="Times New Roman"/>
          <w:sz w:val="24"/>
          <w:szCs w:val="24"/>
        </w:rPr>
        <w:t xml:space="preserve"> y curva ROC.</w:t>
      </w:r>
    </w:p>
    <w:p w14:paraId="61072C34" w14:textId="77777777" w:rsidR="006764E7" w:rsidRDefault="006764E7">
      <w:pPr>
        <w:pBdr>
          <w:top w:val="nil"/>
          <w:left w:val="nil"/>
          <w:bottom w:val="nil"/>
          <w:right w:val="nil"/>
          <w:between w:val="nil"/>
        </w:pBdr>
        <w:spacing w:after="0"/>
        <w:ind w:left="1440"/>
        <w:rPr>
          <w:rFonts w:ascii="Times New Roman" w:eastAsia="Times New Roman" w:hAnsi="Times New Roman" w:cs="Times New Roman"/>
          <w:sz w:val="24"/>
          <w:szCs w:val="24"/>
        </w:rPr>
      </w:pPr>
    </w:p>
    <w:p w14:paraId="6B37AF6A" w14:textId="77777777"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 igual manera se emplearon parámetros estándar y se buscaron las mismas medidas de calidad.</w:t>
      </w:r>
    </w:p>
    <w:p w14:paraId="525169B9" w14:textId="77777777" w:rsidR="006764E7" w:rsidRDefault="006764E7">
      <w:pPr>
        <w:pBdr>
          <w:top w:val="nil"/>
          <w:left w:val="nil"/>
          <w:bottom w:val="nil"/>
          <w:right w:val="nil"/>
          <w:between w:val="nil"/>
        </w:pBdr>
        <w:spacing w:after="0"/>
        <w:ind w:left="1440"/>
        <w:rPr>
          <w:rFonts w:ascii="Times New Roman" w:eastAsia="Times New Roman" w:hAnsi="Times New Roman" w:cs="Times New Roman"/>
          <w:sz w:val="24"/>
          <w:szCs w:val="24"/>
        </w:rPr>
      </w:pPr>
    </w:p>
    <w:p w14:paraId="1851AD8F" w14:textId="77777777" w:rsidR="006764E7" w:rsidRPr="00AD0F1F" w:rsidRDefault="00000000" w:rsidP="00AD0F1F">
      <w:pPr>
        <w:pBdr>
          <w:top w:val="nil"/>
          <w:left w:val="nil"/>
          <w:bottom w:val="nil"/>
          <w:right w:val="nil"/>
          <w:between w:val="nil"/>
        </w:pBdr>
        <w:spacing w:after="0"/>
        <w:rPr>
          <w:rFonts w:ascii="Times New Roman" w:eastAsia="Times New Roman" w:hAnsi="Times New Roman" w:cs="Times New Roman"/>
          <w:b/>
          <w:bCs/>
          <w:i/>
          <w:sz w:val="24"/>
          <w:szCs w:val="24"/>
        </w:rPr>
      </w:pPr>
      <w:proofErr w:type="spellStart"/>
      <w:r w:rsidRPr="00AD0F1F">
        <w:rPr>
          <w:rFonts w:ascii="Times New Roman" w:eastAsia="Times New Roman" w:hAnsi="Times New Roman" w:cs="Times New Roman"/>
          <w:b/>
          <w:bCs/>
          <w:i/>
          <w:sz w:val="24"/>
          <w:szCs w:val="24"/>
        </w:rPr>
        <w:t>Random</w:t>
      </w:r>
      <w:proofErr w:type="spellEnd"/>
      <w:r w:rsidRPr="00AD0F1F">
        <w:rPr>
          <w:rFonts w:ascii="Times New Roman" w:eastAsia="Times New Roman" w:hAnsi="Times New Roman" w:cs="Times New Roman"/>
          <w:b/>
          <w:bCs/>
          <w:i/>
          <w:sz w:val="24"/>
          <w:szCs w:val="24"/>
        </w:rPr>
        <w:t xml:space="preserve"> Forest:</w:t>
      </w:r>
    </w:p>
    <w:p w14:paraId="107C0824" w14:textId="77777777" w:rsidR="006764E7" w:rsidRDefault="006764E7">
      <w:pPr>
        <w:pBdr>
          <w:top w:val="nil"/>
          <w:left w:val="nil"/>
          <w:bottom w:val="nil"/>
          <w:right w:val="nil"/>
          <w:between w:val="nil"/>
        </w:pBdr>
        <w:spacing w:after="0"/>
        <w:ind w:left="1440"/>
        <w:rPr>
          <w:rFonts w:ascii="Times New Roman" w:eastAsia="Times New Roman" w:hAnsi="Times New Roman" w:cs="Times New Roman"/>
          <w:sz w:val="24"/>
          <w:szCs w:val="24"/>
        </w:rPr>
      </w:pPr>
    </w:p>
    <w:p w14:paraId="0151019B" w14:textId="77777777" w:rsidR="006764E7" w:rsidRDefault="00000000">
      <w:pPr>
        <w:pBdr>
          <w:top w:val="nil"/>
          <w:left w:val="nil"/>
          <w:bottom w:val="nil"/>
          <w:right w:val="nil"/>
          <w:between w:val="nil"/>
        </w:pBdr>
        <w:spacing w:after="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64C1C5" wp14:editId="456A87B8">
            <wp:extent cx="5612130" cy="13970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612130" cy="1397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2E57FED" wp14:editId="59697805">
            <wp:extent cx="5257800" cy="115252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257800" cy="1152525"/>
                    </a:xfrm>
                    <a:prstGeom prst="rect">
                      <a:avLst/>
                    </a:prstGeom>
                    <a:ln/>
                  </pic:spPr>
                </pic:pic>
              </a:graphicData>
            </a:graphic>
          </wp:inline>
        </w:drawing>
      </w:r>
    </w:p>
    <w:p w14:paraId="1BB75773" w14:textId="77777777" w:rsidR="006764E7" w:rsidRDefault="006764E7">
      <w:pPr>
        <w:pBdr>
          <w:top w:val="nil"/>
          <w:left w:val="nil"/>
          <w:bottom w:val="nil"/>
          <w:right w:val="nil"/>
          <w:between w:val="nil"/>
        </w:pBdr>
        <w:spacing w:after="0"/>
        <w:ind w:left="1440"/>
        <w:rPr>
          <w:rFonts w:ascii="Times New Roman" w:eastAsia="Times New Roman" w:hAnsi="Times New Roman" w:cs="Times New Roman"/>
          <w:sz w:val="24"/>
          <w:szCs w:val="24"/>
        </w:rPr>
      </w:pPr>
    </w:p>
    <w:p w14:paraId="63A29CD6" w14:textId="77777777" w:rsidR="006764E7" w:rsidRPr="00AD0F1F" w:rsidRDefault="00000000" w:rsidP="00AD0F1F">
      <w:pPr>
        <w:pBdr>
          <w:top w:val="nil"/>
          <w:left w:val="nil"/>
          <w:bottom w:val="nil"/>
          <w:right w:val="nil"/>
          <w:between w:val="nil"/>
        </w:pBdr>
        <w:spacing w:after="0"/>
        <w:rPr>
          <w:rFonts w:ascii="Times New Roman" w:eastAsia="Times New Roman" w:hAnsi="Times New Roman" w:cs="Times New Roman"/>
          <w:b/>
          <w:bCs/>
          <w:i/>
          <w:sz w:val="24"/>
          <w:szCs w:val="24"/>
        </w:rPr>
      </w:pPr>
      <w:proofErr w:type="spellStart"/>
      <w:r w:rsidRPr="00AD0F1F">
        <w:rPr>
          <w:rFonts w:ascii="Times New Roman" w:eastAsia="Times New Roman" w:hAnsi="Times New Roman" w:cs="Times New Roman"/>
          <w:b/>
          <w:bCs/>
          <w:i/>
          <w:sz w:val="24"/>
          <w:szCs w:val="24"/>
        </w:rPr>
        <w:t>Boosting</w:t>
      </w:r>
      <w:proofErr w:type="spellEnd"/>
      <w:r w:rsidRPr="00AD0F1F">
        <w:rPr>
          <w:rFonts w:ascii="Times New Roman" w:eastAsia="Times New Roman" w:hAnsi="Times New Roman" w:cs="Times New Roman"/>
          <w:b/>
          <w:bCs/>
          <w:i/>
          <w:sz w:val="24"/>
          <w:szCs w:val="24"/>
        </w:rPr>
        <w:t>:</w:t>
      </w:r>
    </w:p>
    <w:p w14:paraId="70679CB6" w14:textId="77777777" w:rsidR="006764E7" w:rsidRDefault="006764E7">
      <w:pPr>
        <w:pBdr>
          <w:top w:val="nil"/>
          <w:left w:val="nil"/>
          <w:bottom w:val="nil"/>
          <w:right w:val="nil"/>
          <w:between w:val="nil"/>
        </w:pBdr>
        <w:spacing w:after="0"/>
        <w:ind w:left="1440"/>
        <w:rPr>
          <w:rFonts w:ascii="Times New Roman" w:eastAsia="Times New Roman" w:hAnsi="Times New Roman" w:cs="Times New Roman"/>
          <w:sz w:val="24"/>
          <w:szCs w:val="24"/>
        </w:rPr>
      </w:pPr>
    </w:p>
    <w:p w14:paraId="51F3E7E7" w14:textId="77777777" w:rsidR="006764E7" w:rsidRDefault="00000000" w:rsidP="00AD0F1F">
      <w:pPr>
        <w:pBdr>
          <w:top w:val="nil"/>
          <w:left w:val="nil"/>
          <w:bottom w:val="nil"/>
          <w:right w:val="nil"/>
          <w:between w:val="nil"/>
        </w:pBdr>
        <w:spacing w:after="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2E3840" wp14:editId="0E30C053">
            <wp:extent cx="5612130" cy="1371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612130" cy="13716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F4EF828" wp14:editId="139305BA">
            <wp:extent cx="3133725" cy="16002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3133725" cy="1600200"/>
                    </a:xfrm>
                    <a:prstGeom prst="rect">
                      <a:avLst/>
                    </a:prstGeom>
                    <a:ln/>
                  </pic:spPr>
                </pic:pic>
              </a:graphicData>
            </a:graphic>
          </wp:inline>
        </w:drawing>
      </w:r>
    </w:p>
    <w:p w14:paraId="15147771" w14:textId="77777777" w:rsidR="006764E7" w:rsidRDefault="006764E7">
      <w:pPr>
        <w:pBdr>
          <w:top w:val="nil"/>
          <w:left w:val="nil"/>
          <w:bottom w:val="nil"/>
          <w:right w:val="nil"/>
          <w:between w:val="nil"/>
        </w:pBdr>
        <w:spacing w:after="0"/>
        <w:ind w:left="1440"/>
        <w:rPr>
          <w:rFonts w:ascii="Times New Roman" w:eastAsia="Times New Roman" w:hAnsi="Times New Roman" w:cs="Times New Roman"/>
          <w:sz w:val="24"/>
          <w:szCs w:val="24"/>
        </w:rPr>
      </w:pPr>
    </w:p>
    <w:p w14:paraId="4D36DA74" w14:textId="77777777" w:rsidR="006764E7" w:rsidRPr="00AD0F1F" w:rsidRDefault="00000000" w:rsidP="00AD0F1F">
      <w:pPr>
        <w:pBdr>
          <w:top w:val="nil"/>
          <w:left w:val="nil"/>
          <w:bottom w:val="nil"/>
          <w:right w:val="nil"/>
          <w:between w:val="nil"/>
        </w:pBdr>
        <w:spacing w:after="0"/>
        <w:rPr>
          <w:rFonts w:ascii="Times New Roman" w:eastAsia="Times New Roman" w:hAnsi="Times New Roman" w:cs="Times New Roman"/>
          <w:b/>
          <w:bCs/>
          <w:i/>
          <w:sz w:val="24"/>
          <w:szCs w:val="24"/>
        </w:rPr>
      </w:pPr>
      <w:proofErr w:type="spellStart"/>
      <w:r w:rsidRPr="00AD0F1F">
        <w:rPr>
          <w:rFonts w:ascii="Times New Roman" w:eastAsia="Times New Roman" w:hAnsi="Times New Roman" w:cs="Times New Roman"/>
          <w:b/>
          <w:bCs/>
          <w:i/>
          <w:sz w:val="24"/>
          <w:szCs w:val="24"/>
        </w:rPr>
        <w:t>Bagging</w:t>
      </w:r>
      <w:proofErr w:type="spellEnd"/>
      <w:r w:rsidRPr="00AD0F1F">
        <w:rPr>
          <w:rFonts w:ascii="Times New Roman" w:eastAsia="Times New Roman" w:hAnsi="Times New Roman" w:cs="Times New Roman"/>
          <w:b/>
          <w:bCs/>
          <w:i/>
          <w:sz w:val="24"/>
          <w:szCs w:val="24"/>
        </w:rPr>
        <w:t>:</w:t>
      </w:r>
    </w:p>
    <w:p w14:paraId="4C677B04" w14:textId="77777777" w:rsidR="006764E7" w:rsidRDefault="006764E7">
      <w:pPr>
        <w:pBdr>
          <w:top w:val="nil"/>
          <w:left w:val="nil"/>
          <w:bottom w:val="nil"/>
          <w:right w:val="nil"/>
          <w:between w:val="nil"/>
        </w:pBdr>
        <w:spacing w:after="0"/>
        <w:ind w:left="1440"/>
        <w:rPr>
          <w:rFonts w:ascii="Times New Roman" w:eastAsia="Times New Roman" w:hAnsi="Times New Roman" w:cs="Times New Roman"/>
          <w:sz w:val="24"/>
          <w:szCs w:val="24"/>
        </w:rPr>
      </w:pPr>
    </w:p>
    <w:p w14:paraId="38E7315A" w14:textId="77777777" w:rsidR="006764E7" w:rsidRDefault="00000000">
      <w:pPr>
        <w:pBdr>
          <w:top w:val="nil"/>
          <w:left w:val="nil"/>
          <w:bottom w:val="nil"/>
          <w:right w:val="nil"/>
          <w:between w:val="nil"/>
        </w:pBdr>
        <w:spacing w:after="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4F7954" wp14:editId="25EE4D4E">
            <wp:extent cx="5612130" cy="13462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612130" cy="1346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2186F3F" wp14:editId="3E70896C">
            <wp:extent cx="3190875" cy="15811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3190875" cy="1581150"/>
                    </a:xfrm>
                    <a:prstGeom prst="rect">
                      <a:avLst/>
                    </a:prstGeom>
                    <a:ln/>
                  </pic:spPr>
                </pic:pic>
              </a:graphicData>
            </a:graphic>
          </wp:inline>
        </w:drawing>
      </w:r>
    </w:p>
    <w:p w14:paraId="185D2EED" w14:textId="77777777" w:rsidR="006764E7" w:rsidRDefault="006764E7">
      <w:pPr>
        <w:pBdr>
          <w:top w:val="nil"/>
          <w:left w:val="nil"/>
          <w:bottom w:val="nil"/>
          <w:right w:val="nil"/>
          <w:between w:val="nil"/>
        </w:pBdr>
        <w:spacing w:after="0"/>
        <w:ind w:left="1440"/>
        <w:rPr>
          <w:rFonts w:ascii="Times New Roman" w:eastAsia="Times New Roman" w:hAnsi="Times New Roman" w:cs="Times New Roman"/>
          <w:sz w:val="24"/>
          <w:szCs w:val="24"/>
        </w:rPr>
      </w:pPr>
    </w:p>
    <w:p w14:paraId="49DDFCC9"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ANÁLISIS</w:t>
      </w:r>
      <w:r>
        <w:rPr>
          <w:rFonts w:ascii="Times New Roman" w:eastAsia="Times New Roman" w:hAnsi="Times New Roman" w:cs="Times New Roman"/>
          <w:color w:val="000000"/>
          <w:sz w:val="24"/>
          <w:szCs w:val="24"/>
        </w:rPr>
        <w:t xml:space="preserve"> DE MEDIDAS DE CALIDAD</w:t>
      </w:r>
    </w:p>
    <w:p w14:paraId="643777D2"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EFC9419" w14:textId="35850024"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análisis de medidas de calidad se realizó una tabla comparativa a partir del entrenamiento de cada modelo, con la aplicación de </w:t>
      </w:r>
      <w:r w:rsidR="00AD0F1F">
        <w:rPr>
          <w:rFonts w:ascii="Times New Roman" w:eastAsia="Times New Roman" w:hAnsi="Times New Roman" w:cs="Times New Roman"/>
          <w:sz w:val="24"/>
          <w:szCs w:val="24"/>
        </w:rPr>
        <w:t>una validación</w:t>
      </w:r>
      <w:r>
        <w:rPr>
          <w:rFonts w:ascii="Times New Roman" w:eastAsia="Times New Roman" w:hAnsi="Times New Roman" w:cs="Times New Roman"/>
          <w:sz w:val="24"/>
          <w:szCs w:val="24"/>
        </w:rPr>
        <w:t xml:space="preserve"> </w:t>
      </w:r>
      <w:r w:rsidR="00AD0F1F">
        <w:rPr>
          <w:rFonts w:ascii="Times New Roman" w:eastAsia="Times New Roman" w:hAnsi="Times New Roman" w:cs="Times New Roman"/>
          <w:sz w:val="24"/>
          <w:szCs w:val="24"/>
        </w:rPr>
        <w:t>cruzada</w:t>
      </w:r>
      <w:r>
        <w:rPr>
          <w:rFonts w:ascii="Times New Roman" w:eastAsia="Times New Roman" w:hAnsi="Times New Roman" w:cs="Times New Roman"/>
          <w:sz w:val="24"/>
          <w:szCs w:val="24"/>
        </w:rPr>
        <w:t xml:space="preserve"> en 10 secciones, cuya finalidad era obtener el promedio de las métricas de: </w:t>
      </w:r>
      <w:proofErr w:type="spellStart"/>
      <w:r>
        <w:rPr>
          <w:rFonts w:ascii="Times New Roman" w:eastAsia="Times New Roman" w:hAnsi="Times New Roman" w:cs="Times New Roman"/>
          <w:sz w:val="24"/>
          <w:szCs w:val="24"/>
        </w:rPr>
        <w:t>fit</w:t>
      </w:r>
      <w:proofErr w:type="spellEnd"/>
      <w:r>
        <w:rPr>
          <w:rFonts w:ascii="Times New Roman" w:eastAsia="Times New Roman" w:hAnsi="Times New Roman" w:cs="Times New Roman"/>
          <w:sz w:val="24"/>
          <w:szCs w:val="24"/>
        </w:rPr>
        <w:t xml:space="preserve"> time (tiempo </w:t>
      </w:r>
      <w:r>
        <w:rPr>
          <w:rFonts w:ascii="Times New Roman" w:eastAsia="Times New Roman" w:hAnsi="Times New Roman" w:cs="Times New Roman"/>
          <w:sz w:val="24"/>
          <w:szCs w:val="24"/>
        </w:rPr>
        <w:lastRenderedPageBreak/>
        <w:t xml:space="preserve">necesario para entrenar el modelo), score time (tiempo requerido para calcular las puntuaciones o predicciones del modelo), test </w:t>
      </w:r>
      <w:proofErr w:type="spellStart"/>
      <w:r>
        <w:rPr>
          <w:rFonts w:ascii="Times New Roman" w:eastAsia="Times New Roman" w:hAnsi="Times New Roman" w:cs="Times New Roman"/>
          <w:sz w:val="24"/>
          <w:szCs w:val="24"/>
        </w:rPr>
        <w:t>accuracy</w:t>
      </w:r>
      <w:proofErr w:type="spellEnd"/>
      <w:r>
        <w:rPr>
          <w:rFonts w:ascii="Times New Roman" w:eastAsia="Times New Roman" w:hAnsi="Times New Roman" w:cs="Times New Roman"/>
          <w:sz w:val="24"/>
          <w:szCs w:val="24"/>
        </w:rPr>
        <w:t xml:space="preserve"> (la precisión o tasa de aciertos del modelo en los datos de prueba), test precisión (la precisión del modelo en la predicción de la clase positiva en los datos de prueba), test </w:t>
      </w:r>
      <w:proofErr w:type="spellStart"/>
      <w:r>
        <w:rPr>
          <w:rFonts w:ascii="Times New Roman" w:eastAsia="Times New Roman" w:hAnsi="Times New Roman" w:cs="Times New Roman"/>
          <w:sz w:val="24"/>
          <w:szCs w:val="24"/>
        </w:rPr>
        <w:t>recall</w:t>
      </w:r>
      <w:proofErr w:type="spellEnd"/>
      <w:r>
        <w:rPr>
          <w:rFonts w:ascii="Times New Roman" w:eastAsia="Times New Roman" w:hAnsi="Times New Roman" w:cs="Times New Roman"/>
          <w:sz w:val="24"/>
          <w:szCs w:val="24"/>
        </w:rPr>
        <w:t xml:space="preserve"> (la exhaustividad o tasa de verdaderos positivos del modelo en los datos de prueba).</w:t>
      </w:r>
    </w:p>
    <w:p w14:paraId="7ACA50A1"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E84309E"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4BD49" wp14:editId="13EE9D8C">
            <wp:extent cx="5612130" cy="16383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612130" cy="1638300"/>
                    </a:xfrm>
                    <a:prstGeom prst="rect">
                      <a:avLst/>
                    </a:prstGeom>
                    <a:ln/>
                  </pic:spPr>
                </pic:pic>
              </a:graphicData>
            </a:graphic>
          </wp:inline>
        </w:drawing>
      </w:r>
    </w:p>
    <w:p w14:paraId="7192128B" w14:textId="77777777" w:rsidR="00AD0F1F" w:rsidRDefault="00AD0F1F">
      <w:pPr>
        <w:pBdr>
          <w:top w:val="nil"/>
          <w:left w:val="nil"/>
          <w:bottom w:val="nil"/>
          <w:right w:val="nil"/>
          <w:between w:val="nil"/>
        </w:pBdr>
        <w:spacing w:after="0"/>
        <w:rPr>
          <w:rFonts w:ascii="Times New Roman" w:eastAsia="Times New Roman" w:hAnsi="Times New Roman" w:cs="Times New Roman"/>
          <w:sz w:val="24"/>
          <w:szCs w:val="24"/>
        </w:rPr>
      </w:pPr>
    </w:p>
    <w:p w14:paraId="5E5FCAB2" w14:textId="1C22793E" w:rsidR="006764E7" w:rsidRDefault="00000000">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partir de esta tabla comparativa, se escogieron los 3 modelos para el siguiente </w:t>
      </w:r>
      <w:r w:rsidR="00AD0F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paso de </w:t>
      </w:r>
      <w:proofErr w:type="spellStart"/>
      <w:r>
        <w:rPr>
          <w:rFonts w:ascii="Times New Roman" w:eastAsia="Times New Roman" w:hAnsi="Times New Roman" w:cs="Times New Roman"/>
          <w:sz w:val="24"/>
          <w:szCs w:val="24"/>
        </w:rPr>
        <w:t>hiperparametrización</w:t>
      </w:r>
      <w:proofErr w:type="spellEnd"/>
      <w:r>
        <w:rPr>
          <w:rFonts w:ascii="Times New Roman" w:eastAsia="Times New Roman" w:hAnsi="Times New Roman" w:cs="Times New Roman"/>
          <w:sz w:val="24"/>
          <w:szCs w:val="24"/>
        </w:rPr>
        <w:t xml:space="preserve">, esta decisión fue con base en la medida </w:t>
      </w:r>
      <w:proofErr w:type="gramStart"/>
      <w:r>
        <w:rPr>
          <w:rFonts w:ascii="Times New Roman" w:eastAsia="Times New Roman" w:hAnsi="Times New Roman" w:cs="Times New Roman"/>
          <w:sz w:val="24"/>
          <w:szCs w:val="24"/>
        </w:rPr>
        <w:t>de test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recall</w:t>
      </w:r>
      <w:proofErr w:type="spellEnd"/>
      <w:r>
        <w:rPr>
          <w:rFonts w:ascii="Times New Roman" w:eastAsia="Times New Roman" w:hAnsi="Times New Roman" w:cs="Times New Roman"/>
          <w:sz w:val="24"/>
          <w:szCs w:val="24"/>
        </w:rPr>
        <w:t xml:space="preserve"> debido a que en este proyecto es fundamental que la tasa de verdaderos positivos sea más eficiente al momento de dar un diagnóstico médico, además, las otras métricas también fueron analizadas para tener una mayor certeza al momento de la elección de los 3 métodos.</w:t>
      </w:r>
    </w:p>
    <w:p w14:paraId="1BEFFACA" w14:textId="77777777" w:rsidR="006764E7" w:rsidRDefault="006764E7">
      <w:pPr>
        <w:pBdr>
          <w:top w:val="nil"/>
          <w:left w:val="nil"/>
          <w:bottom w:val="nil"/>
          <w:right w:val="nil"/>
          <w:between w:val="nil"/>
        </w:pBdr>
        <w:spacing w:after="0"/>
        <w:rPr>
          <w:rFonts w:ascii="Times New Roman" w:eastAsia="Times New Roman" w:hAnsi="Times New Roman" w:cs="Times New Roman"/>
          <w:sz w:val="24"/>
          <w:szCs w:val="24"/>
        </w:rPr>
      </w:pPr>
    </w:p>
    <w:p w14:paraId="6074CEFA" w14:textId="77777777" w:rsidR="006764E7" w:rsidRDefault="00000000">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esto los modelos que presentan un </w:t>
      </w:r>
      <w:proofErr w:type="gramStart"/>
      <w:r>
        <w:rPr>
          <w:rFonts w:ascii="Times New Roman" w:eastAsia="Times New Roman" w:hAnsi="Times New Roman" w:cs="Times New Roman"/>
          <w:sz w:val="24"/>
          <w:szCs w:val="24"/>
        </w:rPr>
        <w:t>alto test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recall</w:t>
      </w:r>
      <w:proofErr w:type="spellEnd"/>
      <w:r>
        <w:rPr>
          <w:rFonts w:ascii="Times New Roman" w:eastAsia="Times New Roman" w:hAnsi="Times New Roman" w:cs="Times New Roman"/>
          <w:sz w:val="24"/>
          <w:szCs w:val="24"/>
        </w:rPr>
        <w:t xml:space="preserve"> como: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con 0.95, NN con 0.94, </w:t>
      </w:r>
      <w:proofErr w:type="spellStart"/>
      <w:r>
        <w:rPr>
          <w:rFonts w:ascii="Times New Roman" w:eastAsia="Times New Roman" w:hAnsi="Times New Roman" w:cs="Times New Roman"/>
          <w:sz w:val="24"/>
          <w:szCs w:val="24"/>
        </w:rPr>
        <w:t>Boosting</w:t>
      </w:r>
      <w:proofErr w:type="spellEnd"/>
      <w:r>
        <w:rPr>
          <w:rFonts w:ascii="Times New Roman" w:eastAsia="Times New Roman" w:hAnsi="Times New Roman" w:cs="Times New Roman"/>
          <w:sz w:val="24"/>
          <w:szCs w:val="24"/>
        </w:rPr>
        <w:t xml:space="preserve"> 0.96 y </w:t>
      </w:r>
      <w:proofErr w:type="spellStart"/>
      <w:r>
        <w:rPr>
          <w:rFonts w:ascii="Times New Roman" w:eastAsia="Times New Roman" w:hAnsi="Times New Roman" w:cs="Times New Roman"/>
          <w:sz w:val="24"/>
          <w:szCs w:val="24"/>
        </w:rPr>
        <w:t>Bagging</w:t>
      </w:r>
      <w:proofErr w:type="spellEnd"/>
      <w:r>
        <w:rPr>
          <w:rFonts w:ascii="Times New Roman" w:eastAsia="Times New Roman" w:hAnsi="Times New Roman" w:cs="Times New Roman"/>
          <w:sz w:val="24"/>
          <w:szCs w:val="24"/>
        </w:rPr>
        <w:t xml:space="preserve"> 0.95, son los que se consideran mejor para la </w:t>
      </w:r>
      <w:proofErr w:type="spellStart"/>
      <w:r>
        <w:rPr>
          <w:rFonts w:ascii="Times New Roman" w:eastAsia="Times New Roman" w:hAnsi="Times New Roman" w:cs="Times New Roman"/>
          <w:sz w:val="24"/>
          <w:szCs w:val="24"/>
        </w:rPr>
        <w:t>hiperparametrización</w:t>
      </w:r>
      <w:proofErr w:type="spellEnd"/>
      <w:r>
        <w:rPr>
          <w:rFonts w:ascii="Times New Roman" w:eastAsia="Times New Roman" w:hAnsi="Times New Roman" w:cs="Times New Roman"/>
          <w:sz w:val="24"/>
          <w:szCs w:val="24"/>
        </w:rPr>
        <w:t xml:space="preserve">. Se descartó el </w:t>
      </w:r>
      <w:proofErr w:type="spellStart"/>
      <w:r>
        <w:rPr>
          <w:rFonts w:ascii="Times New Roman" w:eastAsia="Times New Roman" w:hAnsi="Times New Roman" w:cs="Times New Roman"/>
          <w:sz w:val="24"/>
          <w:szCs w:val="24"/>
        </w:rPr>
        <w:t>Bagging</w:t>
      </w:r>
      <w:proofErr w:type="spellEnd"/>
      <w:r>
        <w:rPr>
          <w:rFonts w:ascii="Times New Roman" w:eastAsia="Times New Roman" w:hAnsi="Times New Roman" w:cs="Times New Roman"/>
          <w:sz w:val="24"/>
          <w:szCs w:val="24"/>
        </w:rPr>
        <w:t xml:space="preserve"> por encima de NN debido a que en las otras métricas la red neuronal tiene una ligera ventaja, además ya se tenía previamente un método de ensamble con mejor calidad en el entrenamiento que el </w:t>
      </w:r>
      <w:proofErr w:type="spellStart"/>
      <w:r>
        <w:rPr>
          <w:rFonts w:ascii="Times New Roman" w:eastAsia="Times New Roman" w:hAnsi="Times New Roman" w:cs="Times New Roman"/>
          <w:sz w:val="24"/>
          <w:szCs w:val="24"/>
        </w:rPr>
        <w:t>Bagging</w:t>
      </w:r>
      <w:proofErr w:type="spellEnd"/>
      <w:r>
        <w:rPr>
          <w:rFonts w:ascii="Times New Roman" w:eastAsia="Times New Roman" w:hAnsi="Times New Roman" w:cs="Times New Roman"/>
          <w:sz w:val="24"/>
          <w:szCs w:val="24"/>
        </w:rPr>
        <w:t xml:space="preserve">. </w:t>
      </w:r>
    </w:p>
    <w:p w14:paraId="7C35447A"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290FF99"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HIPERPARAMETRIZACIÓN</w:t>
      </w:r>
    </w:p>
    <w:p w14:paraId="2FAA4D0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35AB59A" w14:textId="280C4E65"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este proceso se probaron muchos parámetros, de poco en poco por temas de tiempos de ejecución, a </w:t>
      </w:r>
      <w:r w:rsidR="00AD0F1F">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los códigos con los parámetros que mejor resultado obtuvieron y la selección por </w:t>
      </w:r>
      <w:proofErr w:type="spellStart"/>
      <w:r>
        <w:rPr>
          <w:rFonts w:ascii="Times New Roman" w:eastAsia="Times New Roman" w:hAnsi="Times New Roman" w:cs="Times New Roman"/>
          <w:sz w:val="24"/>
          <w:szCs w:val="24"/>
        </w:rPr>
        <w:t>GridSearch</w:t>
      </w:r>
      <w:proofErr w:type="spellEnd"/>
      <w:r>
        <w:rPr>
          <w:rFonts w:ascii="Times New Roman" w:eastAsia="Times New Roman" w:hAnsi="Times New Roman" w:cs="Times New Roman"/>
          <w:sz w:val="24"/>
          <w:szCs w:val="24"/>
        </w:rPr>
        <w:t xml:space="preserve"> entre ellos</w:t>
      </w:r>
      <w:r w:rsidR="001436DC">
        <w:rPr>
          <w:rFonts w:ascii="Times New Roman" w:eastAsia="Times New Roman" w:hAnsi="Times New Roman" w:cs="Times New Roman"/>
          <w:sz w:val="24"/>
          <w:szCs w:val="24"/>
        </w:rPr>
        <w:t>.</w:t>
      </w:r>
    </w:p>
    <w:p w14:paraId="39F5B288"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21CEE03A" w14:textId="77777777" w:rsidR="006764E7" w:rsidRDefault="00000000" w:rsidP="00AD0F1F">
      <w:pPr>
        <w:pBdr>
          <w:top w:val="nil"/>
          <w:left w:val="nil"/>
          <w:bottom w:val="nil"/>
          <w:right w:val="nil"/>
          <w:between w:val="nil"/>
        </w:pBdr>
        <w:spacing w:after="0"/>
        <w:rPr>
          <w:rFonts w:ascii="Times New Roman" w:eastAsia="Times New Roman" w:hAnsi="Times New Roman" w:cs="Times New Roman"/>
          <w:i/>
          <w:sz w:val="24"/>
          <w:szCs w:val="24"/>
        </w:rPr>
      </w:pPr>
      <w:r w:rsidRPr="00AD0F1F">
        <w:rPr>
          <w:rFonts w:ascii="Times New Roman" w:eastAsia="Times New Roman" w:hAnsi="Times New Roman" w:cs="Times New Roman"/>
          <w:b/>
          <w:bCs/>
          <w:i/>
          <w:sz w:val="24"/>
          <w:szCs w:val="24"/>
        </w:rPr>
        <w:t>KNN</w:t>
      </w:r>
      <w:r>
        <w:rPr>
          <w:rFonts w:ascii="Times New Roman" w:eastAsia="Times New Roman" w:hAnsi="Times New Roman" w:cs="Times New Roman"/>
          <w:i/>
          <w:sz w:val="24"/>
          <w:szCs w:val="24"/>
        </w:rPr>
        <w:t xml:space="preserve">: </w:t>
      </w:r>
    </w:p>
    <w:p w14:paraId="187CDC3A"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91957AB"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1EB96F" wp14:editId="69BCAC4A">
            <wp:extent cx="5612130" cy="313690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5612130" cy="3136900"/>
                    </a:xfrm>
                    <a:prstGeom prst="rect">
                      <a:avLst/>
                    </a:prstGeom>
                    <a:ln/>
                  </pic:spPr>
                </pic:pic>
              </a:graphicData>
            </a:graphic>
          </wp:inline>
        </w:drawing>
      </w:r>
    </w:p>
    <w:p w14:paraId="2C44F03F"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2A9257" wp14:editId="2A3CC5F5">
            <wp:extent cx="3524250" cy="60960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3524250" cy="609600"/>
                    </a:xfrm>
                    <a:prstGeom prst="rect">
                      <a:avLst/>
                    </a:prstGeom>
                    <a:ln/>
                  </pic:spPr>
                </pic:pic>
              </a:graphicData>
            </a:graphic>
          </wp:inline>
        </w:drawing>
      </w:r>
    </w:p>
    <w:p w14:paraId="6BC17268"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774EF198" w14:textId="77777777" w:rsidR="006764E7" w:rsidRPr="00AD0F1F" w:rsidRDefault="00000000" w:rsidP="00AD0F1F">
      <w:pPr>
        <w:pBdr>
          <w:top w:val="nil"/>
          <w:left w:val="nil"/>
          <w:bottom w:val="nil"/>
          <w:right w:val="nil"/>
          <w:between w:val="nil"/>
        </w:pBdr>
        <w:spacing w:after="0"/>
        <w:rPr>
          <w:rFonts w:ascii="Times New Roman" w:eastAsia="Times New Roman" w:hAnsi="Times New Roman" w:cs="Times New Roman"/>
          <w:b/>
          <w:bCs/>
          <w:i/>
          <w:sz w:val="24"/>
          <w:szCs w:val="24"/>
        </w:rPr>
      </w:pPr>
      <w:r w:rsidRPr="00AD0F1F">
        <w:rPr>
          <w:rFonts w:ascii="Times New Roman" w:eastAsia="Times New Roman" w:hAnsi="Times New Roman" w:cs="Times New Roman"/>
          <w:b/>
          <w:bCs/>
          <w:i/>
          <w:sz w:val="24"/>
          <w:szCs w:val="24"/>
        </w:rPr>
        <w:t>Red Neuronal:</w:t>
      </w:r>
    </w:p>
    <w:p w14:paraId="2A975120"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A100AAD"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83243D" wp14:editId="5A122900">
            <wp:extent cx="5612130" cy="24892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612130" cy="2489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5BBD41F" wp14:editId="11C56B0D">
            <wp:extent cx="5610225" cy="37257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610225" cy="372578"/>
                    </a:xfrm>
                    <a:prstGeom prst="rect">
                      <a:avLst/>
                    </a:prstGeom>
                    <a:ln/>
                  </pic:spPr>
                </pic:pic>
              </a:graphicData>
            </a:graphic>
          </wp:inline>
        </w:drawing>
      </w:r>
    </w:p>
    <w:p w14:paraId="24763E5B"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A897A1" wp14:editId="27CDE763">
            <wp:extent cx="2828925" cy="34290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2828925" cy="342900"/>
                    </a:xfrm>
                    <a:prstGeom prst="rect">
                      <a:avLst/>
                    </a:prstGeom>
                    <a:ln/>
                  </pic:spPr>
                </pic:pic>
              </a:graphicData>
            </a:graphic>
          </wp:inline>
        </w:drawing>
      </w:r>
    </w:p>
    <w:p w14:paraId="6742E2AD"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BFEFAD7" w14:textId="77777777" w:rsidR="006764E7" w:rsidRPr="00AD0F1F" w:rsidRDefault="00000000" w:rsidP="00AD0F1F">
      <w:pPr>
        <w:pBdr>
          <w:top w:val="nil"/>
          <w:left w:val="nil"/>
          <w:bottom w:val="nil"/>
          <w:right w:val="nil"/>
          <w:between w:val="nil"/>
        </w:pBdr>
        <w:spacing w:after="0"/>
        <w:rPr>
          <w:rFonts w:ascii="Times New Roman" w:eastAsia="Times New Roman" w:hAnsi="Times New Roman" w:cs="Times New Roman"/>
          <w:b/>
          <w:bCs/>
          <w:i/>
          <w:sz w:val="24"/>
          <w:szCs w:val="24"/>
        </w:rPr>
      </w:pPr>
      <w:proofErr w:type="spellStart"/>
      <w:r w:rsidRPr="00AD0F1F">
        <w:rPr>
          <w:rFonts w:ascii="Times New Roman" w:eastAsia="Times New Roman" w:hAnsi="Times New Roman" w:cs="Times New Roman"/>
          <w:b/>
          <w:bCs/>
          <w:i/>
          <w:sz w:val="24"/>
          <w:szCs w:val="24"/>
        </w:rPr>
        <w:t>Boosting</w:t>
      </w:r>
      <w:proofErr w:type="spellEnd"/>
      <w:r w:rsidRPr="00AD0F1F">
        <w:rPr>
          <w:rFonts w:ascii="Times New Roman" w:eastAsia="Times New Roman" w:hAnsi="Times New Roman" w:cs="Times New Roman"/>
          <w:b/>
          <w:bCs/>
          <w:i/>
          <w:sz w:val="24"/>
          <w:szCs w:val="24"/>
        </w:rPr>
        <w:t>:</w:t>
      </w:r>
    </w:p>
    <w:p w14:paraId="4FE9C479"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562342E7" w14:textId="77777777" w:rsidR="006764E7" w:rsidRDefault="00000000">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1328A06" wp14:editId="355A66A3">
            <wp:extent cx="5284694" cy="2097741"/>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288927" cy="209942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AEF871B" wp14:editId="09BB4DC7">
            <wp:extent cx="5284470" cy="3556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287383" cy="355796"/>
                    </a:xfrm>
                    <a:prstGeom prst="rect">
                      <a:avLst/>
                    </a:prstGeom>
                    <a:ln/>
                  </pic:spPr>
                </pic:pic>
              </a:graphicData>
            </a:graphic>
          </wp:inline>
        </w:drawing>
      </w:r>
    </w:p>
    <w:p w14:paraId="21CA75CE"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6F162A2A"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SELECCIÓN DEL MEJOR MODELO</w:t>
      </w:r>
    </w:p>
    <w:p w14:paraId="405C6E4A"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4FFEF6A" w14:textId="77777777"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 evaluar el modelo se obtuvo lo siguiente:</w:t>
      </w:r>
    </w:p>
    <w:p w14:paraId="19064473" w14:textId="77777777" w:rsidR="006764E7" w:rsidRDefault="006764E7" w:rsidP="00AD0F1F">
      <w:pPr>
        <w:pBdr>
          <w:top w:val="nil"/>
          <w:left w:val="nil"/>
          <w:bottom w:val="nil"/>
          <w:right w:val="nil"/>
          <w:between w:val="nil"/>
        </w:pBdr>
        <w:spacing w:after="0"/>
        <w:rPr>
          <w:rFonts w:ascii="Times New Roman" w:eastAsia="Times New Roman" w:hAnsi="Times New Roman" w:cs="Times New Roman"/>
          <w:sz w:val="24"/>
          <w:szCs w:val="24"/>
        </w:rPr>
      </w:pPr>
    </w:p>
    <w:tbl>
      <w:tblPr>
        <w:tblStyle w:val="a2"/>
        <w:tblW w:w="7758"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9"/>
        <w:gridCol w:w="1939"/>
        <w:gridCol w:w="1940"/>
        <w:gridCol w:w="1940"/>
      </w:tblGrid>
      <w:tr w:rsidR="006764E7" w14:paraId="2BBB8CBD" w14:textId="77777777">
        <w:tc>
          <w:tcPr>
            <w:tcW w:w="1939" w:type="dxa"/>
            <w:shd w:val="clear" w:color="auto" w:fill="auto"/>
            <w:tcMar>
              <w:top w:w="100" w:type="dxa"/>
              <w:left w:w="100" w:type="dxa"/>
              <w:bottom w:w="100" w:type="dxa"/>
              <w:right w:w="100" w:type="dxa"/>
            </w:tcMar>
          </w:tcPr>
          <w:p w14:paraId="207C9CBD"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w:t>
            </w:r>
          </w:p>
        </w:tc>
        <w:tc>
          <w:tcPr>
            <w:tcW w:w="1939" w:type="dxa"/>
            <w:shd w:val="clear" w:color="auto" w:fill="auto"/>
            <w:tcMar>
              <w:top w:w="100" w:type="dxa"/>
              <w:left w:w="100" w:type="dxa"/>
              <w:bottom w:w="100" w:type="dxa"/>
              <w:right w:w="100" w:type="dxa"/>
            </w:tcMar>
          </w:tcPr>
          <w:p w14:paraId="6795B189"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VP</w:t>
            </w:r>
          </w:p>
        </w:tc>
        <w:tc>
          <w:tcPr>
            <w:tcW w:w="1939" w:type="dxa"/>
            <w:shd w:val="clear" w:color="auto" w:fill="auto"/>
            <w:tcMar>
              <w:top w:w="100" w:type="dxa"/>
              <w:left w:w="100" w:type="dxa"/>
              <w:bottom w:w="100" w:type="dxa"/>
              <w:right w:w="100" w:type="dxa"/>
            </w:tcMar>
          </w:tcPr>
          <w:p w14:paraId="74C8BB6B"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FN</w:t>
            </w:r>
          </w:p>
        </w:tc>
        <w:tc>
          <w:tcPr>
            <w:tcW w:w="1939" w:type="dxa"/>
            <w:shd w:val="clear" w:color="auto" w:fill="auto"/>
            <w:tcMar>
              <w:top w:w="100" w:type="dxa"/>
              <w:left w:w="100" w:type="dxa"/>
              <w:bottom w:w="100" w:type="dxa"/>
              <w:right w:w="100" w:type="dxa"/>
            </w:tcMar>
          </w:tcPr>
          <w:p w14:paraId="53CAF23A"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r>
      <w:tr w:rsidR="006764E7" w14:paraId="122768F7" w14:textId="77777777">
        <w:tc>
          <w:tcPr>
            <w:tcW w:w="1939" w:type="dxa"/>
            <w:shd w:val="clear" w:color="auto" w:fill="auto"/>
            <w:tcMar>
              <w:top w:w="100" w:type="dxa"/>
              <w:left w:w="100" w:type="dxa"/>
              <w:bottom w:w="100" w:type="dxa"/>
              <w:right w:w="100" w:type="dxa"/>
            </w:tcMar>
          </w:tcPr>
          <w:p w14:paraId="5512F731"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1939" w:type="dxa"/>
            <w:shd w:val="clear" w:color="auto" w:fill="auto"/>
            <w:tcMar>
              <w:top w:w="100" w:type="dxa"/>
              <w:left w:w="100" w:type="dxa"/>
              <w:bottom w:w="100" w:type="dxa"/>
              <w:right w:w="100" w:type="dxa"/>
            </w:tcMar>
          </w:tcPr>
          <w:p w14:paraId="53A1E60C"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1939" w:type="dxa"/>
            <w:shd w:val="clear" w:color="auto" w:fill="auto"/>
            <w:tcMar>
              <w:top w:w="100" w:type="dxa"/>
              <w:left w:w="100" w:type="dxa"/>
              <w:bottom w:w="100" w:type="dxa"/>
              <w:right w:w="100" w:type="dxa"/>
            </w:tcMar>
          </w:tcPr>
          <w:p w14:paraId="05032CA2"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39" w:type="dxa"/>
            <w:shd w:val="clear" w:color="auto" w:fill="auto"/>
            <w:tcMar>
              <w:top w:w="100" w:type="dxa"/>
              <w:left w:w="100" w:type="dxa"/>
              <w:bottom w:w="100" w:type="dxa"/>
              <w:right w:w="100" w:type="dxa"/>
            </w:tcMar>
          </w:tcPr>
          <w:p w14:paraId="65D40742"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r>
      <w:tr w:rsidR="006764E7" w14:paraId="679FF95B" w14:textId="77777777">
        <w:tc>
          <w:tcPr>
            <w:tcW w:w="1939" w:type="dxa"/>
            <w:shd w:val="clear" w:color="auto" w:fill="auto"/>
            <w:tcMar>
              <w:top w:w="100" w:type="dxa"/>
              <w:left w:w="100" w:type="dxa"/>
              <w:bottom w:w="100" w:type="dxa"/>
              <w:right w:w="100" w:type="dxa"/>
            </w:tcMar>
          </w:tcPr>
          <w:p w14:paraId="0CF2741F"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 Neuronal</w:t>
            </w:r>
          </w:p>
        </w:tc>
        <w:tc>
          <w:tcPr>
            <w:tcW w:w="1939" w:type="dxa"/>
            <w:shd w:val="clear" w:color="auto" w:fill="auto"/>
            <w:tcMar>
              <w:top w:w="100" w:type="dxa"/>
              <w:left w:w="100" w:type="dxa"/>
              <w:bottom w:w="100" w:type="dxa"/>
              <w:right w:w="100" w:type="dxa"/>
            </w:tcMar>
          </w:tcPr>
          <w:p w14:paraId="4C5D7911"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1939" w:type="dxa"/>
            <w:shd w:val="clear" w:color="auto" w:fill="auto"/>
            <w:tcMar>
              <w:top w:w="100" w:type="dxa"/>
              <w:left w:w="100" w:type="dxa"/>
              <w:bottom w:w="100" w:type="dxa"/>
              <w:right w:w="100" w:type="dxa"/>
            </w:tcMar>
          </w:tcPr>
          <w:p w14:paraId="38FA56AB"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39" w:type="dxa"/>
            <w:shd w:val="clear" w:color="auto" w:fill="auto"/>
            <w:tcMar>
              <w:top w:w="100" w:type="dxa"/>
              <w:left w:w="100" w:type="dxa"/>
              <w:bottom w:w="100" w:type="dxa"/>
              <w:right w:w="100" w:type="dxa"/>
            </w:tcMar>
          </w:tcPr>
          <w:p w14:paraId="76DBC19F"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r>
      <w:tr w:rsidR="006764E7" w14:paraId="50305E58" w14:textId="77777777">
        <w:tc>
          <w:tcPr>
            <w:tcW w:w="1939" w:type="dxa"/>
            <w:shd w:val="clear" w:color="auto" w:fill="auto"/>
            <w:tcMar>
              <w:top w:w="100" w:type="dxa"/>
              <w:left w:w="100" w:type="dxa"/>
              <w:bottom w:w="100" w:type="dxa"/>
              <w:right w:w="100" w:type="dxa"/>
            </w:tcMar>
          </w:tcPr>
          <w:p w14:paraId="7F2DF6FD"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Boosting</w:t>
            </w:r>
            <w:proofErr w:type="spellEnd"/>
          </w:p>
        </w:tc>
        <w:tc>
          <w:tcPr>
            <w:tcW w:w="1939" w:type="dxa"/>
            <w:shd w:val="clear" w:color="auto" w:fill="auto"/>
            <w:tcMar>
              <w:top w:w="100" w:type="dxa"/>
              <w:left w:w="100" w:type="dxa"/>
              <w:bottom w:w="100" w:type="dxa"/>
              <w:right w:w="100" w:type="dxa"/>
            </w:tcMar>
          </w:tcPr>
          <w:p w14:paraId="21694D6F"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1939" w:type="dxa"/>
            <w:shd w:val="clear" w:color="auto" w:fill="auto"/>
            <w:tcMar>
              <w:top w:w="100" w:type="dxa"/>
              <w:left w:w="100" w:type="dxa"/>
              <w:bottom w:w="100" w:type="dxa"/>
              <w:right w:w="100" w:type="dxa"/>
            </w:tcMar>
          </w:tcPr>
          <w:p w14:paraId="5FCC692C"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39" w:type="dxa"/>
            <w:shd w:val="clear" w:color="auto" w:fill="auto"/>
            <w:tcMar>
              <w:top w:w="100" w:type="dxa"/>
              <w:left w:w="100" w:type="dxa"/>
              <w:bottom w:w="100" w:type="dxa"/>
              <w:right w:w="100" w:type="dxa"/>
            </w:tcMar>
          </w:tcPr>
          <w:p w14:paraId="3FEBB29F" w14:textId="77777777" w:rsidR="006764E7"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6AA034FA"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1F1D40F3" w14:textId="7A704204" w:rsidR="006764E7" w:rsidRDefault="00000000" w:rsidP="00AD0F1F">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Aunque el </w:t>
      </w:r>
      <w:proofErr w:type="spellStart"/>
      <w:r>
        <w:rPr>
          <w:rFonts w:ascii="Times New Roman" w:eastAsia="Times New Roman" w:hAnsi="Times New Roman" w:cs="Times New Roman"/>
          <w:sz w:val="24"/>
          <w:szCs w:val="24"/>
        </w:rPr>
        <w:t>Boosting</w:t>
      </w:r>
      <w:proofErr w:type="spellEnd"/>
      <w:r>
        <w:rPr>
          <w:rFonts w:ascii="Times New Roman" w:eastAsia="Times New Roman" w:hAnsi="Times New Roman" w:cs="Times New Roman"/>
          <w:sz w:val="24"/>
          <w:szCs w:val="24"/>
        </w:rPr>
        <w:t xml:space="preserve"> haya obtenido un </w:t>
      </w:r>
      <w:proofErr w:type="spellStart"/>
      <w:r>
        <w:rPr>
          <w:rFonts w:ascii="Times New Roman" w:eastAsia="Times New Roman" w:hAnsi="Times New Roman" w:cs="Times New Roman"/>
          <w:sz w:val="24"/>
          <w:szCs w:val="24"/>
        </w:rPr>
        <w:t>recall</w:t>
      </w:r>
      <w:proofErr w:type="spellEnd"/>
      <w:r>
        <w:rPr>
          <w:rFonts w:ascii="Times New Roman" w:eastAsia="Times New Roman" w:hAnsi="Times New Roman" w:cs="Times New Roman"/>
          <w:sz w:val="24"/>
          <w:szCs w:val="24"/>
        </w:rPr>
        <w:t xml:space="preserve"> de 1.00 éste erró todos los intentos durante la prueba del modelo mientras </w:t>
      </w:r>
      <w:r w:rsidR="00AD0F1F">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por ejemplo, la red neuronal acertó todas las predicciones, eso junto con el hecho de haber obtenido una mejor curva ROC.</w:t>
      </w:r>
    </w:p>
    <w:p w14:paraId="405173DB"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3311AC28" w14:textId="7553B911" w:rsidR="006764E7" w:rsidRDefault="00000000" w:rsidP="00B57634">
      <w:pPr>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F12039" wp14:editId="69A83705">
            <wp:extent cx="3536576" cy="25146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3570730" cy="2538884"/>
                    </a:xfrm>
                    <a:prstGeom prst="rect">
                      <a:avLst/>
                    </a:prstGeom>
                    <a:ln/>
                  </pic:spPr>
                </pic:pic>
              </a:graphicData>
            </a:graphic>
          </wp:inline>
        </w:drawing>
      </w:r>
    </w:p>
    <w:p w14:paraId="48064430" w14:textId="77777777" w:rsidR="006764E7"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DESPLIEGUE</w:t>
      </w:r>
    </w:p>
    <w:p w14:paraId="3372AE1E" w14:textId="77777777" w:rsidR="006764E7" w:rsidRDefault="006764E7">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14:paraId="518E9614" w14:textId="77777777" w:rsidR="006764E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PREDICCIÓN DE DATOS FUTUROS</w:t>
      </w:r>
    </w:p>
    <w:p w14:paraId="66206DA8" w14:textId="77777777" w:rsidR="006764E7" w:rsidRDefault="006764E7">
      <w:pPr>
        <w:pBdr>
          <w:top w:val="nil"/>
          <w:left w:val="nil"/>
          <w:bottom w:val="nil"/>
          <w:right w:val="nil"/>
          <w:between w:val="nil"/>
        </w:pBdr>
        <w:spacing w:after="0"/>
        <w:ind w:left="1080"/>
        <w:rPr>
          <w:rFonts w:ascii="Times New Roman" w:eastAsia="Times New Roman" w:hAnsi="Times New Roman" w:cs="Times New Roman"/>
          <w:sz w:val="24"/>
          <w:szCs w:val="24"/>
        </w:rPr>
      </w:pPr>
    </w:p>
    <w:p w14:paraId="051BB18F" w14:textId="77777777" w:rsidR="006764E7" w:rsidRDefault="00000000">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despliegue, se cargaron los datos futuros y se importó el </w:t>
      </w:r>
      <w:proofErr w:type="spellStart"/>
      <w:r>
        <w:rPr>
          <w:rFonts w:ascii="Times New Roman" w:eastAsia="Times New Roman" w:hAnsi="Times New Roman" w:cs="Times New Roman"/>
          <w:sz w:val="24"/>
          <w:szCs w:val="24"/>
        </w:rPr>
        <w:t>pickle</w:t>
      </w:r>
      <w:proofErr w:type="spellEnd"/>
      <w:r>
        <w:rPr>
          <w:rFonts w:ascii="Times New Roman" w:eastAsia="Times New Roman" w:hAnsi="Times New Roman" w:cs="Times New Roman"/>
          <w:sz w:val="24"/>
          <w:szCs w:val="24"/>
        </w:rPr>
        <w:t xml:space="preserve"> para cargar el modelo, la predicción para estos datos se realizó con la red neuronal y estos fueron los resultados obtenidos:</w:t>
      </w:r>
    </w:p>
    <w:p w14:paraId="1277612A" w14:textId="77777777" w:rsidR="006764E7" w:rsidRDefault="006764E7">
      <w:pPr>
        <w:pBdr>
          <w:top w:val="nil"/>
          <w:left w:val="nil"/>
          <w:bottom w:val="nil"/>
          <w:right w:val="nil"/>
          <w:between w:val="nil"/>
        </w:pBdr>
        <w:spacing w:after="0"/>
        <w:rPr>
          <w:rFonts w:ascii="Times New Roman" w:eastAsia="Times New Roman" w:hAnsi="Times New Roman" w:cs="Times New Roman"/>
          <w:sz w:val="24"/>
          <w:szCs w:val="24"/>
        </w:rPr>
      </w:pPr>
    </w:p>
    <w:p w14:paraId="08D7542A" w14:textId="77777777" w:rsidR="006764E7" w:rsidRDefault="00000000">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6963C3" wp14:editId="6825239A">
            <wp:extent cx="5612130" cy="990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5612130" cy="990600"/>
                    </a:xfrm>
                    <a:prstGeom prst="rect">
                      <a:avLst/>
                    </a:prstGeom>
                    <a:ln/>
                  </pic:spPr>
                </pic:pic>
              </a:graphicData>
            </a:graphic>
          </wp:inline>
        </w:drawing>
      </w:r>
    </w:p>
    <w:p w14:paraId="47C482CF" w14:textId="77777777" w:rsidR="006764E7" w:rsidRDefault="006764E7">
      <w:pPr>
        <w:pBdr>
          <w:top w:val="nil"/>
          <w:left w:val="nil"/>
          <w:bottom w:val="nil"/>
          <w:right w:val="nil"/>
          <w:between w:val="nil"/>
        </w:pBdr>
        <w:spacing w:after="0"/>
        <w:rPr>
          <w:rFonts w:ascii="Times New Roman" w:eastAsia="Times New Roman" w:hAnsi="Times New Roman" w:cs="Times New Roman"/>
          <w:sz w:val="24"/>
          <w:szCs w:val="24"/>
        </w:rPr>
      </w:pPr>
    </w:p>
    <w:p w14:paraId="58DB17D7" w14:textId="3FA5C536" w:rsidR="006764E7" w:rsidRDefault="00000000">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aprecia que la red acertó adecuadamente </w:t>
      </w:r>
      <w:r w:rsidR="00AD0F1F">
        <w:rPr>
          <w:rFonts w:ascii="Times New Roman" w:eastAsia="Times New Roman" w:hAnsi="Times New Roman" w:cs="Times New Roman"/>
          <w:sz w:val="24"/>
          <w:szCs w:val="24"/>
        </w:rPr>
        <w:t>los tipos</w:t>
      </w:r>
      <w:r>
        <w:rPr>
          <w:rFonts w:ascii="Times New Roman" w:eastAsia="Times New Roman" w:hAnsi="Times New Roman" w:cs="Times New Roman"/>
          <w:sz w:val="24"/>
          <w:szCs w:val="24"/>
        </w:rPr>
        <w:t xml:space="preserve"> de tumor para cada caso que se le planteó en los datos futuros, por lo que se tiene un buen rendimiento del modelo, por esto mismo se optó por la red neuronal ya que el </w:t>
      </w:r>
      <w:proofErr w:type="spellStart"/>
      <w:proofErr w:type="gramStart"/>
      <w:r>
        <w:rPr>
          <w:rFonts w:ascii="Times New Roman" w:eastAsia="Times New Roman" w:hAnsi="Times New Roman" w:cs="Times New Roman"/>
          <w:sz w:val="24"/>
          <w:szCs w:val="24"/>
        </w:rPr>
        <w:t>Boosting</w:t>
      </w:r>
      <w:proofErr w:type="spellEnd"/>
      <w:proofErr w:type="gramEnd"/>
      <w:r>
        <w:rPr>
          <w:rFonts w:ascii="Times New Roman" w:eastAsia="Times New Roman" w:hAnsi="Times New Roman" w:cs="Times New Roman"/>
          <w:sz w:val="24"/>
          <w:szCs w:val="24"/>
        </w:rPr>
        <w:t xml:space="preserve"> aunque haya presentado muy buenas métricas de evaluación, al momento del despliegue evidenciaba un caso de </w:t>
      </w: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xml:space="preserve"> debido a que en la predicción de los datos futuros erraba cada caso que se le propuso.</w:t>
      </w:r>
    </w:p>
    <w:p w14:paraId="682E685F" w14:textId="77777777" w:rsidR="006764E7" w:rsidRDefault="006764E7">
      <w:pPr>
        <w:pBdr>
          <w:top w:val="nil"/>
          <w:left w:val="nil"/>
          <w:bottom w:val="nil"/>
          <w:right w:val="nil"/>
          <w:between w:val="nil"/>
        </w:pBdr>
        <w:spacing w:after="0"/>
        <w:rPr>
          <w:rFonts w:ascii="Times New Roman" w:eastAsia="Times New Roman" w:hAnsi="Times New Roman" w:cs="Times New Roman"/>
          <w:sz w:val="24"/>
          <w:szCs w:val="24"/>
        </w:rPr>
      </w:pPr>
    </w:p>
    <w:p w14:paraId="5766F979" w14:textId="77777777" w:rsidR="006764E7" w:rsidRDefault="00000000">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CRONOGRAMA DE RE-ENTRENAMIENTO DEL MODELO</w:t>
      </w:r>
    </w:p>
    <w:p w14:paraId="247D858E" w14:textId="77777777" w:rsidR="006764E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Debido a que el modelo está enfocado en el área de medicina, es muy importante que siempre tenga una efectividad alta y certera debido a que es una herramienta primordial al momento de ayudar a personas que puedan depender de un buen diagnóstico, por lo tanto se recomienda una actualización frecuente de los datos de los paciente para poder re - entrenar el modelo en lapsos de máximo cada 6 meses, sin embargo es importante realizar un seguimiento continuo del rendimiento del modelo en la práctica clínica. Si se observa una disminución en la precisión, una tasa de falsos positivos o falsos negativos inaceptablemente alta, o si el modelo no se ajusta bien a los nuevos datos, puede ser necesario reentrenar el modelo para mejorar su desempeño.</w:t>
      </w:r>
    </w:p>
    <w:sectPr w:rsidR="006764E7">
      <w:headerReference w:type="even" r:id="rId54"/>
      <w:headerReference w:type="default" r:id="rId55"/>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6AFB2" w14:textId="77777777" w:rsidR="00A8709D" w:rsidRDefault="00A8709D" w:rsidP="001F0370">
      <w:pPr>
        <w:spacing w:after="0" w:line="240" w:lineRule="auto"/>
      </w:pPr>
      <w:r>
        <w:separator/>
      </w:r>
    </w:p>
  </w:endnote>
  <w:endnote w:type="continuationSeparator" w:id="0">
    <w:p w14:paraId="09A1323A" w14:textId="77777777" w:rsidR="00A8709D" w:rsidRDefault="00A8709D" w:rsidP="001F0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46A11" w14:textId="77777777" w:rsidR="00A8709D" w:rsidRDefault="00A8709D" w:rsidP="001F0370">
      <w:pPr>
        <w:spacing w:after="0" w:line="240" w:lineRule="auto"/>
      </w:pPr>
      <w:r>
        <w:separator/>
      </w:r>
    </w:p>
  </w:footnote>
  <w:footnote w:type="continuationSeparator" w:id="0">
    <w:p w14:paraId="2E667D1A" w14:textId="77777777" w:rsidR="00A8709D" w:rsidRDefault="00A8709D" w:rsidP="001F03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99267291"/>
      <w:docPartObj>
        <w:docPartGallery w:val="Page Numbers (Top of Page)"/>
        <w:docPartUnique/>
      </w:docPartObj>
    </w:sdtPr>
    <w:sdtContent>
      <w:p w14:paraId="67D77269" w14:textId="5897D19F" w:rsidR="001F0370" w:rsidRDefault="001F0370" w:rsidP="00402851">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22A316" w14:textId="77777777" w:rsidR="001F0370" w:rsidRDefault="001F0370" w:rsidP="001F0370">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752355402"/>
      <w:docPartObj>
        <w:docPartGallery w:val="Page Numbers (Top of Page)"/>
        <w:docPartUnique/>
      </w:docPartObj>
    </w:sdtPr>
    <w:sdtContent>
      <w:p w14:paraId="4D68CF79" w14:textId="6DC4FA86" w:rsidR="001F0370" w:rsidRDefault="001F0370" w:rsidP="00402851">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94955AE" w14:textId="77777777" w:rsidR="001F0370" w:rsidRDefault="001F0370" w:rsidP="001F0370">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42364"/>
    <w:multiLevelType w:val="multilevel"/>
    <w:tmpl w:val="BF6055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4A2174"/>
    <w:multiLevelType w:val="multilevel"/>
    <w:tmpl w:val="3386F0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2E32EDE"/>
    <w:multiLevelType w:val="multilevel"/>
    <w:tmpl w:val="695A32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6A2961CD"/>
    <w:multiLevelType w:val="multilevel"/>
    <w:tmpl w:val="6DD6422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num w:numId="1" w16cid:durableId="636112326">
    <w:abstractNumId w:val="0"/>
  </w:num>
  <w:num w:numId="2" w16cid:durableId="695666297">
    <w:abstractNumId w:val="3"/>
  </w:num>
  <w:num w:numId="3" w16cid:durableId="489060605">
    <w:abstractNumId w:val="1"/>
  </w:num>
  <w:num w:numId="4" w16cid:durableId="774255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4E7"/>
    <w:rsid w:val="001436DC"/>
    <w:rsid w:val="001F0370"/>
    <w:rsid w:val="00480724"/>
    <w:rsid w:val="00587647"/>
    <w:rsid w:val="006764E7"/>
    <w:rsid w:val="00A8709D"/>
    <w:rsid w:val="00AA57E8"/>
    <w:rsid w:val="00AD0F1F"/>
    <w:rsid w:val="00B57634"/>
    <w:rsid w:val="00C3663E"/>
    <w:rsid w:val="00DE77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BBAAA"/>
  <w15:docId w15:val="{6B94D8F4-71FF-244F-8E0E-FC4D0513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0C6296"/>
    <w:pPr>
      <w:ind w:left="720"/>
      <w:contextualSpacing/>
    </w:pPr>
  </w:style>
  <w:style w:type="table" w:styleId="Tablaconcuadrcula">
    <w:name w:val="Table Grid"/>
    <w:basedOn w:val="Tablanormal"/>
    <w:uiPriority w:val="39"/>
    <w:rsid w:val="00DA4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480724"/>
    <w:pPr>
      <w:spacing w:after="0" w:line="276" w:lineRule="auto"/>
      <w:outlineLvl w:val="9"/>
    </w:pPr>
    <w:rPr>
      <w:rFonts w:asciiTheme="majorHAnsi" w:eastAsiaTheme="majorEastAsia" w:hAnsiTheme="majorHAnsi" w:cstheme="majorBidi"/>
      <w:bCs/>
      <w:color w:val="2F5496" w:themeColor="accent1" w:themeShade="BF"/>
      <w:sz w:val="28"/>
      <w:szCs w:val="28"/>
      <w:lang w:val="es-CO"/>
    </w:rPr>
  </w:style>
  <w:style w:type="paragraph" w:styleId="TDC1">
    <w:name w:val="toc 1"/>
    <w:basedOn w:val="Normal"/>
    <w:next w:val="Normal"/>
    <w:autoRedefine/>
    <w:uiPriority w:val="39"/>
    <w:semiHidden/>
    <w:unhideWhenUsed/>
    <w:rsid w:val="00480724"/>
    <w:pPr>
      <w:spacing w:before="120" w:after="0"/>
    </w:pPr>
    <w:rPr>
      <w:rFonts w:asciiTheme="minorHAnsi" w:hAnsiTheme="minorHAnsi" w:cstheme="minorHAnsi"/>
      <w:b/>
      <w:bCs/>
      <w:i/>
      <w:iCs/>
      <w:sz w:val="24"/>
      <w:szCs w:val="24"/>
    </w:rPr>
  </w:style>
  <w:style w:type="paragraph" w:styleId="TDC2">
    <w:name w:val="toc 2"/>
    <w:basedOn w:val="Normal"/>
    <w:next w:val="Normal"/>
    <w:autoRedefine/>
    <w:uiPriority w:val="39"/>
    <w:semiHidden/>
    <w:unhideWhenUsed/>
    <w:rsid w:val="00480724"/>
    <w:pPr>
      <w:spacing w:before="120" w:after="0"/>
      <w:ind w:left="220"/>
    </w:pPr>
    <w:rPr>
      <w:rFonts w:asciiTheme="minorHAnsi" w:hAnsiTheme="minorHAnsi" w:cstheme="minorHAnsi"/>
      <w:b/>
      <w:bCs/>
    </w:rPr>
  </w:style>
  <w:style w:type="paragraph" w:styleId="TDC3">
    <w:name w:val="toc 3"/>
    <w:basedOn w:val="Normal"/>
    <w:next w:val="Normal"/>
    <w:autoRedefine/>
    <w:uiPriority w:val="39"/>
    <w:semiHidden/>
    <w:unhideWhenUsed/>
    <w:rsid w:val="00480724"/>
    <w:pPr>
      <w:spacing w:after="0"/>
      <w:ind w:left="44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480724"/>
    <w:pPr>
      <w:spacing w:after="0"/>
      <w:ind w:left="66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480724"/>
    <w:pPr>
      <w:spacing w:after="0"/>
      <w:ind w:left="88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480724"/>
    <w:pPr>
      <w:spacing w:after="0"/>
      <w:ind w:left="11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480724"/>
    <w:pPr>
      <w:spacing w:after="0"/>
      <w:ind w:left="132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480724"/>
    <w:pPr>
      <w:spacing w:after="0"/>
      <w:ind w:left="154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480724"/>
    <w:pPr>
      <w:spacing w:after="0"/>
      <w:ind w:left="1760"/>
    </w:pPr>
    <w:rPr>
      <w:rFonts w:asciiTheme="minorHAnsi" w:hAnsiTheme="minorHAnsi" w:cstheme="minorHAnsi"/>
      <w:sz w:val="20"/>
      <w:szCs w:val="20"/>
    </w:rPr>
  </w:style>
  <w:style w:type="paragraph" w:styleId="Encabezado">
    <w:name w:val="header"/>
    <w:basedOn w:val="Normal"/>
    <w:link w:val="EncabezadoCar"/>
    <w:uiPriority w:val="99"/>
    <w:unhideWhenUsed/>
    <w:rsid w:val="001F03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0370"/>
  </w:style>
  <w:style w:type="character" w:styleId="Nmerodepgina">
    <w:name w:val="page number"/>
    <w:basedOn w:val="Fuentedeprrafopredeter"/>
    <w:uiPriority w:val="99"/>
    <w:semiHidden/>
    <w:unhideWhenUsed/>
    <w:rsid w:val="001F03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F3j+q3D3gy65aK2Hy2ZZcTsc5w==">CgMxLjAyCGguZ2pkZ3hzOAByITF3TGZoSGxsa1BNaDF0MFZRZjQ0aXZkSHdqcUVwQ2RQMQ==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428BB3-403A-E24F-A41B-F25821C1A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26</Pages>
  <Words>4398</Words>
  <Characters>24191</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Isabel Oviedo Carrascal</dc:creator>
  <cp:lastModifiedBy>Andres Felipe Arias Medina</cp:lastModifiedBy>
  <cp:revision>10</cp:revision>
  <dcterms:created xsi:type="dcterms:W3CDTF">2023-05-23T07:17:00Z</dcterms:created>
  <dcterms:modified xsi:type="dcterms:W3CDTF">2023-05-23T07:33:00Z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0x010100D74C7489B88DF540BDEB61EACB543552</vt:lpwstr>
  </property>
</Properties>
</file>