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br/>
        <w:br/>
        <w:br/>
        <w:t>Asistente de Triaje de Mails con RAG y LLM</w:t>
      </w:r>
    </w:p>
    <w:p>
      <w:pPr>
        <w:jc w:val="center"/>
      </w:pPr>
      <w:r>
        <w:rPr>
          <w:i/>
          <w:sz w:val="26"/>
        </w:rPr>
        <w:t>Sistema híbrido de clasificación y generación asistida con embeddings multilingües</w:t>
      </w:r>
    </w:p>
    <w:p/>
    <w:p/>
    <w:p>
      <w:pPr>
        <w:jc w:val="center"/>
      </w:pPr>
      <w:r>
        <w:rPr>
          <w:b/>
        </w:rPr>
        <w:t>Universidad de Buenos Aires — Facultad de Ingeniería</w:t>
        <w:br/>
      </w:r>
      <w:r>
        <w:t>Diplomatura en Inteligencia Artificial</w:t>
        <w:br/>
      </w:r>
      <w:r>
        <w:t>Taller de Proyecto Final</w:t>
        <w:br/>
      </w:r>
    </w:p>
    <w:p/>
    <w:p/>
    <w:p>
      <w:pPr>
        <w:jc w:val="center"/>
      </w:pPr>
      <w:r>
        <w:rPr>
          <w:b/>
        </w:rPr>
        <w:t xml:space="preserve">Integrante: </w:t>
      </w:r>
      <w:r>
        <w:t>Tomás Caserez</w:t>
        <w:br/>
      </w:r>
      <w:r>
        <w:rPr>
          <w:b/>
        </w:rPr>
        <w:t xml:space="preserve">Track: </w:t>
      </w:r>
      <w:r>
        <w:t>A — RAG / Chatbot</w:t>
        <w:br/>
      </w:r>
      <w:r>
        <w:rPr>
          <w:b/>
        </w:rPr>
        <w:t xml:space="preserve">Fecha de entrega: </w:t>
      </w:r>
      <w:r>
        <w:t>15/06/2026</w:t>
        <w:br/>
      </w:r>
      <w:r>
        <w:rPr>
          <w:b/>
        </w:rPr>
        <w:t xml:space="preserve">Repositorio: </w:t>
      </w:r>
      <w:r>
        <w:t>https://github.com/ttomicas/Trabajo-Final-DIIA</w:t>
      </w:r>
    </w:p>
    <w:p>
      <w:r>
        <w:br w:type="page"/>
      </w:r>
    </w:p>
    <w:p>
      <w:pPr>
        <w:pStyle w:val="Heading1"/>
      </w:pPr>
      <w:r>
        <w:rPr>
          <w:color w:val="1F3A5F"/>
        </w:rPr>
        <w:t>1. Resumen Ejecutivo</w:t>
      </w:r>
    </w:p>
    <w:p>
      <w:r>
        <w:rPr>
          <w:b w:val="0"/>
          <w:i w:val="0"/>
        </w:rPr>
        <w:t>Este proyecto implementa un asistente de triaje de mails de soporte para una empresa ficticia de e-commerce (ShopHive). El sistema toma como entrada un mail en cualquier idioma y devuelve, en segundos, un análisis estructurado que incluye: intención clasificada, nivel de urgencia, entidades extraídas, un resumen del pedido y una respuesta sugerida fundamentada en la base de conocimiento interna de la empresa, con citación trazable de las fuentes utilizadas.</w:t>
      </w:r>
    </w:p>
    <w:p>
      <w:r>
        <w:rPr>
          <w:b w:val="0"/>
          <w:i w:val="0"/>
        </w:rPr>
        <w:t>La solución combina tres bloques técnicos: (1) un retriever híbrido sobre una base de conocimiento curada que fusiona búsqueda léxica (BM25) y búsqueda vectorial (embeddings multilingual-e5-large) mediante Reciprocal Rank Fusion (RRF); (2) generación con LLM (Google Gemini 2.5 Flash Lite) instruido para responder únicamente a partir del contexto recuperado, con salida estructurada validada por Pydantic; y (3) un baseline sin RAG para cuantificar el aporte del componente de recuperación.</w:t>
      </w:r>
    </w:p>
    <w:p>
      <w:r>
        <w:rPr>
          <w:b w:val="0"/>
          <w:i w:val="0"/>
        </w:rPr>
        <w:t>Sobre un conjunto de evaluación de 15 mails curados (8 EN + 7 ES) y 5 muestras evaluadas por LLM-as-judge, los resultados finales son:</w:t>
      </w:r>
    </w:p>
    <w:p>
      <w:pPr>
        <w:pStyle w:val="ListBullet"/>
      </w:pPr>
      <w:r>
        <w:t>Precision@1 en retrieval: 0.867 (13/15 mails recuperan la FAQ correcta en primera posición).</w:t>
      </w:r>
    </w:p>
    <w:p>
      <w:pPr>
        <w:pStyle w:val="ListBullet"/>
      </w:pPr>
      <w:r>
        <w:t>Mean Reciprocal Rank: 0.883 (el primer documento relevante aparece casi siempre en el top-1).</w:t>
      </w:r>
    </w:p>
    <w:p>
      <w:pPr>
        <w:pStyle w:val="ListBullet"/>
      </w:pPr>
      <w:r>
        <w:t>Faithfulness en generación: 1.000 (cero alucinaciones detectadas por LLM-as-judge).</w:t>
      </w:r>
    </w:p>
    <w:p>
      <w:pPr>
        <w:pStyle w:val="ListBullet"/>
      </w:pPr>
      <w:r>
        <w:t>Answer Relevance: 1.000 (todas las respuestas abordan la pregunta del cliente).</w:t>
      </w:r>
    </w:p>
    <w:p>
      <w:pPr>
        <w:pStyle w:val="ListBullet"/>
      </w:pPr>
      <w:r>
        <w:t>Latencia end-to-end: p50 = 2.36 s, p95 = 4.22 s (debajo del objetivo de 5 s).</w:t>
      </w:r>
    </w:p>
    <w:p>
      <w:r>
        <w:rPr>
          <w:b w:val="0"/>
          <w:i w:val="0"/>
        </w:rPr>
        <w:t>El trabajo demuestra que un sistema RAG construido sobre componentes open source (sentence-transformers, Chroma, rank-bm25) más un LLM gestionado puede entregar respuestas trazables y multilingües con cero hallucination sobre la muestra evaluada, a un costo por consulta despreciable. La principal limitación es el tamaño reducido del corpus sintético (35 FAQs) y de la muestra para Faithfulness (n = 5), que se discuten en la Sección 6.</w:t>
      </w:r>
    </w:p>
    <w:p>
      <w:r>
        <w:br w:type="page"/>
      </w:r>
    </w:p>
    <w:p>
      <w:pPr>
        <w:pStyle w:val="Heading1"/>
      </w:pPr>
      <w:r>
        <w:rPr>
          <w:color w:val="1F3A5F"/>
        </w:rPr>
        <w:t>2. Justificación de la Solución</w:t>
      </w:r>
    </w:p>
    <w:p>
      <w:pPr>
        <w:pStyle w:val="Heading2"/>
      </w:pPr>
      <w:r>
        <w:rPr>
          <w:color w:val="2E5C8A"/>
        </w:rPr>
        <w:t>2.1 Contexto y problema</w:t>
      </w:r>
    </w:p>
    <w:p>
      <w:r>
        <w:rPr>
          <w:b w:val="0"/>
          <w:i w:val="0"/>
        </w:rPr>
        <w:t>Las áreas de atención al cliente de empresas de e-commerce reciben diariamente cientos a miles de mails de naturaleza heterogénea: consultas sobre pedidos, reclamos por cobros, pedidos de cancelación, consultas generales. El procesamiento manual implica tres tareas concatenadas por cada mensaje: (1) lectura, (2) clasificación al área correspondiente, (3) redacción de la respuesta. Esta carga genera demoras en los tiempos de respuesta (SLA), errores de derivación entre equipos e inconsistencias de tono y contenido entre distintos agentes.</w:t>
      </w:r>
    </w:p>
    <w:p>
      <w:r>
        <w:rPr>
          <w:b w:val="0"/>
          <w:i w:val="0"/>
        </w:rPr>
        <w:t>Una solución de NLP que automatice las tareas (1) y (2) y produzca un borrador para (3) representa un ahorro operativo medible y una mejora directa en la experiencia del cliente. El presente trabajo aborda este problema.</w:t>
      </w:r>
    </w:p>
    <w:p>
      <w:pPr>
        <w:pStyle w:val="Heading2"/>
      </w:pPr>
      <w:r>
        <w:rPr>
          <w:color w:val="2E5C8A"/>
        </w:rPr>
        <w:t>2.2 Decisiones de diseño y trade-offs</w:t>
      </w:r>
    </w:p>
    <w:p>
      <w:r>
        <w:rPr>
          <w:b w:val="0"/>
          <w:i w:val="0"/>
        </w:rPr>
        <w:t>A continuación se documentan las decisiones técnicas principales siguiendo el formato Decisión / Alternativas evaluadas / Criterio de elección / Costo asumido.</w:t>
      </w:r>
    </w:p>
    <w:p>
      <w:r>
        <w:rPr>
          <w:b/>
          <w:i w:val="0"/>
        </w:rPr>
        <w:t>Decisión 1 — Base de conocimiento sintética generada con LLM.</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Aspecto</w:t>
            </w:r>
          </w:p>
        </w:tc>
        <w:tc>
          <w:tcPr>
            <w:tcW w:type="dxa" w:w="7370"/>
          </w:tcPr>
          <w:p>
            <w:r/>
            <w:r>
              <w:rPr>
                <w:b/>
              </w:rPr>
              <w:t>Detalle</w:t>
            </w:r>
          </w:p>
        </w:tc>
      </w:tr>
      <w:tr>
        <w:tc>
          <w:tcPr>
            <w:tcW w:type="dxa" w:w="1984"/>
          </w:tcPr>
          <w:p>
            <w:r>
              <w:t>Decisión</w:t>
            </w:r>
          </w:p>
        </w:tc>
        <w:tc>
          <w:tcPr>
            <w:tcW w:type="dxa" w:w="7370"/>
          </w:tcPr>
          <w:p>
            <w:r>
              <w:t>Generar 30 FAQs en inglés con Gemini, agregar 5 FAQs en español curadas manualmente. Total: 35 documentos.</w:t>
            </w:r>
          </w:p>
        </w:tc>
      </w:tr>
      <w:tr>
        <w:tc>
          <w:tcPr>
            <w:tcW w:type="dxa" w:w="1984"/>
          </w:tcPr>
          <w:p>
            <w:r>
              <w:t>Alternativas</w:t>
            </w:r>
          </w:p>
        </w:tc>
        <w:tc>
          <w:tcPr>
            <w:tcW w:type="dxa" w:w="7370"/>
          </w:tcPr>
          <w:p>
            <w:r>
              <w:t>Usar corpus público (Bitext customer support) sin curaduría; redactar 100% a mano; scrapear documentación pública de una empresa real.</w:t>
            </w:r>
          </w:p>
        </w:tc>
      </w:tr>
      <w:tr>
        <w:tc>
          <w:tcPr>
            <w:tcW w:type="dxa" w:w="1984"/>
          </w:tcPr>
          <w:p>
            <w:r>
              <w:t>Criterio</w:t>
            </w:r>
          </w:p>
        </w:tc>
        <w:tc>
          <w:tcPr>
            <w:tcW w:type="dxa" w:w="7370"/>
          </w:tcPr>
          <w:p>
            <w:r>
              <w:t>Control total sobre cobertura por categoría; trazabilidad para construir ground truth; cero ambigüedad legal.</w:t>
            </w:r>
          </w:p>
        </w:tc>
      </w:tr>
      <w:tr>
        <w:tc>
          <w:tcPr>
            <w:tcW w:type="dxa" w:w="1984"/>
          </w:tcPr>
          <w:p>
            <w:r>
              <w:t>Costo</w:t>
            </w:r>
          </w:p>
        </w:tc>
        <w:tc>
          <w:tcPr>
            <w:tcW w:type="dxa" w:w="7370"/>
          </w:tcPr>
          <w:p>
            <w:r>
              <w:t>Tamaño reducido (35 docs) que limita la generalización; sesgo del LLM redactor (~80-180 palabras por FAQ).</w:t>
            </w:r>
          </w:p>
        </w:tc>
      </w:tr>
    </w:tbl>
    <w:p/>
    <w:p>
      <w:r>
        <w:rPr>
          <w:b/>
          <w:i w:val="0"/>
        </w:rPr>
        <w:t>Decisión 2 — Retrieval híbrido con Reciprocal Rank Fusion.</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Aspecto</w:t>
            </w:r>
          </w:p>
        </w:tc>
        <w:tc>
          <w:tcPr>
            <w:tcW w:type="dxa" w:w="7370"/>
          </w:tcPr>
          <w:p>
            <w:r/>
            <w:r>
              <w:rPr>
                <w:b/>
              </w:rPr>
              <w:t>Detalle</w:t>
            </w:r>
          </w:p>
        </w:tc>
      </w:tr>
      <w:tr>
        <w:tc>
          <w:tcPr>
            <w:tcW w:type="dxa" w:w="1984"/>
          </w:tcPr>
          <w:p>
            <w:r>
              <w:t>Decisión</w:t>
            </w:r>
          </w:p>
        </w:tc>
        <w:tc>
          <w:tcPr>
            <w:tcW w:type="dxa" w:w="7370"/>
          </w:tcPr>
          <w:p>
            <w:r>
              <w:t>Combinar BM25 (léxico) + multilingual-e5-large (vectorial) y fusionar con RRF (k=60).</w:t>
            </w:r>
          </w:p>
        </w:tc>
      </w:tr>
      <w:tr>
        <w:tc>
          <w:tcPr>
            <w:tcW w:type="dxa" w:w="1984"/>
          </w:tcPr>
          <w:p>
            <w:r>
              <w:t>Alternativas</w:t>
            </w:r>
          </w:p>
        </w:tc>
        <w:tc>
          <w:tcPr>
            <w:tcW w:type="dxa" w:w="7370"/>
          </w:tcPr>
          <w:p>
            <w:r>
              <w:t>Solo BM25 (líneas base); solo vector; cross-encoder reranking; fusión con pesos calibrados manualmente.</w:t>
            </w:r>
          </w:p>
        </w:tc>
      </w:tr>
      <w:tr>
        <w:tc>
          <w:tcPr>
            <w:tcW w:type="dxa" w:w="1984"/>
          </w:tcPr>
          <w:p>
            <w:r>
              <w:t>Criterio</w:t>
            </w:r>
          </w:p>
        </w:tc>
        <w:tc>
          <w:tcPr>
            <w:tcW w:type="dxa" w:w="7370"/>
          </w:tcPr>
          <w:p>
            <w:r>
              <w:t>RRF no requiere calibración de pesos entre escalas distintas. BM25 aporta precisión léxica; el vector aporta similitud semántica multilingüe.</w:t>
            </w:r>
          </w:p>
        </w:tc>
      </w:tr>
      <w:tr>
        <w:tc>
          <w:tcPr>
            <w:tcW w:type="dxa" w:w="1984"/>
          </w:tcPr>
          <w:p>
            <w:r>
              <w:t>Costo</w:t>
            </w:r>
          </w:p>
        </w:tc>
        <w:tc>
          <w:tcPr>
            <w:tcW w:type="dxa" w:w="7370"/>
          </w:tcPr>
          <w:p>
            <w:r>
              <w:t>Mantenimiento de dos índices en paralelo; 2× tiempo de indexado.</w:t>
            </w:r>
          </w:p>
        </w:tc>
      </w:tr>
    </w:tbl>
    <w:p/>
    <w:p>
      <w:r>
        <w:rPr>
          <w:b w:val="0"/>
          <w:i/>
        </w:rPr>
        <w:t>Patrón de referencia: este enfoque sigue el patrón Batch RAG Feature Pipeline descripto en el LLM Engineer's Handbook (Iusztin &amp; Labonne, 2024), con la simplificación de no incluir reranking por cross-encoder.</w:t>
      </w:r>
    </w:p>
    <w:p>
      <w:r>
        <w:rPr>
          <w:b/>
          <w:i w:val="0"/>
        </w:rPr>
        <w:t>Decisión 3 — Modelo de embeddings: multilingual-e5-large.</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Aspecto</w:t>
            </w:r>
          </w:p>
        </w:tc>
        <w:tc>
          <w:tcPr>
            <w:tcW w:type="dxa" w:w="7370"/>
          </w:tcPr>
          <w:p>
            <w:r/>
            <w:r>
              <w:rPr>
                <w:b/>
              </w:rPr>
              <w:t>Detalle</w:t>
            </w:r>
          </w:p>
        </w:tc>
      </w:tr>
      <w:tr>
        <w:tc>
          <w:tcPr>
            <w:tcW w:type="dxa" w:w="1984"/>
          </w:tcPr>
          <w:p>
            <w:r>
              <w:t>Decisión</w:t>
            </w:r>
          </w:p>
        </w:tc>
        <w:tc>
          <w:tcPr>
            <w:tcW w:type="dxa" w:w="7370"/>
          </w:tcPr>
          <w:p>
            <w:r>
              <w:t>intfloat/multilingual-e5-large (1024 dimensiones, soporta 100+ idiomas).</w:t>
            </w:r>
          </w:p>
        </w:tc>
      </w:tr>
      <w:tr>
        <w:tc>
          <w:tcPr>
            <w:tcW w:type="dxa" w:w="1984"/>
          </w:tcPr>
          <w:p>
            <w:r>
              <w:t>Alternativas</w:t>
            </w:r>
          </w:p>
        </w:tc>
        <w:tc>
          <w:tcPr>
            <w:tcW w:type="dxa" w:w="7370"/>
          </w:tcPr>
          <w:p>
            <w:r>
              <w:t>all-MiniLM-L6-v2 (más pequeño, solo inglés); paraphrase-multilingual-mpnet-base-v2.</w:t>
            </w:r>
          </w:p>
        </w:tc>
      </w:tr>
      <w:tr>
        <w:tc>
          <w:tcPr>
            <w:tcW w:type="dxa" w:w="1984"/>
          </w:tcPr>
          <w:p>
            <w:r>
              <w:t>Criterio</w:t>
            </w:r>
          </w:p>
        </w:tc>
        <w:tc>
          <w:tcPr>
            <w:tcW w:type="dxa" w:w="7370"/>
          </w:tcPr>
          <w:p>
            <w:r>
              <w:t>Soporte multilingüe nativo; estado del arte en benchmarks MTEB multilingual; sin necesidad de fine-tuning.</w:t>
            </w:r>
          </w:p>
        </w:tc>
      </w:tr>
      <w:tr>
        <w:tc>
          <w:tcPr>
            <w:tcW w:type="dxa" w:w="1984"/>
          </w:tcPr>
          <w:p>
            <w:r>
              <w:t>Costo</w:t>
            </w:r>
          </w:p>
        </w:tc>
        <w:tc>
          <w:tcPr>
            <w:tcW w:type="dxa" w:w="7370"/>
          </w:tcPr>
          <w:p>
            <w:r>
              <w:t>Modelo de 2.2 GB (vs ~80 MB del MiniLM); inferencia más lenta en CPU (mitigable con GPU).</w:t>
            </w:r>
          </w:p>
        </w:tc>
      </w:tr>
    </w:tbl>
    <w:p/>
    <w:p>
      <w:r>
        <w:rPr>
          <w:b/>
          <w:i w:val="0"/>
        </w:rPr>
        <w:t>Decisión 4 — Modelo LLM: Gemini 2.5 Flash Lite.</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Aspecto</w:t>
            </w:r>
          </w:p>
        </w:tc>
        <w:tc>
          <w:tcPr>
            <w:tcW w:type="dxa" w:w="7370"/>
          </w:tcPr>
          <w:p>
            <w:r/>
            <w:r>
              <w:rPr>
                <w:b/>
              </w:rPr>
              <w:t>Detalle</w:t>
            </w:r>
          </w:p>
        </w:tc>
      </w:tr>
      <w:tr>
        <w:tc>
          <w:tcPr>
            <w:tcW w:type="dxa" w:w="1984"/>
          </w:tcPr>
          <w:p>
            <w:r>
              <w:t>Decisión</w:t>
            </w:r>
          </w:p>
        </w:tc>
        <w:tc>
          <w:tcPr>
            <w:tcW w:type="dxa" w:w="7370"/>
          </w:tcPr>
          <w:p>
            <w:r>
              <w:t>Gemini 2.5 Flash Lite como modelo principal; Gemini 2.5 Flash como juez en evaluación.</w:t>
            </w:r>
          </w:p>
        </w:tc>
      </w:tr>
      <w:tr>
        <w:tc>
          <w:tcPr>
            <w:tcW w:type="dxa" w:w="1984"/>
          </w:tcPr>
          <w:p>
            <w:r>
              <w:t>Alternativas</w:t>
            </w:r>
          </w:p>
        </w:tc>
        <w:tc>
          <w:tcPr>
            <w:tcW w:type="dxa" w:w="7370"/>
          </w:tcPr>
          <w:p>
            <w:r>
              <w:t>Claude Sonnet (mayor calidad, costo mayor); GPT-4o (calidad similar, sin tier gratuito de prueba); LLaMA self-hosted (mayor costo de infraestructura).</w:t>
            </w:r>
          </w:p>
        </w:tc>
      </w:tr>
      <w:tr>
        <w:tc>
          <w:tcPr>
            <w:tcW w:type="dxa" w:w="1984"/>
          </w:tcPr>
          <w:p>
            <w:r>
              <w:t>Criterio</w:t>
            </w:r>
          </w:p>
        </w:tc>
        <w:tc>
          <w:tcPr>
            <w:tcW w:type="dxa" w:w="7370"/>
          </w:tcPr>
          <w:p>
            <w:r>
              <w:t>Soporte multilingüe nativo; structured output con Pydantic; latencia baja; costo despreciable (~USD 0.0001 por consulta).</w:t>
            </w:r>
          </w:p>
        </w:tc>
      </w:tr>
      <w:tr>
        <w:tc>
          <w:tcPr>
            <w:tcW w:type="dxa" w:w="1984"/>
          </w:tcPr>
          <w:p>
            <w:r>
              <w:t>Costo</w:t>
            </w:r>
          </w:p>
        </w:tc>
        <w:tc>
          <w:tcPr>
            <w:tcW w:type="dxa" w:w="7370"/>
          </w:tcPr>
          <w:p>
            <w:r>
              <w:t>Calibración de la temperatura (0.2) y el system prompt; rate limits del tier gratuito durante desarrollo (resueltos con billing).</w:t>
            </w:r>
          </w:p>
        </w:tc>
      </w:tr>
    </w:tbl>
    <w:p/>
    <w:p>
      <w:r>
        <w:rPr>
          <w:b/>
          <w:i w:val="0"/>
        </w:rPr>
        <w:t>Decisión 5 — KB bilingüe (incorporar FAQs en español).</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Aspecto</w:t>
            </w:r>
          </w:p>
        </w:tc>
        <w:tc>
          <w:tcPr>
            <w:tcW w:type="dxa" w:w="7370"/>
          </w:tcPr>
          <w:p>
            <w:r/>
            <w:r>
              <w:rPr>
                <w:b/>
              </w:rPr>
              <w:t>Detalle</w:t>
            </w:r>
          </w:p>
        </w:tc>
      </w:tr>
      <w:tr>
        <w:tc>
          <w:tcPr>
            <w:tcW w:type="dxa" w:w="1984"/>
          </w:tcPr>
          <w:p>
            <w:r>
              <w:t>Decisión</w:t>
            </w:r>
          </w:p>
        </w:tc>
        <w:tc>
          <w:tcPr>
            <w:tcW w:type="dxa" w:w="7370"/>
          </w:tcPr>
          <w:p>
            <w:r>
              <w:t>Agregar 5 FAQs en español (1 por categoría) al KB inicial 100% en inglés.</w:t>
            </w:r>
          </w:p>
        </w:tc>
      </w:tr>
      <w:tr>
        <w:tc>
          <w:tcPr>
            <w:tcW w:type="dxa" w:w="1984"/>
          </w:tcPr>
          <w:p>
            <w:r>
              <w:t>Alternativas</w:t>
            </w:r>
          </w:p>
        </w:tc>
        <w:tc>
          <w:tcPr>
            <w:tcW w:type="dxa" w:w="7370"/>
          </w:tcPr>
          <w:p>
            <w:r>
              <w:t>Mantener KB solo en inglés y confiar en cross-lingual del encoder; implementar query translation con LLM (ES → EN antes del retrieval).</w:t>
            </w:r>
          </w:p>
        </w:tc>
      </w:tr>
      <w:tr>
        <w:tc>
          <w:tcPr>
            <w:tcW w:type="dxa" w:w="1984"/>
          </w:tcPr>
          <w:p>
            <w:r>
              <w:t>Criterio</w:t>
            </w:r>
          </w:p>
        </w:tc>
        <w:tc>
          <w:tcPr>
            <w:tcW w:type="dxa" w:w="7370"/>
          </w:tcPr>
          <w:p>
            <w:r>
              <w:t>Precision@1 sobre consultas en español. Evidencia empírica medida en el notebook 04: subió de 40% (solo EN) a 100% (bilingüe).</w:t>
            </w:r>
          </w:p>
        </w:tc>
      </w:tr>
      <w:tr>
        <w:tc>
          <w:tcPr>
            <w:tcW w:type="dxa" w:w="1984"/>
          </w:tcPr>
          <w:p>
            <w:r>
              <w:t>Costo</w:t>
            </w:r>
          </w:p>
        </w:tc>
        <w:tc>
          <w:tcPr>
            <w:tcW w:type="dxa" w:w="7370"/>
          </w:tcPr>
          <w:p>
            <w:r>
              <w:t>+14% de tamaño del KB; necesidad de curar las FAQs en cada idioma soportado.</w:t>
            </w:r>
          </w:p>
        </w:tc>
      </w:tr>
    </w:tbl>
    <w:p/>
    <w:p>
      <w:r>
        <w:rPr>
          <w:b w:val="0"/>
          <w:i/>
        </w:rPr>
        <w:t>Esta decisión es la más ilustrativa del enfoque de ingeniería: una medición simple sobre un baseline reveló una falla concreta (40% de precision en español), y la intervención mínima (5 documentos) la corrigió completamente. Se documenta el antes/después en la Sección 5.</w:t>
      </w:r>
    </w:p>
    <w:p>
      <w:r>
        <w:rPr>
          <w:b/>
          <w:i w:val="0"/>
        </w:rPr>
        <w:t>Decisión 6 — Structured output forzado con Pydantic.</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Aspecto</w:t>
            </w:r>
          </w:p>
        </w:tc>
        <w:tc>
          <w:tcPr>
            <w:tcW w:type="dxa" w:w="7370"/>
          </w:tcPr>
          <w:p>
            <w:r/>
            <w:r>
              <w:rPr>
                <w:b/>
              </w:rPr>
              <w:t>Detalle</w:t>
            </w:r>
          </w:p>
        </w:tc>
      </w:tr>
      <w:tr>
        <w:tc>
          <w:tcPr>
            <w:tcW w:type="dxa" w:w="1984"/>
          </w:tcPr>
          <w:p>
            <w:r>
              <w:t>Decisión</w:t>
            </w:r>
          </w:p>
        </w:tc>
        <w:tc>
          <w:tcPr>
            <w:tcW w:type="dxa" w:w="7370"/>
          </w:tcPr>
          <w:p>
            <w:r>
              <w:t>Pasar el schema MailAnalysis (Pydantic) como response_schema a Gemini; validación de tipos en tiempo de respuesta.</w:t>
            </w:r>
          </w:p>
        </w:tc>
      </w:tr>
      <w:tr>
        <w:tc>
          <w:tcPr>
            <w:tcW w:type="dxa" w:w="1984"/>
          </w:tcPr>
          <w:p>
            <w:r>
              <w:t>Alternativas</w:t>
            </w:r>
          </w:p>
        </w:tc>
        <w:tc>
          <w:tcPr>
            <w:tcW w:type="dxa" w:w="7370"/>
          </w:tcPr>
          <w:p>
            <w:r>
              <w:t>Free-form text con parsing manual por regex; function calling con OpenAI-style; JSON mode sin validación.</w:t>
            </w:r>
          </w:p>
        </w:tc>
      </w:tr>
      <w:tr>
        <w:tc>
          <w:tcPr>
            <w:tcW w:type="dxa" w:w="1984"/>
          </w:tcPr>
          <w:p>
            <w:r>
              <w:t>Criterio</w:t>
            </w:r>
          </w:p>
        </w:tc>
        <w:tc>
          <w:tcPr>
            <w:tcW w:type="dxa" w:w="7370"/>
          </w:tcPr>
          <w:p>
            <w:r>
              <w:t>Garantía contractual de los campos del output (intent, urgency, language, etc.); cero parsing manual; errores de schema detectables.</w:t>
            </w:r>
          </w:p>
        </w:tc>
      </w:tr>
      <w:tr>
        <w:tc>
          <w:tcPr>
            <w:tcW w:type="dxa" w:w="1984"/>
          </w:tcPr>
          <w:p>
            <w:r>
              <w:t>Costo</w:t>
            </w:r>
          </w:p>
        </w:tc>
        <w:tc>
          <w:tcPr>
            <w:tcW w:type="dxa" w:w="7370"/>
          </w:tcPr>
          <w:p>
            <w:r>
              <w:t>Acoplamiento al SDK específico de Gemini (google-genai); migrar a otro proveedor requiere reescribir esa capa.</w:t>
            </w:r>
          </w:p>
        </w:tc>
      </w:tr>
    </w:tbl>
    <w:p/>
    <w:p>
      <w:r>
        <w:rPr>
          <w:b/>
          <w:i w:val="0"/>
        </w:rPr>
        <w:t>Decisión 7 — No incluir reranking con cross-encoder.</w:t>
      </w:r>
    </w:p>
    <w:tbl>
      <w:tblPr>
        <w:tblStyle w:val="LightGrid-Accent1"/>
        <w:tblW w:type="auto" w:w="0"/>
        <w:tblLook w:firstColumn="1" w:firstRow="1" w:lastColumn="0" w:lastRow="0" w:noHBand="0" w:noVBand="1" w:val="04A0"/>
      </w:tblPr>
      <w:tblGrid>
        <w:gridCol w:w="4703"/>
        <w:gridCol w:w="4703"/>
      </w:tblGrid>
      <w:tr>
        <w:tc>
          <w:tcPr>
            <w:tcW w:type="dxa" w:w="1984"/>
          </w:tcPr>
          <w:p>
            <w:r/>
            <w:r>
              <w:rPr>
                <w:b/>
              </w:rPr>
              <w:t>Aspecto</w:t>
            </w:r>
          </w:p>
        </w:tc>
        <w:tc>
          <w:tcPr>
            <w:tcW w:type="dxa" w:w="7370"/>
          </w:tcPr>
          <w:p>
            <w:r/>
            <w:r>
              <w:rPr>
                <w:b/>
              </w:rPr>
              <w:t>Detalle</w:t>
            </w:r>
          </w:p>
        </w:tc>
      </w:tr>
      <w:tr>
        <w:tc>
          <w:tcPr>
            <w:tcW w:type="dxa" w:w="1984"/>
          </w:tcPr>
          <w:p>
            <w:r>
              <w:t>Decisión</w:t>
            </w:r>
          </w:p>
        </w:tc>
        <w:tc>
          <w:tcPr>
            <w:tcW w:type="dxa" w:w="7370"/>
          </w:tcPr>
          <w:p>
            <w:r>
              <w:t>Omitir la etapa de reranking en la versión final del pipeline.</w:t>
            </w:r>
          </w:p>
        </w:tc>
      </w:tr>
      <w:tr>
        <w:tc>
          <w:tcPr>
            <w:tcW w:type="dxa" w:w="1984"/>
          </w:tcPr>
          <w:p>
            <w:r>
              <w:t>Alternativas</w:t>
            </w:r>
          </w:p>
        </w:tc>
        <w:tc>
          <w:tcPr>
            <w:tcW w:type="dxa" w:w="7370"/>
          </w:tcPr>
          <w:p>
            <w:r>
              <w:t>Cross-encoder ms-marco-MiniLM-L-6-v2 sobre el top-k recuperado.</w:t>
            </w:r>
          </w:p>
        </w:tc>
      </w:tr>
      <w:tr>
        <w:tc>
          <w:tcPr>
            <w:tcW w:type="dxa" w:w="1984"/>
          </w:tcPr>
          <w:p>
            <w:r>
              <w:t>Criterio</w:t>
            </w:r>
          </w:p>
        </w:tc>
        <w:tc>
          <w:tcPr>
            <w:tcW w:type="dxa" w:w="7370"/>
          </w:tcPr>
          <w:p>
            <w:r>
              <w:t>El MRR ya alcanzado (0.883) sin reranking es alto. El cross-encoder aporta marginalmente con un overhead de latencia significativo (~+1 s).</w:t>
            </w:r>
          </w:p>
        </w:tc>
      </w:tr>
      <w:tr>
        <w:tc>
          <w:tcPr>
            <w:tcW w:type="dxa" w:w="1984"/>
          </w:tcPr>
          <w:p>
            <w:r>
              <w:t>Costo</w:t>
            </w:r>
          </w:p>
        </w:tc>
        <w:tc>
          <w:tcPr>
            <w:tcW w:type="dxa" w:w="7370"/>
          </w:tcPr>
          <w:p>
            <w:r>
              <w:t>Cierta pérdida potencial de recall en mails con vocabulario muy ambiguo. Recuperable en un trabajo futuro si el caso de uso lo justifica.</w:t>
            </w:r>
          </w:p>
        </w:tc>
      </w:tr>
    </w:tbl>
    <w:p/>
    <w:p>
      <w:r>
        <w:br w:type="page"/>
      </w:r>
    </w:p>
    <w:p>
      <w:pPr>
        <w:pStyle w:val="Heading1"/>
      </w:pPr>
      <w:r>
        <w:rPr>
          <w:color w:val="1F3A5F"/>
        </w:rPr>
        <w:t>3. EDA y Descubrimientos</w:t>
      </w:r>
    </w:p>
    <w:p>
      <w:pPr>
        <w:pStyle w:val="Heading2"/>
      </w:pPr>
      <w:r>
        <w:rPr>
          <w:color w:val="2E5C8A"/>
        </w:rPr>
        <w:t>3.1 Descripción del corpus</w:t>
      </w:r>
    </w:p>
    <w:p>
      <w:r>
        <w:rPr>
          <w:b w:val="0"/>
          <w:i w:val="0"/>
        </w:rPr>
        <w:t>Para el desarrollo del proyecto se utilizaron tres corpus complementarios, cada uno con un rol distinto en el pipeline.</w:t>
      </w:r>
    </w:p>
    <w:tbl>
      <w:tblPr>
        <w:tblStyle w:val="LightGrid-Accent1"/>
        <w:tblW w:type="auto" w:w="0"/>
        <w:tblLook w:firstColumn="1" w:firstRow="1" w:lastColumn="0" w:lastRow="0" w:noHBand="0" w:noVBand="1" w:val="04A0"/>
      </w:tblPr>
      <w:tblGrid>
        <w:gridCol w:w="2351"/>
        <w:gridCol w:w="2351"/>
        <w:gridCol w:w="2351"/>
        <w:gridCol w:w="2351"/>
      </w:tblGrid>
      <w:tr>
        <w:tc>
          <w:tcPr>
            <w:tcW w:type="dxa" w:w="1984"/>
          </w:tcPr>
          <w:p>
            <w:r/>
            <w:r>
              <w:rPr>
                <w:b/>
              </w:rPr>
              <w:t>Corpus</w:t>
            </w:r>
          </w:p>
        </w:tc>
        <w:tc>
          <w:tcPr>
            <w:tcW w:type="dxa" w:w="3402"/>
          </w:tcPr>
          <w:p>
            <w:r/>
            <w:r>
              <w:rPr>
                <w:b/>
              </w:rPr>
              <w:t>Origen</w:t>
            </w:r>
          </w:p>
        </w:tc>
        <w:tc>
          <w:tcPr>
            <w:tcW w:type="dxa" w:w="1984"/>
          </w:tcPr>
          <w:p>
            <w:r/>
            <w:r>
              <w:rPr>
                <w:b/>
              </w:rPr>
              <w:t>Tamaño</w:t>
            </w:r>
          </w:p>
        </w:tc>
        <w:tc>
          <w:tcPr>
            <w:tcW w:type="dxa" w:w="1984"/>
          </w:tcPr>
          <w:p>
            <w:r/>
            <w:r>
              <w:rPr>
                <w:b/>
              </w:rPr>
              <w:t>Uso</w:t>
            </w:r>
          </w:p>
        </w:tc>
      </w:tr>
      <w:tr>
        <w:tc>
          <w:tcPr>
            <w:tcW w:type="dxa" w:w="1984"/>
          </w:tcPr>
          <w:p>
            <w:r>
              <w:t>Bitext Customer Support</w:t>
            </w:r>
          </w:p>
        </w:tc>
        <w:tc>
          <w:tcPr>
            <w:tcW w:type="dxa" w:w="3402"/>
          </w:tcPr>
          <w:p>
            <w:r>
              <w:t>HuggingFace (bitext/Bitext-customer-support-llm-chatbot-training-dataset). Licencia CC BY-NC-SA-4.0.</w:t>
            </w:r>
          </w:p>
        </w:tc>
        <w:tc>
          <w:tcPr>
            <w:tcW w:type="dxa" w:w="1984"/>
          </w:tcPr>
          <w:p>
            <w:r>
              <w:t>27k muestras filtradas a 17k (5 categorías)</w:t>
            </w:r>
          </w:p>
        </w:tc>
        <w:tc>
          <w:tcPr>
            <w:tcW w:type="dxa" w:w="1984"/>
          </w:tcPr>
          <w:p>
            <w:r>
              <w:t>EDA preliminar y baseline clasificador (PoC anterior)</w:t>
            </w:r>
          </w:p>
        </w:tc>
      </w:tr>
      <w:tr>
        <w:tc>
          <w:tcPr>
            <w:tcW w:type="dxa" w:w="1984"/>
          </w:tcPr>
          <w:p>
            <w:r>
              <w:t>KB sintético (ShopHive)</w:t>
            </w:r>
          </w:p>
        </w:tc>
        <w:tc>
          <w:tcPr>
            <w:tcW w:type="dxa" w:w="3402"/>
          </w:tcPr>
          <w:p>
            <w:r>
              <w:t>Generado con Gemini 2.5 Flash Lite + curación manual en español.</w:t>
            </w:r>
          </w:p>
        </w:tc>
        <w:tc>
          <w:tcPr>
            <w:tcW w:type="dxa" w:w="1984"/>
          </w:tcPr>
          <w:p>
            <w:r>
              <w:t>35 FAQs (30 EN + 5 ES)</w:t>
            </w:r>
          </w:p>
        </w:tc>
        <w:tc>
          <w:tcPr>
            <w:tcW w:type="dxa" w:w="1984"/>
          </w:tcPr>
          <w:p>
            <w:r>
              <w:t>Documentos a recuperar por el RAG</w:t>
            </w:r>
          </w:p>
        </w:tc>
      </w:tr>
      <w:tr>
        <w:tc>
          <w:tcPr>
            <w:tcW w:type="dxa" w:w="1984"/>
          </w:tcPr>
          <w:p>
            <w:r>
              <w:t>Ground truth de evaluación</w:t>
            </w:r>
          </w:p>
        </w:tc>
        <w:tc>
          <w:tcPr>
            <w:tcW w:type="dxa" w:w="3402"/>
          </w:tcPr>
          <w:p>
            <w:r>
              <w:t>Curado manualmente para este trabajo.</w:t>
            </w:r>
          </w:p>
        </w:tc>
        <w:tc>
          <w:tcPr>
            <w:tcW w:type="dxa" w:w="1984"/>
          </w:tcPr>
          <w:p>
            <w:r>
              <w:t>15 mails con relevance graduada</w:t>
            </w:r>
          </w:p>
        </w:tc>
        <w:tc>
          <w:tcPr>
            <w:tcW w:type="dxa" w:w="1984"/>
          </w:tcPr>
          <w:p>
            <w:r>
              <w:t>Cálculo de Precision@k, Recall@k, MRR, nDCG</w:t>
            </w:r>
          </w:p>
        </w:tc>
      </w:tr>
    </w:tbl>
    <w:p/>
    <w:p>
      <w:pPr>
        <w:pStyle w:val="Heading2"/>
      </w:pPr>
      <w:r>
        <w:rPr>
          <w:color w:val="2E5C8A"/>
        </w:rPr>
        <w:t>3.2 Hallazgos y decisiones derivadas</w:t>
      </w:r>
    </w:p>
    <w:p>
      <w:r>
        <w:rPr>
          <w:b w:val="0"/>
          <w:i w:val="0"/>
        </w:rPr>
        <w:t>Se documentan a continuación los descubrimientos del análisis exploratorio que efectivamente influyeron en decisiones de diseño del sistema (regla de oro: cada gráfico termina en …y por eso decidimos X).</w:t>
      </w:r>
    </w:p>
    <w:p>
      <w:r>
        <w:rPr>
          <w:b/>
          <w:i w:val="0"/>
        </w:rPr>
        <w:t>Hallazgo 1 — La granularidad de intents (27 clases) es demasiado fina y produce un desbalance fuerte (ratio 27:1).</w:t>
      </w:r>
    </w:p>
    <w:p>
      <w:r>
        <w:rPr>
          <w:b w:val="0"/>
          <w:i w:val="0"/>
        </w:rPr>
        <w:t>Decisión derivada: trabajar a nivel de categoría (5 clases). Esto reduce el desbalance a 3:1, mantiene utilidad operativa y produce una matriz de confusión legible.</w:t>
      </w:r>
    </w:p>
    <w:p>
      <w:r>
        <w:rPr>
          <w:b/>
          <w:i w:val="0"/>
        </w:rPr>
        <w:t>Hallazgo 2 — Aún a nivel de 5 categorías hay desbalance moderado (Soporte de Cuenta ~6k mails vs Pagos ~2k).</w:t>
      </w:r>
    </w:p>
    <w:p>
      <w:r>
        <w:rPr>
          <w:b w:val="0"/>
          <w:i w:val="0"/>
        </w:rPr>
        <w:t>Decisión derivada: usar F1-Macro como métrica primaria del baseline y class_weight='balanced' en los clasificadores lineales del PoC. Para el RAG final, esta decisión no aplica directamente porque el LLM no entrena, pero sí informó la curación del KB (asegurar cobertura por categoría).</w:t>
      </w:r>
    </w:p>
    <w:p>
      <w:r>
        <w:rPr>
          <w:b/>
          <w:i w:val="0"/>
        </w:rPr>
        <w:t>Hallazgo 3 — Los mails son cortos: mediana de 15 palabras, P99 ~40 palabras.</w:t>
      </w:r>
    </w:p>
    <w:p>
      <w:r>
        <w:rPr>
          <w:b w:val="0"/>
          <w:i w:val="0"/>
        </w:rPr>
        <w:t>Decisión derivada: no chunkear el mail entrante; cabe entero en un solo request al LLM. Esto simplifica el pipeline y mantiene latencia baja.</w:t>
      </w:r>
    </w:p>
    <w:p>
      <w:r>
        <w:rPr>
          <w:b/>
          <w:i w:val="0"/>
        </w:rPr>
        <w:t>Hallazgo 4 — Vocabulario muy discriminativo por categoría (refund, password, payment son tokens casi exclusivos de su clase).</w:t>
      </w:r>
    </w:p>
    <w:p>
      <w:r>
        <w:rPr>
          <w:b w:val="0"/>
          <w:i w:val="0"/>
        </w:rPr>
        <w:t>Decisión derivada: incluir BM25 en el retriever híbrido. La señal léxica es real y aportiva, no solo simbólica.</w:t>
      </w:r>
    </w:p>
    <w:p>
      <w:r>
        <w:rPr>
          <w:b/>
          <w:i w:val="0"/>
        </w:rPr>
        <w:t>Hallazgo 5 — Solapamiento léxico entre REFUND ↔ PAYMENT (ambos comparten tokens como card, charge, money) detectado mediante similitud Jaccard sobre los top-100 términos.</w:t>
      </w:r>
    </w:p>
    <w:p>
      <w:r>
        <w:rPr>
          <w:b w:val="0"/>
          <w:i w:val="0"/>
        </w:rPr>
        <w:t>Decisión derivada: complementar BM25 con búsqueda vectorial para los casos donde el léxico no alcanza. RRF como mecanismo de fusión.</w:t>
      </w:r>
    </w:p>
    <w:p>
      <w:r>
        <w:rPr>
          <w:b/>
          <w:i w:val="0"/>
        </w:rPr>
        <w:t>Hallazgo 6 — Los embeddings de multilingual-e5-large separan claramente las 5 categorías en una proyección UMAP (validado en el notebook 01_eda).</w:t>
      </w:r>
    </w:p>
    <w:p>
      <w:r>
        <w:rPr>
          <w:b w:val="0"/>
          <w:i w:val="0"/>
        </w:rPr>
        <w:t>Decisión derivada: este encoder es adecuado para el retriever vectorial; no se requiere fine-tuning.</w:t>
      </w:r>
    </w:p>
    <w:p>
      <w:r>
        <w:rPr>
          <w:b/>
          <w:i w:val="0"/>
        </w:rPr>
        <w:t>Hallazgo 7 — Las consultas en español caen en el cluster correcto del espacio en inglés en UMAP, sugiriendo capacidad cross-lingual.</w:t>
      </w:r>
    </w:p>
    <w:p>
      <w:r>
        <w:rPr>
          <w:b w:val="0"/>
          <w:i w:val="0"/>
        </w:rPr>
        <w:t>Decisión derivada: el sistema multilingüe es viable con un KB mayoritariamente en inglés. (Hipótesis luego refutada parcialmente: ver Hallazgo 8 y Sección 5.4.)</w:t>
      </w:r>
    </w:p>
    <w:p>
      <w:r>
        <w:rPr>
          <w:b/>
          <w:i w:val="0"/>
        </w:rPr>
        <w:t>Hallazgo 8 — En la evaluación real, las consultas en español sobre KB 100% en inglés cayeron a 40% de Precision@1 (vs 100% para EN).</w:t>
      </w:r>
    </w:p>
    <w:p>
      <w:r>
        <w:rPr>
          <w:b w:val="0"/>
          <w:i w:val="0"/>
        </w:rPr>
        <w:t>Decisión derivada: incorporar 5 FAQs en español al KB (una por categoría). El cross-lingual del encoder no es suficiente por sí solo cuando BM25 contribuye con cero señal en idioma distinto del KB.</w:t>
      </w:r>
    </w:p>
    <w:p>
      <w:r>
        <w:br w:type="page"/>
      </w:r>
    </w:p>
    <w:p>
      <w:pPr>
        <w:pStyle w:val="Heading1"/>
      </w:pPr>
      <w:r>
        <w:rPr>
          <w:color w:val="1F3A5F"/>
        </w:rPr>
        <w:t>4. Arquitectura Propuesta</w:t>
      </w:r>
    </w:p>
    <w:p>
      <w:pPr>
        <w:pStyle w:val="Heading2"/>
      </w:pPr>
      <w:r>
        <w:rPr>
          <w:color w:val="2E5C8A"/>
        </w:rPr>
        <w:t>4.1 Visión general del pipeline</w:t>
      </w:r>
    </w:p>
    <w:p>
      <w:r>
        <w:rPr>
          <w:b w:val="0"/>
          <w:i w:val="0"/>
        </w:rPr>
        <w:t>El sistema implementa un pipeline secuencial de cinco etapas. Cada flecha del diagrama corresponde a un artefacto concreto persistido en el repositorio (archivos en data/, índices Chroma, modelo BM25 serializado).</w:t>
      </w:r>
    </w:p>
    <w:p>
      <w:r>
        <w:rPr>
          <w:rFonts w:ascii="Consolas" w:hAnsi="Consolas"/>
          <w:sz w:val="18"/>
        </w:rPr>
        <w:t>┌─────────────────┐    ┌──────────────────┐    ┌────────────────────┐</w:t>
        <w:br/>
        <w:t>│   1. Ingesta    │ →  │ 2. Procesamiento │ →  │  3. Vectorización  │</w:t>
        <w:br/>
        <w:t>│ mail crudo      │    │ (PII redaction*) │    │ multilingual-e5-large│</w:t>
        <w:br/>
        <w:t>└─────────────────┘    └──────────────────┘    └─────────┬──────────┘</w:t>
        <w:br/>
        <w:t xml:space="preserve">                                                          │</w:t>
        <w:br/>
        <w:t xml:space="preserve">                                                          ▼</w:t>
        <w:br/>
        <w:t xml:space="preserve">             ┌────────────────────────────────────────────────────┐</w:t>
        <w:br/>
        <w:t xml:space="preserve">             │             4. Recuperación híbrida                │</w:t>
        <w:br/>
        <w:t xml:space="preserve">             │   ┌──────────┐     ┌──────────────┐                │</w:t>
        <w:br/>
        <w:t xml:space="preserve">             │   │   BM25   │  +  │ Chroma + e5  │  →  RRF (k=60) │</w:t>
        <w:br/>
        <w:t xml:space="preserve">             │   └──────────┘     └──────────────┘                │</w:t>
        <w:br/>
        <w:t xml:space="preserve">             └─────────────────────────┬──────────────────────────┘</w:t>
        <w:br/>
        <w:t xml:space="preserve">                                       │</w:t>
        <w:br/>
        <w:t xml:space="preserve">                                       ▼</w:t>
        <w:br/>
        <w:t xml:space="preserve">             ┌────────────────────────────────────────────────────┐</w:t>
        <w:br/>
        <w:t xml:space="preserve">             │             5. Generación con LLM                   │</w:t>
        <w:br/>
        <w:t xml:space="preserve">             │   Gemini 2.5 Flash Lite + system prompt RAG +       │</w:t>
        <w:br/>
        <w:t xml:space="preserve">             │   Pydantic schema (response_schema=MailAnalysis)    │</w:t>
        <w:br/>
        <w:t xml:space="preserve">             └─────────────────────────┬──────────────────────────┘</w:t>
        <w:br/>
        <w:t xml:space="preserve">                                       │</w:t>
        <w:br/>
        <w:t xml:space="preserve">                                       ▼</w:t>
        <w:br/>
        <w:t xml:space="preserve">                       MailAnalysis (JSON validado)</w:t>
        <w:br/>
        <w:t xml:space="preserve">                       {intent, confidence, summary, urgency,</w:t>
        <w:br/>
        <w:t xml:space="preserve">                        language, entities, suggested_response, sources}</w:t>
        <w:br/>
        <w:br/>
        <w:t>* PII redaction: en el alcance del PoC se diseñó pero no se implementó.</w:t>
        <w:br/>
        <w:t xml:space="preserve">  Ver Conclusiones (Sección 6) para trabajo futuro.</w:t>
      </w:r>
    </w:p>
    <w:p>
      <w:pPr>
        <w:pStyle w:val="Heading2"/>
      </w:pPr>
      <w:r>
        <w:rPr>
          <w:color w:val="2E5C8A"/>
        </w:rPr>
        <w:t>4.2 Etapas del pipeline</w:t>
      </w:r>
    </w:p>
    <w:p>
      <w:r>
        <w:rPr>
          <w:b/>
          <w:i w:val="0"/>
        </w:rPr>
        <w:t>Etapa 1 — Ingesta.</w:t>
      </w:r>
    </w:p>
    <w:p>
      <w:r>
        <w:rPr>
          <w:b w:val="0"/>
          <w:i w:val="0"/>
        </w:rPr>
        <w:t>Entrada: mail crudo (texto). Salida: misma cadena, pasada al pipeline. En producción provendría de un webhook de Gmail / Microsoft Graph; en el PoC se inyecta manualmente o desde notebooks de prueba.</w:t>
      </w:r>
    </w:p>
    <w:p>
      <w:r>
        <w:rPr>
          <w:b/>
          <w:i w:val="0"/>
        </w:rPr>
        <w:t>Etapa 2 — Procesamiento.</w:t>
      </w:r>
    </w:p>
    <w:p>
      <w:r>
        <w:rPr>
          <w:b w:val="0"/>
          <w:i w:val="0"/>
        </w:rPr>
        <w:t>Entrada: mail crudo. Salida: mail con PII redactada. Implementación diseñada pero no entregada en el PoC (módulo src/pii.py con stub). Para el alcance del PoC el texto se procesa sin redacción, asumiendo que el dataset de prueba no contiene PII real.</w:t>
      </w:r>
    </w:p>
    <w:p>
      <w:r>
        <w:rPr>
          <w:b/>
          <w:i w:val="0"/>
        </w:rPr>
        <w:t>Etapa 3 — Vectorización.</w:t>
      </w:r>
    </w:p>
    <w:p>
      <w:r>
        <w:rPr>
          <w:b w:val="0"/>
          <w:i w:val="0"/>
        </w:rPr>
        <w:t>Entrada: mail con prefijo 'query:'. Salida: vector denso de 1024 dimensiones (sentence-transformers normalizado). Modelo: intfloat/multilingual-e5-large. Almacenado en memoria durante la consulta.</w:t>
      </w:r>
    </w:p>
    <w:p>
      <w:r>
        <w:rPr>
          <w:b/>
          <w:i w:val="0"/>
        </w:rPr>
        <w:t>Etapa 4 — Recuperación híbrida.</w:t>
      </w:r>
    </w:p>
    <w:p>
      <w:r>
        <w:rPr>
          <w:b w:val="0"/>
          <w:i w:val="0"/>
        </w:rPr>
        <w:t>Entrada: query (texto + embedding). Salida: top-5 documentos del KB con score combinado. Proceso interno:</w:t>
      </w:r>
    </w:p>
    <w:p>
      <w:pPr>
        <w:pStyle w:val="ListNumber"/>
      </w:pPr>
      <w:r>
        <w:t>BM25 (rank-bm25 sobre tokens alfanuméricos) produce un ranking léxico.</w:t>
      </w:r>
    </w:p>
    <w:p>
      <w:pPr>
        <w:pStyle w:val="ListNumber"/>
      </w:pPr>
      <w:r>
        <w:t>Chroma con métrica coseno produce un ranking semántico.</w:t>
      </w:r>
    </w:p>
    <w:p>
      <w:pPr>
        <w:pStyle w:val="ListNumber"/>
      </w:pPr>
      <w:r>
        <w:t>RRF combina ambos: score(d) = Σ 1/(60 + rank_d_en_cada_ranking).</w:t>
      </w:r>
    </w:p>
    <w:p>
      <w:r>
        <w:rPr>
          <w:b w:val="0"/>
          <w:i w:val="0"/>
        </w:rPr>
        <w:t>El parámetro k=60 sigue la recomendación del paper original de RRF (Cormack et al., 2009). Storage: data/chroma/ (vector store persistente) y data/bm25.pkl (índice serializado).</w:t>
      </w:r>
    </w:p>
    <w:p>
      <w:r>
        <w:rPr>
          <w:b/>
          <w:i w:val="0"/>
        </w:rPr>
        <w:t>Etapa 5 — Generación con LLM.</w:t>
      </w:r>
    </w:p>
    <w:p>
      <w:r>
        <w:rPr>
          <w:b w:val="0"/>
          <w:i w:val="0"/>
        </w:rPr>
        <w:t>Entrada: mail + lista de documentos recuperados (con doc_id, topic, text). Salida: MailAnalysis (Pydantic). El system_prompt RAG instruye al LLM a: (a) clasificar la intención, (b) generar un resumen en el idioma del mail, (c) producir suggested_response usando exclusivamente el contexto provisto, (d) citar las fuentes efectivamente usadas en el campo sources.</w:t>
      </w:r>
    </w:p>
    <w:p>
      <w:pPr>
        <w:pStyle w:val="Heading2"/>
      </w:pPr>
      <w:r>
        <w:rPr>
          <w:color w:val="2E5C8A"/>
        </w:rPr>
        <w:t>4.3 Stack tecnológico</w:t>
      </w:r>
    </w:p>
    <w:tbl>
      <w:tblPr>
        <w:tblStyle w:val="LightGrid-Accent1"/>
        <w:tblW w:type="auto" w:w="0"/>
        <w:tblLook w:firstColumn="1" w:firstRow="1" w:lastColumn="0" w:lastRow="0" w:noHBand="0" w:noVBand="1" w:val="04A0"/>
      </w:tblPr>
      <w:tblGrid>
        <w:gridCol w:w="2351"/>
        <w:gridCol w:w="2351"/>
        <w:gridCol w:w="2351"/>
        <w:gridCol w:w="2351"/>
      </w:tblGrid>
      <w:tr>
        <w:tc>
          <w:tcPr>
            <w:tcW w:type="dxa" w:w="1984"/>
          </w:tcPr>
          <w:p>
            <w:r/>
            <w:r>
              <w:rPr>
                <w:b/>
              </w:rPr>
              <w:t>Componente</w:t>
            </w:r>
          </w:p>
        </w:tc>
        <w:tc>
          <w:tcPr>
            <w:tcW w:type="dxa" w:w="3118"/>
          </w:tcPr>
          <w:p>
            <w:r/>
            <w:r>
              <w:rPr>
                <w:b/>
              </w:rPr>
              <w:t>Tecnología</w:t>
            </w:r>
          </w:p>
        </w:tc>
        <w:tc>
          <w:tcPr>
            <w:tcW w:type="dxa" w:w="1417"/>
          </w:tcPr>
          <w:p>
            <w:r/>
            <w:r>
              <w:rPr>
                <w:b/>
              </w:rPr>
              <w:t>Versión</w:t>
            </w:r>
          </w:p>
        </w:tc>
        <w:tc>
          <w:tcPr>
            <w:tcW w:type="dxa" w:w="2835"/>
          </w:tcPr>
          <w:p>
            <w:r/>
            <w:r>
              <w:rPr>
                <w:b/>
              </w:rPr>
              <w:t>Rol</w:t>
            </w:r>
          </w:p>
        </w:tc>
      </w:tr>
      <w:tr>
        <w:tc>
          <w:tcPr>
            <w:tcW w:type="dxa" w:w="1984"/>
          </w:tcPr>
          <w:p>
            <w:r>
              <w:t>Lenguaje base</w:t>
            </w:r>
          </w:p>
        </w:tc>
        <w:tc>
          <w:tcPr>
            <w:tcW w:type="dxa" w:w="3118"/>
          </w:tcPr>
          <w:p>
            <w:r>
              <w:t>Python</w:t>
            </w:r>
          </w:p>
        </w:tc>
        <w:tc>
          <w:tcPr>
            <w:tcW w:type="dxa" w:w="1417"/>
          </w:tcPr>
          <w:p>
            <w:r>
              <w:t>3.10+</w:t>
            </w:r>
          </w:p>
        </w:tc>
        <w:tc>
          <w:tcPr>
            <w:tcW w:type="dxa" w:w="2835"/>
          </w:tcPr>
          <w:p>
            <w:r>
              <w:t>Pipeline</w:t>
            </w:r>
          </w:p>
        </w:tc>
      </w:tr>
      <w:tr>
        <w:tc>
          <w:tcPr>
            <w:tcW w:type="dxa" w:w="1984"/>
          </w:tcPr>
          <w:p>
            <w:r>
              <w:t>LLM (sistema)</w:t>
            </w:r>
          </w:p>
        </w:tc>
        <w:tc>
          <w:tcPr>
            <w:tcW w:type="dxa" w:w="3118"/>
          </w:tcPr>
          <w:p>
            <w:r>
              <w:t>Google Gemini 2.5 Flash Lite</w:t>
            </w:r>
          </w:p>
        </w:tc>
        <w:tc>
          <w:tcPr>
            <w:tcW w:type="dxa" w:w="1417"/>
          </w:tcPr>
          <w:p>
            <w:r>
              <w:t>vía google-genai SDK</w:t>
            </w:r>
          </w:p>
        </w:tc>
        <w:tc>
          <w:tcPr>
            <w:tcW w:type="dxa" w:w="2835"/>
          </w:tcPr>
          <w:p>
            <w:r>
              <w:t>Clasificación + resumen + respuesta sugerida</w:t>
            </w:r>
          </w:p>
        </w:tc>
      </w:tr>
      <w:tr>
        <w:tc>
          <w:tcPr>
            <w:tcW w:type="dxa" w:w="1984"/>
          </w:tcPr>
          <w:p>
            <w:r>
              <w:t>LLM (juez)</w:t>
            </w:r>
          </w:p>
        </w:tc>
        <w:tc>
          <w:tcPr>
            <w:tcW w:type="dxa" w:w="3118"/>
          </w:tcPr>
          <w:p>
            <w:r>
              <w:t>Google Gemini 2.5 Flash</w:t>
            </w:r>
          </w:p>
        </w:tc>
        <w:tc>
          <w:tcPr>
            <w:tcW w:type="dxa" w:w="1417"/>
          </w:tcPr>
          <w:p>
            <w:r>
              <w:t>vía google-genai SDK</w:t>
            </w:r>
          </w:p>
        </w:tc>
        <w:tc>
          <w:tcPr>
            <w:tcW w:type="dxa" w:w="2835"/>
          </w:tcPr>
          <w:p>
            <w:r>
              <w:t>LLM-as-judge en evaluación</w:t>
            </w:r>
          </w:p>
        </w:tc>
      </w:tr>
      <w:tr>
        <w:tc>
          <w:tcPr>
            <w:tcW w:type="dxa" w:w="1984"/>
          </w:tcPr>
          <w:p>
            <w:r>
              <w:t>SDK del LLM</w:t>
            </w:r>
          </w:p>
        </w:tc>
        <w:tc>
          <w:tcPr>
            <w:tcW w:type="dxa" w:w="3118"/>
          </w:tcPr>
          <w:p>
            <w:r>
              <w:t>google-genai</w:t>
            </w:r>
          </w:p>
        </w:tc>
        <w:tc>
          <w:tcPr>
            <w:tcW w:type="dxa" w:w="1417"/>
          </w:tcPr>
          <w:p>
            <w:r>
              <w:t>&gt;= 1.0</w:t>
            </w:r>
          </w:p>
        </w:tc>
        <w:tc>
          <w:tcPr>
            <w:tcW w:type="dxa" w:w="2835"/>
          </w:tcPr>
          <w:p>
            <w:r>
              <w:t>Cliente Python (reemplaza google-generativeai deprecado)</w:t>
            </w:r>
          </w:p>
        </w:tc>
      </w:tr>
      <w:tr>
        <w:tc>
          <w:tcPr>
            <w:tcW w:type="dxa" w:w="1984"/>
          </w:tcPr>
          <w:p>
            <w:r>
              <w:t>Embeddings</w:t>
            </w:r>
          </w:p>
        </w:tc>
        <w:tc>
          <w:tcPr>
            <w:tcW w:type="dxa" w:w="3118"/>
          </w:tcPr>
          <w:p>
            <w:r>
              <w:t>intfloat/multilingual-e5-large</w:t>
            </w:r>
          </w:p>
        </w:tc>
        <w:tc>
          <w:tcPr>
            <w:tcW w:type="dxa" w:w="1417"/>
          </w:tcPr>
          <w:p>
            <w:r>
              <w:t>vía sentence-transformers &gt;= 2.7</w:t>
            </w:r>
          </w:p>
        </w:tc>
        <w:tc>
          <w:tcPr>
            <w:tcW w:type="dxa" w:w="2835"/>
          </w:tcPr>
          <w:p>
            <w:r>
              <w:t>Representación densa semántica multilingüe</w:t>
            </w:r>
          </w:p>
        </w:tc>
      </w:tr>
      <w:tr>
        <w:tc>
          <w:tcPr>
            <w:tcW w:type="dxa" w:w="1984"/>
          </w:tcPr>
          <w:p>
            <w:r>
              <w:t>Vector store</w:t>
            </w:r>
          </w:p>
        </w:tc>
        <w:tc>
          <w:tcPr>
            <w:tcW w:type="dxa" w:w="3118"/>
          </w:tcPr>
          <w:p>
            <w:r>
              <w:t>Chroma</w:t>
            </w:r>
          </w:p>
        </w:tc>
        <w:tc>
          <w:tcPr>
            <w:tcW w:type="dxa" w:w="1417"/>
          </w:tcPr>
          <w:p>
            <w:r>
              <w:t>&gt;= 0.4.22</w:t>
            </w:r>
          </w:p>
        </w:tc>
        <w:tc>
          <w:tcPr>
            <w:tcW w:type="dxa" w:w="2835"/>
          </w:tcPr>
          <w:p>
            <w:r>
              <w:t>Búsqueda vectorial con métrica coseno</w:t>
            </w:r>
          </w:p>
        </w:tc>
      </w:tr>
      <w:tr>
        <w:tc>
          <w:tcPr>
            <w:tcW w:type="dxa" w:w="1984"/>
          </w:tcPr>
          <w:p>
            <w:r>
              <w:t>Índice léxico</w:t>
            </w:r>
          </w:p>
        </w:tc>
        <w:tc>
          <w:tcPr>
            <w:tcW w:type="dxa" w:w="3118"/>
          </w:tcPr>
          <w:p>
            <w:r>
              <w:t>rank-bm25</w:t>
            </w:r>
          </w:p>
        </w:tc>
        <w:tc>
          <w:tcPr>
            <w:tcW w:type="dxa" w:w="1417"/>
          </w:tcPr>
          <w:p>
            <w:r>
              <w:t>&gt;= 0.2.2</w:t>
            </w:r>
          </w:p>
        </w:tc>
        <w:tc>
          <w:tcPr>
            <w:tcW w:type="dxa" w:w="2835"/>
          </w:tcPr>
          <w:p>
            <w:r>
              <w:t>Búsqueda BM25</w:t>
            </w:r>
          </w:p>
        </w:tc>
      </w:tr>
      <w:tr>
        <w:tc>
          <w:tcPr>
            <w:tcW w:type="dxa" w:w="1984"/>
          </w:tcPr>
          <w:p>
            <w:r>
              <w:t>Validación de output</w:t>
            </w:r>
          </w:p>
        </w:tc>
        <w:tc>
          <w:tcPr>
            <w:tcW w:type="dxa" w:w="3118"/>
          </w:tcPr>
          <w:p>
            <w:r>
              <w:t>Pydantic</w:t>
            </w:r>
          </w:p>
        </w:tc>
        <w:tc>
          <w:tcPr>
            <w:tcW w:type="dxa" w:w="1417"/>
          </w:tcPr>
          <w:p>
            <w:r>
              <w:t>&gt;= 2.5</w:t>
            </w:r>
          </w:p>
        </w:tc>
        <w:tc>
          <w:tcPr>
            <w:tcW w:type="dxa" w:w="2835"/>
          </w:tcPr>
          <w:p>
            <w:r>
              <w:t>Schema MailAnalysis para structured output</w:t>
            </w:r>
          </w:p>
        </w:tc>
      </w:tr>
      <w:tr>
        <w:tc>
          <w:tcPr>
            <w:tcW w:type="dxa" w:w="1984"/>
          </w:tcPr>
          <w:p>
            <w:r>
              <w:t>Notebooks</w:t>
            </w:r>
          </w:p>
        </w:tc>
        <w:tc>
          <w:tcPr>
            <w:tcW w:type="dxa" w:w="3118"/>
          </w:tcPr>
          <w:p>
            <w:r>
              <w:t>Jupyter + Google Colab</w:t>
            </w:r>
          </w:p>
        </w:tc>
        <w:tc>
          <w:tcPr>
            <w:tcW w:type="dxa" w:w="1417"/>
          </w:tcPr>
          <w:p>
            <w:r>
              <w:t>n/a</w:t>
            </w:r>
          </w:p>
        </w:tc>
        <w:tc>
          <w:tcPr>
            <w:tcW w:type="dxa" w:w="2835"/>
          </w:tcPr>
          <w:p>
            <w:r>
              <w:t>Desarrollo, evaluación y demos reproducibles</w:t>
            </w:r>
          </w:p>
        </w:tc>
      </w:tr>
      <w:tr>
        <w:tc>
          <w:tcPr>
            <w:tcW w:type="dxa" w:w="1984"/>
          </w:tcPr>
          <w:p>
            <w:r>
              <w:t>Variables de entorno</w:t>
            </w:r>
          </w:p>
        </w:tc>
        <w:tc>
          <w:tcPr>
            <w:tcW w:type="dxa" w:w="3118"/>
          </w:tcPr>
          <w:p>
            <w:r>
              <w:t>python-dotenv</w:t>
            </w:r>
          </w:p>
        </w:tc>
        <w:tc>
          <w:tcPr>
            <w:tcW w:type="dxa" w:w="1417"/>
          </w:tcPr>
          <w:p>
            <w:r>
              <w:t>&gt;= 1.0</w:t>
            </w:r>
          </w:p>
        </w:tc>
        <w:tc>
          <w:tcPr>
            <w:tcW w:type="dxa" w:w="2835"/>
          </w:tcPr>
          <w:p>
            <w:r>
              <w:t>Carga de GOOGLE_API_KEY desde .env local</w:t>
            </w:r>
          </w:p>
        </w:tc>
      </w:tr>
      <w:tr>
        <w:tc>
          <w:tcPr>
            <w:tcW w:type="dxa" w:w="1984"/>
          </w:tcPr>
          <w:p>
            <w:r>
              <w:t>Visualización (EDA)</w:t>
            </w:r>
          </w:p>
        </w:tc>
        <w:tc>
          <w:tcPr>
            <w:tcW w:type="dxa" w:w="3118"/>
          </w:tcPr>
          <w:p>
            <w:r>
              <w:t>matplotlib, seaborn, umap-learn, wordcloud</w:t>
            </w:r>
          </w:p>
        </w:tc>
        <w:tc>
          <w:tcPr>
            <w:tcW w:type="dxa" w:w="1417"/>
          </w:tcPr>
          <w:p>
            <w:r>
              <w:t>—</w:t>
            </w:r>
          </w:p>
        </w:tc>
        <w:tc>
          <w:tcPr>
            <w:tcW w:type="dxa" w:w="2835"/>
          </w:tcPr>
          <w:p>
            <w:r>
              <w:t>Análisis exploratorio del corpus</w:t>
            </w:r>
          </w:p>
        </w:tc>
      </w:tr>
    </w:tbl>
    <w:p/>
    <w:p>
      <w:r>
        <w:br w:type="page"/>
      </w:r>
    </w:p>
    <w:p>
      <w:pPr>
        <w:pStyle w:val="Heading1"/>
      </w:pPr>
      <w:r>
        <w:rPr>
          <w:color w:val="1F3A5F"/>
        </w:rPr>
        <w:t>5. Evaluación de Resultados</w:t>
      </w:r>
    </w:p>
    <w:p>
      <w:pPr>
        <w:pStyle w:val="Heading2"/>
      </w:pPr>
      <w:r>
        <w:rPr>
          <w:color w:val="2E5C8A"/>
        </w:rPr>
        <w:t>5.1 Protocolo de evaluación</w:t>
      </w:r>
    </w:p>
    <w:p>
      <w:r>
        <w:rPr>
          <w:b/>
          <w:i w:val="0"/>
        </w:rPr>
        <w:t>Dataset de evaluación:</w:t>
      </w:r>
    </w:p>
    <w:p>
      <w:pPr>
        <w:pStyle w:val="ListBullet"/>
      </w:pPr>
      <w:r>
        <w:t>15 mails curados manualmente y persistidos en data/eval/ground_truth.json.</w:t>
      </w:r>
    </w:p>
    <w:p>
      <w:pPr>
        <w:pStyle w:val="ListBullet"/>
      </w:pPr>
      <w:r>
        <w:t>Distribución de idiomas: 8 en inglés y 7 en español.</w:t>
      </w:r>
    </w:p>
    <w:p>
      <w:pPr>
        <w:pStyle w:val="ListBullet"/>
      </w:pPr>
      <w:r>
        <w:t>Distribución por categoría: 3 mails por cada una de las 5 categorías de negocio.</w:t>
      </w:r>
    </w:p>
    <w:p>
      <w:pPr>
        <w:pStyle w:val="ListBullet"/>
      </w:pPr>
      <w:r>
        <w:t>Cada mail tiene asociados 1 a 3 doc_ids del KB con su nivel de relevancia (1.0 = ideal, 0.5 = parcialmente útil, 0.3 = tangencial). Esto permite calcular nDCG con relevance graduada.</w:t>
      </w:r>
    </w:p>
    <w:p>
      <w:r>
        <w:rPr>
          <w:b/>
          <w:i w:val="0"/>
        </w:rPr>
        <w:t>Procedimiento:</w:t>
      </w:r>
    </w:p>
    <w:p>
      <w:pPr>
        <w:pStyle w:val="ListNumber"/>
      </w:pPr>
      <w:r>
        <w:t>Cada mail se pasa por el retriever híbrido (search(query, top_k=5)).</w:t>
      </w:r>
    </w:p>
    <w:p>
      <w:pPr>
        <w:pStyle w:val="ListNumber"/>
      </w:pPr>
      <w:r>
        <w:t>Se calculan métricas determinísticas (Precision@k, Recall@k, MRR, nDCG@k) por consulta y se promedian.</w:t>
      </w:r>
    </w:p>
    <w:p>
      <w:pPr>
        <w:pStyle w:val="ListNumber"/>
      </w:pPr>
      <w:r>
        <w:t>Sobre una muestra estratificada de 5 mails (uno por categoría) se ejecuta el pipeline completo (RAG end-to-end) y se mide latencia.</w:t>
      </w:r>
    </w:p>
    <w:p>
      <w:pPr>
        <w:pStyle w:val="ListNumber"/>
      </w:pPr>
      <w:r>
        <w:t>Las respuestas generadas se someten a LLM-as-judge para Faithfulness y Answer Relevance, usando Gemini 2.5 Flash como evaluador.</w:t>
      </w:r>
    </w:p>
    <w:p>
      <w:pPr>
        <w:pStyle w:val="Heading2"/>
      </w:pPr>
      <w:r>
        <w:rPr>
          <w:color w:val="2E5C8A"/>
        </w:rPr>
        <w:t>5.2 Baseline obligatorio: variantes evaluadas</w:t>
      </w:r>
    </w:p>
    <w:p>
      <w:r>
        <w:rPr>
          <w:b w:val="0"/>
          <w:i w:val="0"/>
        </w:rPr>
        <w:t>Se compararon cuatro configuraciones del retriever sobre el mismo ground truth. Aclaración metodológica: los valores de las dos primeras filas corresponden a observaciones cualitativas registradas durante el desarrollo; los del sistema final son los reportados por la corrida del notebook 06.</w:t>
      </w:r>
    </w:p>
    <w:tbl>
      <w:tblPr>
        <w:tblStyle w:val="LightGrid-Accent1"/>
        <w:tblW w:type="auto" w:w="0"/>
        <w:tblLook w:firstColumn="1" w:firstRow="1" w:lastColumn="0" w:lastRow="0" w:noHBand="0" w:noVBand="1" w:val="04A0"/>
      </w:tblPr>
      <w:tblGrid>
        <w:gridCol w:w="3135"/>
        <w:gridCol w:w="3135"/>
        <w:gridCol w:w="3135"/>
      </w:tblGrid>
      <w:tr>
        <w:tc>
          <w:tcPr>
            <w:tcW w:type="dxa" w:w="3402"/>
          </w:tcPr>
          <w:p>
            <w:r/>
            <w:r>
              <w:rPr>
                <w:b/>
              </w:rPr>
              <w:t>Configuración</w:t>
            </w:r>
          </w:p>
        </w:tc>
        <w:tc>
          <w:tcPr>
            <w:tcW w:type="dxa" w:w="1701"/>
          </w:tcPr>
          <w:p>
            <w:r/>
            <w:r>
              <w:rPr>
                <w:b/>
              </w:rPr>
              <w:t>Precision@1</w:t>
            </w:r>
          </w:p>
        </w:tc>
        <w:tc>
          <w:tcPr>
            <w:tcW w:type="dxa" w:w="4252"/>
          </w:tcPr>
          <w:p>
            <w:r/>
            <w:r>
              <w:rPr>
                <w:b/>
              </w:rPr>
              <w:t>Observación</w:t>
            </w:r>
          </w:p>
        </w:tc>
      </w:tr>
      <w:tr>
        <w:tc>
          <w:tcPr>
            <w:tcW w:type="dxa" w:w="3402"/>
          </w:tcPr>
          <w:p>
            <w:r>
              <w:t>Solo BM25 (léxico)</w:t>
            </w:r>
          </w:p>
        </w:tc>
        <w:tc>
          <w:tcPr>
            <w:tcW w:type="dxa" w:w="1701"/>
          </w:tcPr>
          <w:p>
            <w:r>
              <w:t>≈ 0.55</w:t>
            </w:r>
          </w:p>
        </w:tc>
        <w:tc>
          <w:tcPr>
            <w:tcW w:type="dxa" w:w="4252"/>
          </w:tcPr>
          <w:p>
            <w:r>
              <w:t>Falla en consultas en español sobre KB inglés (BM25 ≠ idiomas).</w:t>
            </w:r>
          </w:p>
        </w:tc>
      </w:tr>
      <w:tr>
        <w:tc>
          <w:tcPr>
            <w:tcW w:type="dxa" w:w="3402"/>
          </w:tcPr>
          <w:p>
            <w:r>
              <w:t>Solo vector (multilingual-e5)</w:t>
            </w:r>
          </w:p>
        </w:tc>
        <w:tc>
          <w:tcPr>
            <w:tcW w:type="dxa" w:w="1701"/>
          </w:tcPr>
          <w:p>
            <w:r>
              <w:t>≈ 0.80</w:t>
            </w:r>
          </w:p>
        </w:tc>
        <w:tc>
          <w:tcPr>
            <w:tcW w:type="dxa" w:w="4252"/>
          </w:tcPr>
          <w:p>
            <w:r>
              <w:t>Buena precision general; pierde algunas consultas con vocabulario muy específico.</w:t>
            </w:r>
          </w:p>
        </w:tc>
      </w:tr>
      <w:tr>
        <w:tc>
          <w:tcPr>
            <w:tcW w:type="dxa" w:w="3402"/>
          </w:tcPr>
          <w:p>
            <w:r>
              <w:t>Híbrido BM25 + vector + RRF (KB solo EN)</w:t>
            </w:r>
          </w:p>
        </w:tc>
        <w:tc>
          <w:tcPr>
            <w:tcW w:type="dxa" w:w="1701"/>
          </w:tcPr>
          <w:p>
            <w:r>
              <w:t>0.700</w:t>
            </w:r>
          </w:p>
        </w:tc>
        <w:tc>
          <w:tcPr>
            <w:tcW w:type="dxa" w:w="4252"/>
          </w:tcPr>
          <w:p>
            <w:r>
              <w:t>Precision@1 medido sobre 10 queries del notebook 04.</w:t>
            </w:r>
          </w:p>
        </w:tc>
      </w:tr>
      <w:tr>
        <w:tc>
          <w:tcPr>
            <w:tcW w:type="dxa" w:w="3402"/>
          </w:tcPr>
          <w:p>
            <w:r>
              <w:t>Híbrido BM25 + vector + RRF (KB bilingüe)</w:t>
            </w:r>
          </w:p>
        </w:tc>
        <w:tc>
          <w:tcPr>
            <w:tcW w:type="dxa" w:w="1701"/>
          </w:tcPr>
          <w:p>
            <w:r>
              <w:t>0.867</w:t>
            </w:r>
          </w:p>
        </w:tc>
        <w:tc>
          <w:tcPr>
            <w:tcW w:type="dxa" w:w="4252"/>
          </w:tcPr>
          <w:p>
            <w:r>
              <w:t>Sistema final. Mejora del +16,7 % absoluto sobre la variante anterior.</w:t>
            </w:r>
          </w:p>
        </w:tc>
      </w:tr>
    </w:tbl>
    <w:p/>
    <w:p>
      <w:pPr>
        <w:pStyle w:val="Heading2"/>
      </w:pPr>
      <w:r>
        <w:rPr>
          <w:color w:val="2E5C8A"/>
        </w:rPr>
        <w:t>5.3 Resultados del sistema final</w:t>
      </w:r>
    </w:p>
    <w:p>
      <w:r>
        <w:rPr>
          <w:b w:val="0"/>
          <w:i w:val="0"/>
        </w:rPr>
        <w:t>Tabla resumen de todas las métricas reportadas (corrida del notebook 06_evaluation.ipynb):</w:t>
      </w:r>
    </w:p>
    <w:tbl>
      <w:tblPr>
        <w:tblStyle w:val="LightGrid-Accent1"/>
        <w:tblW w:type="auto" w:w="0"/>
        <w:tblLook w:firstColumn="1" w:firstRow="1" w:lastColumn="0" w:lastRow="0" w:noHBand="0" w:noVBand="1" w:val="04A0"/>
      </w:tblPr>
      <w:tblGrid>
        <w:gridCol w:w="2351"/>
        <w:gridCol w:w="2351"/>
        <w:gridCol w:w="2351"/>
        <w:gridCol w:w="2351"/>
      </w:tblGrid>
      <w:tr>
        <w:tc>
          <w:tcPr>
            <w:tcW w:type="dxa" w:w="2268"/>
          </w:tcPr>
          <w:p>
            <w:r/>
            <w:r>
              <w:rPr>
                <w:b/>
              </w:rPr>
              <w:t>Métrica</w:t>
            </w:r>
          </w:p>
        </w:tc>
        <w:tc>
          <w:tcPr>
            <w:tcW w:type="dxa" w:w="1701"/>
          </w:tcPr>
          <w:p>
            <w:r/>
            <w:r>
              <w:rPr>
                <w:b/>
              </w:rPr>
              <w:t>Valor</w:t>
            </w:r>
          </w:p>
        </w:tc>
        <w:tc>
          <w:tcPr>
            <w:tcW w:type="dxa" w:w="1134"/>
          </w:tcPr>
          <w:p>
            <w:r/>
            <w:r>
              <w:rPr>
                <w:b/>
              </w:rPr>
              <w:t>n</w:t>
            </w:r>
          </w:p>
        </w:tc>
        <w:tc>
          <w:tcPr>
            <w:tcW w:type="dxa" w:w="1701"/>
          </w:tcPr>
          <w:p>
            <w:r/>
            <w:r>
              <w:rPr>
                <w:b/>
              </w:rPr>
              <w:t>Tipo</w:t>
            </w:r>
          </w:p>
        </w:tc>
      </w:tr>
      <w:tr>
        <w:tc>
          <w:tcPr>
            <w:tcW w:type="dxa" w:w="2268"/>
          </w:tcPr>
          <w:p>
            <w:r>
              <w:t>Precision@1</w:t>
            </w:r>
          </w:p>
        </w:tc>
        <w:tc>
          <w:tcPr>
            <w:tcW w:type="dxa" w:w="1701"/>
          </w:tcPr>
          <w:p>
            <w:r>
              <w:t>0.867</w:t>
            </w:r>
          </w:p>
        </w:tc>
        <w:tc>
          <w:tcPr>
            <w:tcW w:type="dxa" w:w="1134"/>
          </w:tcPr>
          <w:p>
            <w:r>
              <w:t>15</w:t>
            </w:r>
          </w:p>
        </w:tc>
        <w:tc>
          <w:tcPr>
            <w:tcW w:type="dxa" w:w="1701"/>
          </w:tcPr>
          <w:p>
            <w:r>
              <w:t>Retrieval</w:t>
            </w:r>
          </w:p>
        </w:tc>
      </w:tr>
      <w:tr>
        <w:tc>
          <w:tcPr>
            <w:tcW w:type="dxa" w:w="2268"/>
          </w:tcPr>
          <w:p>
            <w:r>
              <w:t>Precision@3</w:t>
            </w:r>
          </w:p>
        </w:tc>
        <w:tc>
          <w:tcPr>
            <w:tcW w:type="dxa" w:w="1701"/>
          </w:tcPr>
          <w:p>
            <w:r>
              <w:t>0.356</w:t>
            </w:r>
          </w:p>
        </w:tc>
        <w:tc>
          <w:tcPr>
            <w:tcW w:type="dxa" w:w="1134"/>
          </w:tcPr>
          <w:p>
            <w:r>
              <w:t>15</w:t>
            </w:r>
          </w:p>
        </w:tc>
        <w:tc>
          <w:tcPr>
            <w:tcW w:type="dxa" w:w="1701"/>
          </w:tcPr>
          <w:p>
            <w:r>
              <w:t>Retrieval</w:t>
            </w:r>
          </w:p>
        </w:tc>
      </w:tr>
      <w:tr>
        <w:tc>
          <w:tcPr>
            <w:tcW w:type="dxa" w:w="2268"/>
          </w:tcPr>
          <w:p>
            <w:r>
              <w:t>Recall@5</w:t>
            </w:r>
          </w:p>
        </w:tc>
        <w:tc>
          <w:tcPr>
            <w:tcW w:type="dxa" w:w="1701"/>
          </w:tcPr>
          <w:p>
            <w:r>
              <w:t>0.544</w:t>
            </w:r>
          </w:p>
        </w:tc>
        <w:tc>
          <w:tcPr>
            <w:tcW w:type="dxa" w:w="1134"/>
          </w:tcPr>
          <w:p>
            <w:r>
              <w:t>15</w:t>
            </w:r>
          </w:p>
        </w:tc>
        <w:tc>
          <w:tcPr>
            <w:tcW w:type="dxa" w:w="1701"/>
          </w:tcPr>
          <w:p>
            <w:r>
              <w:t>Retrieval</w:t>
            </w:r>
          </w:p>
        </w:tc>
      </w:tr>
      <w:tr>
        <w:tc>
          <w:tcPr>
            <w:tcW w:type="dxa" w:w="2268"/>
          </w:tcPr>
          <w:p>
            <w:r>
              <w:t>MRR</w:t>
            </w:r>
          </w:p>
        </w:tc>
        <w:tc>
          <w:tcPr>
            <w:tcW w:type="dxa" w:w="1701"/>
          </w:tcPr>
          <w:p>
            <w:r>
              <w:t>0.883</w:t>
            </w:r>
          </w:p>
        </w:tc>
        <w:tc>
          <w:tcPr>
            <w:tcW w:type="dxa" w:w="1134"/>
          </w:tcPr>
          <w:p>
            <w:r>
              <w:t>15</w:t>
            </w:r>
          </w:p>
        </w:tc>
        <w:tc>
          <w:tcPr>
            <w:tcW w:type="dxa" w:w="1701"/>
          </w:tcPr>
          <w:p>
            <w:r>
              <w:t>Retrieval</w:t>
            </w:r>
          </w:p>
        </w:tc>
      </w:tr>
      <w:tr>
        <w:tc>
          <w:tcPr>
            <w:tcW w:type="dxa" w:w="2268"/>
          </w:tcPr>
          <w:p>
            <w:r>
              <w:t>nDCG@5</w:t>
            </w:r>
          </w:p>
        </w:tc>
        <w:tc>
          <w:tcPr>
            <w:tcW w:type="dxa" w:w="1701"/>
          </w:tcPr>
          <w:p>
            <w:r>
              <w:t>0.635</w:t>
            </w:r>
          </w:p>
        </w:tc>
        <w:tc>
          <w:tcPr>
            <w:tcW w:type="dxa" w:w="1134"/>
          </w:tcPr>
          <w:p>
            <w:r>
              <w:t>15</w:t>
            </w:r>
          </w:p>
        </w:tc>
        <w:tc>
          <w:tcPr>
            <w:tcW w:type="dxa" w:w="1701"/>
          </w:tcPr>
          <w:p>
            <w:r>
              <w:t>Retrieval</w:t>
            </w:r>
          </w:p>
        </w:tc>
      </w:tr>
      <w:tr>
        <w:tc>
          <w:tcPr>
            <w:tcW w:type="dxa" w:w="2268"/>
          </w:tcPr>
          <w:p>
            <w:r>
              <w:t>Faithfulness</w:t>
            </w:r>
          </w:p>
        </w:tc>
        <w:tc>
          <w:tcPr>
            <w:tcW w:type="dxa" w:w="1701"/>
          </w:tcPr>
          <w:p>
            <w:r>
              <w:t>1.000</w:t>
            </w:r>
          </w:p>
        </w:tc>
        <w:tc>
          <w:tcPr>
            <w:tcW w:type="dxa" w:w="1134"/>
          </w:tcPr>
          <w:p>
            <w:r>
              <w:t>5</w:t>
            </w:r>
          </w:p>
        </w:tc>
        <w:tc>
          <w:tcPr>
            <w:tcW w:type="dxa" w:w="1701"/>
          </w:tcPr>
          <w:p>
            <w:r>
              <w:t>Generación</w:t>
            </w:r>
          </w:p>
        </w:tc>
      </w:tr>
      <w:tr>
        <w:tc>
          <w:tcPr>
            <w:tcW w:type="dxa" w:w="2268"/>
          </w:tcPr>
          <w:p>
            <w:r>
              <w:t>Answer Relevance</w:t>
            </w:r>
          </w:p>
        </w:tc>
        <w:tc>
          <w:tcPr>
            <w:tcW w:type="dxa" w:w="1701"/>
          </w:tcPr>
          <w:p>
            <w:r>
              <w:t>1.000</w:t>
            </w:r>
          </w:p>
        </w:tc>
        <w:tc>
          <w:tcPr>
            <w:tcW w:type="dxa" w:w="1134"/>
          </w:tcPr>
          <w:p>
            <w:r>
              <w:t>5</w:t>
            </w:r>
          </w:p>
        </w:tc>
        <w:tc>
          <w:tcPr>
            <w:tcW w:type="dxa" w:w="1701"/>
          </w:tcPr>
          <w:p>
            <w:r>
              <w:t>Generación</w:t>
            </w:r>
          </w:p>
        </w:tc>
      </w:tr>
      <w:tr>
        <w:tc>
          <w:tcPr>
            <w:tcW w:type="dxa" w:w="2268"/>
          </w:tcPr>
          <w:p>
            <w:r>
              <w:t>Latencia p50</w:t>
            </w:r>
          </w:p>
        </w:tc>
        <w:tc>
          <w:tcPr>
            <w:tcW w:type="dxa" w:w="1701"/>
          </w:tcPr>
          <w:p>
            <w:r>
              <w:t>2.36 s</w:t>
            </w:r>
          </w:p>
        </w:tc>
        <w:tc>
          <w:tcPr>
            <w:tcW w:type="dxa" w:w="1134"/>
          </w:tcPr>
          <w:p>
            <w:r>
              <w:t>5</w:t>
            </w:r>
          </w:p>
        </w:tc>
        <w:tc>
          <w:tcPr>
            <w:tcW w:type="dxa" w:w="1701"/>
          </w:tcPr>
          <w:p>
            <w:r>
              <w:t>Operativa</w:t>
            </w:r>
          </w:p>
        </w:tc>
      </w:tr>
      <w:tr>
        <w:tc>
          <w:tcPr>
            <w:tcW w:type="dxa" w:w="2268"/>
          </w:tcPr>
          <w:p>
            <w:r>
              <w:t>Latencia p95</w:t>
            </w:r>
          </w:p>
        </w:tc>
        <w:tc>
          <w:tcPr>
            <w:tcW w:type="dxa" w:w="1701"/>
          </w:tcPr>
          <w:p>
            <w:r>
              <w:t>4.22 s</w:t>
            </w:r>
          </w:p>
        </w:tc>
        <w:tc>
          <w:tcPr>
            <w:tcW w:type="dxa" w:w="1134"/>
          </w:tcPr>
          <w:p>
            <w:r>
              <w:t>5</w:t>
            </w:r>
          </w:p>
        </w:tc>
        <w:tc>
          <w:tcPr>
            <w:tcW w:type="dxa" w:w="1701"/>
          </w:tcPr>
          <w:p>
            <w:r>
              <w:t>Operativa</w:t>
            </w:r>
          </w:p>
        </w:tc>
      </w:tr>
    </w:tbl>
    <w:p/>
    <w:p>
      <w:r>
        <w:rPr>
          <w:b/>
          <w:i w:val="0"/>
        </w:rPr>
        <w:t>Lectura honesta de las métricas:</w:t>
      </w:r>
    </w:p>
    <w:p>
      <w:pPr>
        <w:pStyle w:val="ListBullet"/>
      </w:pPr>
      <w:r>
        <w:t>Precision@1 = 0.867 y MRR = 0.883 indican que el sistema encuentra el documento correcto en primer lugar en la mayoría de los casos.</w:t>
      </w:r>
    </w:p>
    <w:p>
      <w:pPr>
        <w:pStyle w:val="ListBullet"/>
      </w:pPr>
      <w:r>
        <w:t>Precision@3 = 0.356 es estructuralmente bajo porque el ground truth tiene típicamente 1–3 docs relevantes por mail; las posiciones 2 y 3 a menudo son retrieve-no-listadas-como-relevantes.</w:t>
      </w:r>
    </w:p>
    <w:p>
      <w:pPr>
        <w:pStyle w:val="ListBullet"/>
      </w:pPr>
      <w:r>
        <w:t>Recall@5 = 0.544 refleja la misma característica: con 1–3 docs ideales, el top-5 puede incluir relevantes secundarios no listados.</w:t>
      </w:r>
    </w:p>
    <w:p>
      <w:pPr>
        <w:pStyle w:val="ListBullet"/>
      </w:pPr>
      <w:r>
        <w:t>Faithfulness = 1.000 y Answer Relevance = 1.000 son perfectas sobre la muestra. Se reconoce explícitamente que n = 5 es una muestra pequeña y los intervalos de confianza son amplios (ver Sección 6).</w:t>
      </w:r>
    </w:p>
    <w:p>
      <w:pPr>
        <w:pStyle w:val="ListBullet"/>
      </w:pPr>
      <w:r>
        <w:t>Latencia p95 &lt; 5 s cumple el objetivo de diseño y es competitiva con un agente humano (~30 s por mail).</w:t>
      </w:r>
    </w:p>
    <w:p>
      <w:pPr>
        <w:pStyle w:val="Heading2"/>
      </w:pPr>
      <w:r>
        <w:rPr>
          <w:color w:val="2E5C8A"/>
        </w:rPr>
        <w:t>5.4 Análisis de errores</w:t>
      </w:r>
    </w:p>
    <w:p>
      <w:r>
        <w:rPr>
          <w:b w:val="0"/>
          <w:i w:val="0"/>
        </w:rPr>
        <w:t>La rúbrica requiere al menos dos casos de error documentados con causa raíz y corrección. Se documentan dos casos centrales del desarrollo del proyecto:</w:t>
      </w:r>
    </w:p>
    <w:p>
      <w:r>
        <w:rPr>
          <w:b/>
          <w:i w:val="0"/>
        </w:rPr>
        <w:t>Caso 1 — Consultas en español con cero match léxico (40 % de Precision@1 en español).</w:t>
      </w:r>
    </w:p>
    <w:p>
      <w:pPr>
        <w:pStyle w:val="ListBullet"/>
      </w:pPr>
      <w:r>
        <w:t>Entrada: consulta '¿Cómo descargo mi factura?' sobre KB 100 % en inglés.</w:t>
      </w:r>
    </w:p>
    <w:p>
      <w:pPr>
        <w:pStyle w:val="ListBullet"/>
      </w:pPr>
      <w:r>
        <w:t>Salida errónea: el sistema recuperó FAQ del área CONTACT (Email channels for support) en lugar de la FAQ correcta de PAYMENT (How to download my invoice).</w:t>
      </w:r>
    </w:p>
    <w:p>
      <w:pPr>
        <w:pStyle w:val="ListBullet"/>
      </w:pPr>
      <w:r>
        <w:t>Causa raíz: BM25 contribuyó cero a la fusión RRF (la palabra factura no existe en el KB en inglés). El ranking vectorial multilingüe acertó pero perdió frente a un ranking BM25 de noise. El RRF puro favoreció documentos con presencia léxica casual.</w:t>
      </w:r>
    </w:p>
    <w:p>
      <w:pPr>
        <w:pStyle w:val="ListBullet"/>
      </w:pPr>
      <w:r>
        <w:t>Corrección: se agregaron 5 FAQs en español al KB (1 por categoría), garantizando que BM25 aporte señal real para consultas en ese idioma. Tras esta corrección, Precision@1 en consultas en español saltó del 40 % al 100 % (medido sobre las 5 queries del notebook 04). El sistema final mantiene 0.867 de Precision@1 sobre las 15 queries del ground truth ampliado.</w:t>
      </w:r>
    </w:p>
    <w:p>
      <w:r>
        <w:rPr>
          <w:b/>
          <w:i w:val="0"/>
        </w:rPr>
        <w:t>Caso 2 — Mail multi-intención mal clasificado por el baseline.</w:t>
      </w:r>
    </w:p>
    <w:p>
      <w:pPr>
        <w:pStyle w:val="ListBullet"/>
      </w:pPr>
      <w:r>
        <w:t>Entrada: mail 'My credit card was charged twice for the same purchase. I need a refund of the duplicated charge.'</w:t>
      </w:r>
    </w:p>
    <w:p>
      <w:pPr>
        <w:pStyle w:val="ListBullet"/>
      </w:pPr>
      <w:r>
        <w:t>Salida del baseline (sin RAG): Intent = 'Pagos y Facturación' (incorrecto).</w:t>
      </w:r>
    </w:p>
    <w:p>
      <w:pPr>
        <w:pStyle w:val="ListBullet"/>
      </w:pPr>
      <w:r>
        <w:t>Salida del sistema RAG: Intent = 'Reembolsos / Reclamos' (correcto).</w:t>
      </w:r>
    </w:p>
    <w:p>
      <w:pPr>
        <w:pStyle w:val="ListBullet"/>
      </w:pPr>
      <w:r>
        <w:t>Causa raíz: el baseline sin contexto se ancla en la primera frase del mail (credit card). El RAG recupera la FAQ de duplicate-charge, que aporta el contexto correcto para que el LLM identifique la intención dominante.</w:t>
      </w:r>
    </w:p>
    <w:p>
      <w:pPr>
        <w:pStyle w:val="ListBullet"/>
      </w:pPr>
      <w:r>
        <w:t>Corrección: este caso demuestra que la integración del retrieval no solo agrega la respuesta sugerida sino que también mejora la clasificación en casos ambiguos. No requirió cambio adicional: es un beneficio emergente del diseño.</w:t>
      </w:r>
    </w:p>
    <w:p>
      <w:r>
        <w:br w:type="page"/>
      </w:r>
    </w:p>
    <w:p>
      <w:pPr>
        <w:pStyle w:val="Heading1"/>
      </w:pPr>
      <w:r>
        <w:rPr>
          <w:color w:val="1F3A5F"/>
        </w:rPr>
        <w:t>6. Conclusiones</w:t>
      </w:r>
    </w:p>
    <w:p>
      <w:pPr>
        <w:pStyle w:val="Heading2"/>
      </w:pPr>
      <w:r>
        <w:rPr>
          <w:color w:val="2E5C8A"/>
        </w:rPr>
        <w:t>6.1 Logros</w:t>
      </w:r>
    </w:p>
    <w:p>
      <w:r>
        <w:rPr>
          <w:b w:val="0"/>
          <w:i w:val="0"/>
        </w:rPr>
        <w:t>El sistema cumple los cuatro objetivos planteados al inicio:</w:t>
      </w:r>
    </w:p>
    <w:p>
      <w:pPr>
        <w:pStyle w:val="ListNumber"/>
      </w:pPr>
      <w:r>
        <w:t>Clasificación de intenciones en 5 categorías de negocio con Precision@1 = 0.867 sobre el ground truth de evaluación.</w:t>
      </w:r>
    </w:p>
    <w:p>
      <w:pPr>
        <w:pStyle w:val="ListNumber"/>
      </w:pPr>
      <w:r>
        <w:t>Generación de respuesta sugerida fundamentada en el KB, con Faithfulness = 1.000 sobre la muestra evaluada.</w:t>
      </w:r>
    </w:p>
    <w:p>
      <w:pPr>
        <w:pStyle w:val="ListNumber"/>
      </w:pPr>
      <w:r>
        <w:t>Capacidad multilingüe demostrada (consultas en español procesadas correctamente sobre un KB mayoritariamente en inglés).</w:t>
      </w:r>
    </w:p>
    <w:p>
      <w:pPr>
        <w:pStyle w:val="ListNumber"/>
      </w:pPr>
      <w:r>
        <w:t>Latencia end-to-end p95 = 4.22 s, debajo del objetivo de 5 s.</w:t>
      </w:r>
    </w:p>
    <w:p>
      <w:pPr>
        <w:pStyle w:val="Heading2"/>
      </w:pPr>
      <w:r>
        <w:rPr>
          <w:color w:val="2E5C8A"/>
        </w:rPr>
        <w:t>6.2 Limitaciones</w:t>
      </w:r>
    </w:p>
    <w:p>
      <w:r>
        <w:rPr>
          <w:b w:val="0"/>
          <w:i w:val="0"/>
        </w:rPr>
        <w:t>Se identifican cinco limitaciones explícitas, ordenadas por relevancia:</w:t>
      </w:r>
    </w:p>
    <w:p>
      <w:pPr>
        <w:pStyle w:val="ListNumber"/>
      </w:pPr>
      <w:r>
        <w:t>Tamaño del KB. 35 documentos sintéticos generados con LLM. En un escenario real el KB tendría cientos o miles de documentos con variabilidad lingüística mayor. La generalización del sistema a un KB más grande no fue testeada.</w:t>
      </w:r>
    </w:p>
    <w:p>
      <w:pPr>
        <w:pStyle w:val="ListNumber"/>
      </w:pPr>
      <w:r>
        <w:t>Tamaño de la muestra para Faithfulness y Answer Relevance. Las métricas perfectas (1.000) se calcularon sobre n = 5 mails. Para un reporte estadísticamente robusto se requeriría n ≥ 30 con intervalos de confianza.</w:t>
      </w:r>
    </w:p>
    <w:p>
      <w:pPr>
        <w:pStyle w:val="ListNumber"/>
      </w:pPr>
      <w:r>
        <w:t>PII redaction no implementada. El módulo src/pii.py quedó como stub. En producción es un bloqueante regulatorio para el procesamiento de mails reales.</w:t>
      </w:r>
    </w:p>
    <w:p>
      <w:pPr>
        <w:pStyle w:val="ListNumber"/>
      </w:pPr>
      <w:r>
        <w:t>Sin reranking ni feedback loop. El sistema no incorpora un cross-encoder de reranking ni un mecanismo para que las correcciones de agentes humanos retroalimenten el ranking. Ambas mejoras son estándar en sistemas productivos.</w:t>
      </w:r>
    </w:p>
    <w:p>
      <w:pPr>
        <w:pStyle w:val="ListNumber"/>
      </w:pPr>
      <w:r>
        <w:t>Evaluación cualitativa de la generación. La métrica de Faithfulness se obtiene con LLM-as-judge usando el mismo proveedor (Gemini) que el sistema. Esto introduce un sesgo: el modelo evaluador puede ser indulgente con su propia familia. Una evaluación humana cruzada sería más robusta.</w:t>
      </w:r>
    </w:p>
    <w:p>
      <w:pPr>
        <w:pStyle w:val="Heading2"/>
      </w:pPr>
      <w:r>
        <w:rPr>
          <w:color w:val="2E5C8A"/>
        </w:rPr>
        <w:t>6.3 Aprendizajes</w:t>
      </w:r>
    </w:p>
    <w:p>
      <w:pPr>
        <w:pStyle w:val="ListNumber"/>
      </w:pPr>
      <w:r>
        <w:t>Una EDA orientada a decisiones (cada gráfico termina en …y por eso decidimos X) reduce enormemente el ruido del informe final y obliga a justificar cada decisión técnica con evidencia.</w:t>
      </w:r>
    </w:p>
    <w:p>
      <w:pPr>
        <w:pStyle w:val="ListNumber"/>
      </w:pPr>
      <w:r>
        <w:t>Las cuotas del tier gratuito de los proveedores de LLM son una limitación real en proyectos académicos. Documentar el costo real de habilitar billing (USD 10 prepago para Argentina, suficiente para meses de uso) es información útil para futuros proyectos.</w:t>
      </w:r>
    </w:p>
    <w:p>
      <w:pPr>
        <w:pStyle w:val="ListNumber"/>
      </w:pPr>
      <w:r>
        <w:t>RRF como fusión sin parámetros es defendible incluso con métricas mejorables, porque elimina la necesidad de calibrar pesos manualmente entre escalas distintas (BM25 vs distancia coseno).</w:t>
      </w:r>
    </w:p>
    <w:p>
      <w:pPr>
        <w:pStyle w:val="ListNumber"/>
      </w:pPr>
      <w:r>
        <w:t>La incorporación de unas pocas FAQs en el idioma de las consultas (5 documentos, 14 % del KB) eliminó el cuello de botella del cross-lingual y subió la métrica del 40 % al 100 % en español. Es el ejemplo más claro de una intervención mínima con impacto medible.</w:t>
      </w:r>
    </w:p>
    <w:p>
      <w:pPr>
        <w:pStyle w:val="Heading2"/>
      </w:pPr>
      <w:r>
        <w:rPr>
          <w:color w:val="2E5C8A"/>
        </w:rPr>
        <w:t>6.4 Trabajo futuro</w:t>
      </w:r>
    </w:p>
    <w:p>
      <w:pPr>
        <w:pStyle w:val="ListBullet"/>
      </w:pPr>
      <w:r>
        <w:t>Implementar PII redaction (Microsoft Presidio + regex) para habilitar procesamiento de mails reales.</w:t>
      </w:r>
    </w:p>
    <w:p>
      <w:pPr>
        <w:pStyle w:val="ListBullet"/>
      </w:pPr>
      <w:r>
        <w:t>Ampliar el ground truth a 50-100 mails y la muestra de Faithfulness a n ≥ 30 para reducir el intervalo de confianza.</w:t>
      </w:r>
    </w:p>
    <w:p>
      <w:pPr>
        <w:pStyle w:val="ListBullet"/>
      </w:pPr>
      <w:r>
        <w:t>Incorporar reranking opcional con cross-encoder solo en casos donde la confianza top-1 caiga por debajo de un umbral (ej. &lt; 0.7).</w:t>
      </w:r>
    </w:p>
    <w:p>
      <w:pPr>
        <w:pStyle w:val="ListBullet"/>
      </w:pPr>
      <w:r>
        <w:t>Construir un feedback loop: que las correcciones de agentes humanos (cambio de intent, edición de la respuesta sugerida) reindexen el KB y mejoren progresivamente la calidad del sistema.</w:t>
      </w:r>
    </w:p>
    <w:p>
      <w:pPr>
        <w:pStyle w:val="ListBullet"/>
      </w:pPr>
      <w:r>
        <w:t>Migrar el deployment del notebook a un servicio (FastAPI) y conectarlo con una integración real de Gmail / Microsoft Graph.</w:t>
      </w:r>
    </w:p>
    <w:p>
      <w:pPr>
        <w:pStyle w:val="Heading2"/>
      </w:pPr>
      <w:r>
        <w:rPr>
          <w:color w:val="2E5C8A"/>
        </w:rPr>
        <w:t>6.5 Consideraciones éticas</w:t>
      </w:r>
    </w:p>
    <w:p>
      <w:pPr>
        <w:pStyle w:val="ListBullet"/>
      </w:pPr>
      <w:r>
        <w:t>Datos personales: el sistema procesa mails que pueden contener PII. La etapa de redacción debe ser obligatoria antes de mandar texto a un LLM externo.</w:t>
      </w:r>
    </w:p>
    <w:p>
      <w:pPr>
        <w:pStyle w:val="ListBullet"/>
      </w:pPr>
      <w:r>
        <w:t>Trazabilidad: la decisión de citar las fuentes (sources) en cada respuesta apunta a auditabilidad. Toda respuesta enviada a un cliente debe poder ser revisada por el equipo legal.</w:t>
      </w:r>
    </w:p>
    <w:p>
      <w:pPr>
        <w:pStyle w:val="ListBullet"/>
      </w:pPr>
      <w:r>
        <w:t>Sesgo del LLM: el modelo puede reflejar sesgos de su corpus de entrenamiento al redactar respuestas. La validación humana antes del envío sigue siendo necesaria.</w:t>
      </w:r>
    </w:p>
    <w:p>
      <w:r>
        <w:br w:type="page"/>
      </w:r>
    </w:p>
    <w:p>
      <w:pPr>
        <w:pStyle w:val="Heading1"/>
      </w:pPr>
      <w:r>
        <w:rPr>
          <w:color w:val="1F3A5F"/>
        </w:rPr>
        <w:t>7. Referencias</w:t>
      </w:r>
    </w:p>
    <w:p>
      <w:r>
        <w:rPr>
          <w:b w:val="0"/>
          <w:i w:val="0"/>
        </w:rPr>
        <w:t>[1] Cormack, G. V., Clarke, C. L. A., Buettcher, S. (2009). Reciprocal Rank Fusion outperforms Condorcet and Individual Rank Learning Methods. SIGIR.</w:t>
      </w:r>
    </w:p>
    <w:p>
      <w:r>
        <w:rPr>
          <w:b w:val="0"/>
          <w:i w:val="0"/>
        </w:rPr>
        <w:t>[2] Iusztin, P. &amp; Labonne, M. (2024). LLM Engineer's Handbook. Packt Publishing. Capítulo 'Batch RAG Feature Pipeline'.</w:t>
      </w:r>
    </w:p>
    <w:p>
      <w:r>
        <w:rPr>
          <w:b w:val="0"/>
          <w:i w:val="0"/>
        </w:rPr>
        <w:t>[3] Wang, L. et al. (2024). Multilingual E5 Text Embeddings: A Technical Report. arXiv:2402.05672.</w:t>
      </w:r>
    </w:p>
    <w:p>
      <w:r>
        <w:rPr>
          <w:b w:val="0"/>
          <w:i w:val="0"/>
        </w:rPr>
        <w:t>[4] Bitext Innovations. Customer Support LLM Chatbot Training Dataset. HuggingFace, licencia CC BY-NC-SA-4.0. https://huggingface.co/datasets/bitext/Bitext-customer-support-llm-chatbot-training-dataset</w:t>
      </w:r>
    </w:p>
    <w:p>
      <w:r>
        <w:rPr>
          <w:b w:val="0"/>
          <w:i w:val="0"/>
        </w:rPr>
        <w:t>[5] Google. Gemini API documentation. https://ai.google.dev/gemini-api/docs</w:t>
      </w:r>
    </w:p>
    <w:p>
      <w:r>
        <w:rPr>
          <w:b w:val="0"/>
          <w:i w:val="0"/>
        </w:rPr>
        <w:t>[6] Chroma Inc. Chroma — the open-source embedding database. https://www.trychroma.com</w:t>
      </w:r>
    </w:p>
    <w:p>
      <w:r>
        <w:rPr>
          <w:b w:val="0"/>
          <w:i w:val="0"/>
        </w:rPr>
        <w:t>[7] Trotman, A., Puurula, A., Burgess, B. (2014). Improvements to BM25 and Language Models Examined. ADCS.</w:t>
      </w:r>
    </w:p>
    <w:p>
      <w:r>
        <w:br w:type="page"/>
      </w:r>
    </w:p>
    <w:p>
      <w:pPr>
        <w:pStyle w:val="Heading1"/>
      </w:pPr>
      <w:r>
        <w:rPr>
          <w:color w:val="1F3A5F"/>
        </w:rPr>
        <w:t>Anexos</w:t>
      </w:r>
    </w:p>
    <w:p>
      <w:pPr>
        <w:pStyle w:val="Heading2"/>
      </w:pPr>
      <w:r>
        <w:rPr>
          <w:color w:val="2E5C8A"/>
        </w:rPr>
        <w:t>Anexo A — Configuración y reproducibilidad</w:t>
      </w:r>
    </w:p>
    <w:p>
      <w:r>
        <w:rPr>
          <w:b w:val="0"/>
          <w:i w:val="0"/>
        </w:rPr>
        <w:t>Archivo .env.example provisto en el repositorio. Variables obligatorias:</w:t>
      </w:r>
    </w:p>
    <w:p>
      <w:r>
        <w:rPr>
          <w:rFonts w:ascii="Consolas" w:hAnsi="Consolas"/>
          <w:sz w:val="18"/>
        </w:rPr>
        <w:t>GOOGLE_API_KEY=&lt;key de https://aistudio.google.com/app/apikey&gt;</w:t>
        <w:br/>
        <w:t>GEMINI_FAST_MODEL=gemini-2.5-flash-lite</w:t>
        <w:br/>
        <w:t>GEMINI_QUALITY_MODEL=gemini-2.5-flash</w:t>
      </w:r>
    </w:p>
    <w:p>
      <w:r>
        <w:rPr>
          <w:b w:val="0"/>
          <w:i w:val="0"/>
        </w:rPr>
        <w:t>Reproducción end-to-end (notebooks en orden):</w:t>
      </w:r>
    </w:p>
    <w:p>
      <w:pPr>
        <w:pStyle w:val="ListNumber"/>
      </w:pPr>
      <w:r>
        <w:t>01_eda.ipynb — análisis exploratorio del corpus.</w:t>
      </w:r>
    </w:p>
    <w:p>
      <w:pPr>
        <w:pStyle w:val="ListNumber"/>
      </w:pPr>
      <w:r>
        <w:t>02_pipeline_demo.ipynb — baseline sin RAG.</w:t>
      </w:r>
    </w:p>
    <w:p>
      <w:pPr>
        <w:pStyle w:val="ListNumber"/>
      </w:pPr>
      <w:r>
        <w:t>03_kb_generation.ipynb — generación del KB sintético.</w:t>
      </w:r>
    </w:p>
    <w:p>
      <w:pPr>
        <w:pStyle w:val="ListNumber"/>
      </w:pPr>
      <w:r>
        <w:t>04_rag_demo.ipynb — indexado y retrieval híbrido.</w:t>
      </w:r>
    </w:p>
    <w:p>
      <w:pPr>
        <w:pStyle w:val="ListNumber"/>
      </w:pPr>
      <w:r>
        <w:t>05_rag_full_demo.ipynb — pipeline RAG end-to-end.</w:t>
      </w:r>
    </w:p>
    <w:p>
      <w:pPr>
        <w:pStyle w:val="ListNumber"/>
      </w:pPr>
      <w:r>
        <w:t>06_evaluation.ipynb — métricas formales para este informe.</w:t>
      </w:r>
    </w:p>
    <w:p>
      <w:pPr>
        <w:pStyle w:val="Heading2"/>
      </w:pPr>
      <w:r>
        <w:rPr>
          <w:color w:val="2E5C8A"/>
        </w:rPr>
        <w:t>Anexo B — Estructura del repositorio</w:t>
      </w:r>
    </w:p>
    <w:p>
      <w:r>
        <w:rPr>
          <w:rFonts w:ascii="Consolas" w:hAnsi="Consolas"/>
          <w:sz w:val="18"/>
        </w:rPr>
        <w:t>proyecto-final-rag/</w:t>
        <w:br/>
        <w:t>├── README.md</w:t>
        <w:br/>
        <w:t>├── requirements.txt</w:t>
        <w:br/>
        <w:t>├── .env.example</w:t>
        <w:br/>
        <w:t>├── notebooks/                          # 6 notebooks reproducibles</w:t>
        <w:br/>
        <w:t>├── src/                                # paquete Python</w:t>
        <w:br/>
        <w:t>│   ├── schemas.py                      # Pydantic: MailAnalysis</w:t>
        <w:br/>
        <w:t>│   ├── prompts.py                      # System prompts baseline + RAG</w:t>
        <w:br/>
        <w:t>│   ├── llm.py                          # Cliente Gemini con structured output</w:t>
        <w:br/>
        <w:t>│   ├── kb_generate.py                  # Generación sintética del KB</w:t>
        <w:br/>
        <w:t>│   ├── kb_ingest.py                    # Chunking + indexado dual</w:t>
        <w:br/>
        <w:t>│   ├── retriever.py                    # Búsqueda híbrida con RRF</w:t>
        <w:br/>
        <w:t>│   ├── pipeline.py                     # Orquestador end-to-end</w:t>
        <w:br/>
        <w:t>│   └── evaluation.py                   # Métricas + LLM-as-judge</w:t>
        <w:br/>
        <w:t>├── data/</w:t>
        <w:br/>
        <w:t>│   ├── kb/                             # 35 FAQs (.md con frontmatter)</w:t>
        <w:br/>
        <w:t>│   └── eval/ground_truth.json          # 15 mails de evaluación</w:t>
        <w:br/>
        <w:t>└── reporte/</w:t>
        <w:br/>
        <w:t xml:space="preserve">    └── informe_tecnico.docx            # este documento</w:t>
      </w:r>
    </w:p>
    <w:p>
      <w:pPr>
        <w:pStyle w:val="Heading2"/>
      </w:pPr>
      <w:r>
        <w:rPr>
          <w:color w:val="2E5C8A"/>
        </w:rPr>
        <w:t>Anexo C — Ejemplo completo de salida del sistema</w:t>
      </w:r>
    </w:p>
    <w:p>
      <w:r>
        <w:rPr>
          <w:b/>
          <w:i w:val="0"/>
        </w:rPr>
        <w:t>Mail de entrada:</w:t>
      </w:r>
    </w:p>
    <w:p>
      <w:r>
        <w:rPr>
          <w:b w:val="0"/>
          <w:i/>
        </w:rPr>
        <w:t>'Hello, I forgot my password and the recovery email never arrives. What should I do?'</w:t>
      </w:r>
    </w:p>
    <w:p>
      <w:r>
        <w:rPr>
          <w:b/>
          <w:i w:val="0"/>
        </w:rPr>
        <w:t>Salida JSON validada por Pydantic:</w:t>
      </w:r>
    </w:p>
    <w:p>
      <w:r>
        <w:rPr>
          <w:rFonts w:ascii="Consolas" w:hAnsi="Consolas"/>
          <w:sz w:val="18"/>
        </w:rPr>
        <w:t>{</w:t>
        <w:br/>
        <w:t xml:space="preserve">  "intent": "Soporte de Cuenta",</w:t>
        <w:br/>
        <w:t xml:space="preserve">  "confidence": 0.95,</w:t>
        <w:br/>
        <w:t xml:space="preserve">  "summary": "Customer cannot reset their password because the recovery email is not arriving.",</w:t>
        <w:br/>
        <w:t xml:space="preserve">  "urgency": "media",</w:t>
        <w:br/>
        <w:t xml:space="preserve">  "language": "en",</w:t>
        <w:br/>
        <w:t xml:space="preserve">  "entities": {</w:t>
        <w:br/>
        <w:t xml:space="preserve">    "order_id": null,</w:t>
        <w:br/>
        <w:t xml:space="preserve">    "amount": null,</w:t>
        <w:br/>
        <w:t xml:space="preserve">    "currency": null,</w:t>
        <w:br/>
        <w:t xml:space="preserve">    "dates_mentioned": []</w:t>
        <w:br/>
        <w:t xml:space="preserve">  },</w:t>
        <w:br/>
        <w:t xml:space="preserve">  "suggested_response": "We understand you're having trouble resetting your</w:t>
        <w:br/>
        <w:t xml:space="preserve">    password. Please visit shophive.example/reset-password and enter your</w:t>
        <w:br/>
        <w:t xml:space="preserve">    account email. If the recovery email doesn't arrive in a few minutes,</w:t>
        <w:br/>
        <w:t xml:space="preserve">    check your spam folder. The reset link is valid for 24 hours. If you</w:t>
        <w:br/>
        <w:t xml:space="preserve">    continue having issues, contact support@shophive.example.",</w:t>
        <w:br/>
        <w:t xml:space="preserve">  "sources": ["account_password-reset__0", "account_account-locked__0"]</w:t>
        <w:br/>
        <w: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