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400949" cy="272729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864" w:right="864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Python Core</w:t>
      </w:r>
    </w:p>
    <w:sdt>
      <w:sdtPr>
        <w:tag w:val="goog_rdk_0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color="4f81bd" w:space="10" w:sz="4" w:val="single"/>
              <w:left w:space="0" w:sz="0" w:val="nil"/>
              <w:bottom w:color="4f81bd" w:space="10" w:sz="4" w:val="single"/>
              <w:right w:space="0" w:sz="0" w:val="nil"/>
              <w:between w:space="0" w:sz="0" w:val="nil"/>
            </w:pBdr>
            <w:shd w:fill="auto" w:val="clear"/>
            <w:spacing w:after="360" w:before="360" w:line="360" w:lineRule="auto"/>
            <w:ind w:left="864" w:right="864" w:firstLine="0"/>
            <w:jc w:val="center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70c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70c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Training Assignments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D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400"/>
      </w:tblPr>
      <w:tblGrid>
        <w:gridCol w:w="1864"/>
        <w:gridCol w:w="4579"/>
        <w:tblGridChange w:id="0">
          <w:tblGrid>
            <w:gridCol w:w="1864"/>
            <w:gridCol w:w="45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f81bd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f81bd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Issue/Revision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4f81bd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sdt>
      <w:sdtPr>
        <w:tag w:val="goog_rdk_1"/>
      </w:sdtPr>
      <w:sdtContent>
        <w:p w:rsidR="00000000" w:rsidDel="00000000" w:rsidP="00000000" w:rsidRDefault="00000000" w:rsidRPr="00000000" w14:paraId="00000016">
          <w:pPr>
            <w:spacing w:line="360" w:lineRule="auto"/>
            <w:rPr/>
          </w:pPr>
          <w:r w:rsidDel="00000000" w:rsidR="00000000" w:rsidRPr="00000000">
            <w:rPr>
              <w:b w:val="1"/>
              <w:color w:val="4f81bd"/>
              <w:sz w:val="32"/>
              <w:szCs w:val="32"/>
              <w:rtl w:val="0"/>
            </w:rPr>
            <w:t xml:space="preserve">Assignment 2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‘2021_Gaddis - Starting out with python-Pearson’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Implement the algorithm from pseudocode (Control flow: 3-1, page 126):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first test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Get the second test score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Get the third test score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Calculate the average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Display the average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If the average is greater than 95: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Congratulate the user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color w:val="000000"/>
          <w:rtl w:val="0"/>
        </w:rPr>
        <w:t xml:space="preserve">Implement the algorithm from pseudocode (Control flow: 3-2, page 129):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Get the number of hours worked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Get the hourly pay rate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If the employee worked more than 40 hours (Overtime multiplier is 1.5):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Calculate and display the gross pay with overtime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Else: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Calculate and display the gross pay as usual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color w:val="000000"/>
          <w:rtl w:val="0"/>
        </w:rPr>
        <w:t xml:space="preserve">Implement the algorithm from flow chart (Control flow: 3-5, page 137):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i w:val="1"/>
        </w:rPr>
        <w:drawing>
          <wp:inline distB="0" distT="0" distL="0" distR="0">
            <wp:extent cx="4719638" cy="3228777"/>
            <wp:effectExtent b="0" l="0" r="0" t="0"/>
            <wp:docPr descr="Diagram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228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we follow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flow of execution, we see that the condition salary &gt;= 30000 is tested. If this condition is false, there is no need to perform further tests; we know the customer does not qualify for the loan. If the condition is true, however, we need to test the second condition. This is done with a nested decision structure that tests the condition years_on_job &gt;= 2. If this condition is true, then the customer qualifies for the loan. If this condition is false, then the customer does not qualify.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Implement</w:t>
      </w:r>
      <w:r w:rsidDel="00000000" w:rsidR="00000000" w:rsidRPr="00000000">
        <w:rPr>
          <w:color w:val="000000"/>
          <w:rtl w:val="0"/>
        </w:rPr>
        <w:t xml:space="preserve"> the algorithm from pseudocode (Loop: 4-7, page 181):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display “Hello world” five times.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Implement</w:t>
      </w:r>
      <w:r w:rsidDel="00000000" w:rsidR="00000000" w:rsidRPr="00000000">
        <w:rPr>
          <w:color w:val="000000"/>
          <w:rtl w:val="0"/>
        </w:rPr>
        <w:t xml:space="preserve"> the algorithm from flow chart (Loop: 4-1,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color w:val="000000"/>
          <w:rtl w:val="0"/>
        </w:rPr>
        <w:t xml:space="preserve"> 174, 172):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2325" cy="5972175"/>
            <wp:effectExtent b="0" l="0" r="0" t="0"/>
            <wp:docPr descr="Diagram&#10;&#10;Description automatically generated" id="11" name="image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footerReference r:id="rId14" w:type="even"/>
      <w:pgSz w:h="16840" w:w="11907" w:orient="portrait"/>
      <w:pgMar w:bottom="1440" w:top="1440" w:left="1800" w:right="180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1"/>
      <w:spacing w:before="9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VTI ACADEMY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631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WAY TO ENTERPRISE – CON ĐƯỜNG ĐẾN DOANH NGHIỆP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Heading1"/>
      <w:spacing w:before="9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Style w:val="Heading1"/>
      <w:spacing w:before="9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Style w:val="Heading1"/>
      <w:spacing w:before="9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VTI ACADEMY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631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HỘ CHIẾU LẬP TRÌNH VIÊN DOANH NGHIỆP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11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11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11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Training Assignments</w:t>
      <w:tab/>
      <w:tab/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7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20169"/>
    <w:pPr>
      <w:keepNext w:val="1"/>
      <w:keepLines w:val="1"/>
      <w:spacing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cs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420771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 w:val="1"/>
    <w:rsid w:val="006037A6"/>
    <w:pPr>
      <w:ind w:left="720"/>
      <w:contextualSpacing w:val="1"/>
    </w:pPr>
  </w:style>
  <w:style w:type="table" w:styleId="TableGrid">
    <w:name w:val="Table Grid"/>
    <w:basedOn w:val="TableNormal"/>
    <w:uiPriority w:val="39"/>
    <w:unhideWhenUsed w:val="1"/>
    <w:rsid w:val="005312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NoSpacing">
    <w:name w:val="No Spacing"/>
    <w:uiPriority w:val="1"/>
    <w:qFormat w:val="1"/>
    <w:rsid w:val="00514B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 w:val="1"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E0519C"/>
    <w:pPr>
      <w:spacing w:after="100" w:afterAutospacing="1" w:before="100" w:beforeAutospacing="1"/>
    </w:pPr>
  </w:style>
  <w:style w:type="character" w:styleId="Strong">
    <w:name w:val="Strong"/>
    <w:basedOn w:val="DefaultParagraphFont"/>
    <w:uiPriority w:val="22"/>
    <w:qFormat w:val="1"/>
    <w:rsid w:val="00E0519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0519C"/>
    <w:rPr>
      <w:i w:val="1"/>
      <w:iCs w:val="1"/>
    </w:rPr>
  </w:style>
  <w:style w:type="character" w:styleId="ListParagraphChar" w:customStyle="1">
    <w:name w:val="List Paragraph Char"/>
    <w:basedOn w:val="DefaultParagraphFont"/>
    <w:link w:val="ListParagraph"/>
    <w:uiPriority w:val="34"/>
    <w:locked w:val="1"/>
    <w:rsid w:val="00FB08CD"/>
    <w:rPr>
      <w:rFonts w:ascii="Times New Roman" w:cs="Times New Roman" w:eastAsia="Times New Roman" w:hAnsi="Times New Roman"/>
      <w:sz w:val="24"/>
      <w:szCs w:val="24"/>
    </w:rPr>
  </w:style>
  <w:style w:type="paragraph" w:styleId="PB2" w:customStyle="1">
    <w:name w:val="PB2"/>
    <w:basedOn w:val="Normal"/>
    <w:autoRedefine w:val="1"/>
    <w:qFormat w:val="1"/>
    <w:rsid w:val="00FB08CD"/>
    <w:pPr>
      <w:spacing w:after="60" w:line="276" w:lineRule="auto"/>
      <w:ind w:left="851" w:hanging="306"/>
      <w:contextualSpacing w:val="1"/>
      <w:jc w:val="both"/>
    </w:pPr>
    <w:rPr>
      <w:rFonts w:ascii="Arial" w:eastAsia="Arial" w:hAnsi="Arial"/>
      <w:sz w:val="22"/>
      <w:szCs w:val="22"/>
      <w:lang w:val="vi-VN"/>
    </w:rPr>
  </w:style>
  <w:style w:type="paragraph" w:styleId="HeadingLv1" w:customStyle="1">
    <w:name w:val="Heading Lv1"/>
    <w:basedOn w:val="Normal"/>
    <w:autoRedefine w:val="1"/>
    <w:rsid w:val="00C513D9"/>
    <w:pPr>
      <w:widowControl w:val="0"/>
      <w:spacing w:after="80" w:before="80"/>
    </w:pPr>
    <w:rPr>
      <w:rFonts w:ascii="Tahoma" w:cs="Tahoma" w:eastAsia="MS Mincho" w:hAnsi="Tahoma"/>
      <w:b w:val="1"/>
      <w:bCs w:val="1"/>
      <w:noProof w:val="1"/>
      <w:color w:val="6e2500"/>
      <w:sz w:val="20"/>
    </w:rPr>
  </w:style>
  <w:style w:type="paragraph" w:styleId="HeadingLv2" w:customStyle="1">
    <w:name w:val="Heading Lv2"/>
    <w:basedOn w:val="HeadingLv1"/>
    <w:autoRedefine w:val="1"/>
    <w:rsid w:val="00C513D9"/>
    <w:pPr>
      <w:widowControl w:val="1"/>
      <w:autoSpaceDE w:val="0"/>
      <w:autoSpaceDN w:val="0"/>
      <w:spacing w:after="120" w:before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513D9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13D9"/>
    <w:rPr>
      <w:rFonts w:ascii="Times New Roman" w:cs="Times New Roman" w:eastAsia="Times New Roman" w:hAnsi="Times New Roman"/>
      <w:i w:val="1"/>
      <w:iCs w:val="1"/>
      <w:color w:val="4f81bd" w:themeColor="accent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1YmO6TLBmFUQdBYESzE4iQrMA==">AMUW2mVfJjYQmClwTFrf4I3VjztRdSZnEOxclEgV8EerV9Xxp1BPPLNh/kaAzYGUWQsak2JQIpRpuXwSIWUgpVMgZV7kV587MeypeHj1EIE1H1TWKehNyh2XEeuahonCaFuZGGK3A9bSh1f87l7vAt7Fux6Y+tx5Hw==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2019-09-06T02:07:00Z</dcterms:created>
  <dc:creator>BKACAD</dc:creator>
</cp:coreProperties>
</file>