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9AD8F" w14:textId="77777777" w:rsidR="001C38F3" w:rsidRDefault="00000000">
      <w:pPr>
        <w:spacing w:line="480" w:lineRule="auto"/>
        <w:jc w:val="center"/>
        <w:rPr>
          <w:b/>
        </w:rPr>
      </w:pPr>
      <w:r>
        <w:rPr>
          <w:b/>
        </w:rPr>
        <w:t>Supplementary Materials</w:t>
      </w:r>
    </w:p>
    <w:p w14:paraId="0DE42596" w14:textId="77777777" w:rsidR="001C38F3" w:rsidRDefault="00000000">
      <w:pPr>
        <w:spacing w:line="480" w:lineRule="auto"/>
        <w:jc w:val="center"/>
        <w:rPr>
          <w:b/>
        </w:rPr>
      </w:pPr>
      <w:r>
        <w:rPr>
          <w:b/>
        </w:rPr>
        <w:t>Supplementary Methods</w:t>
      </w:r>
    </w:p>
    <w:p w14:paraId="0482AEC8" w14:textId="77777777" w:rsidR="001C38F3" w:rsidRDefault="00000000">
      <w:pPr>
        <w:spacing w:line="480" w:lineRule="auto"/>
        <w:rPr>
          <w:b/>
        </w:rPr>
      </w:pPr>
      <w:r>
        <w:rPr>
          <w:b/>
        </w:rPr>
        <w:t>R Packages Employed for Planned Analyses</w:t>
      </w:r>
    </w:p>
    <w:p w14:paraId="2477E67B" w14:textId="77777777" w:rsidR="001C38F3" w:rsidRDefault="00000000">
      <w:pPr>
        <w:spacing w:before="240" w:after="240" w:line="480" w:lineRule="auto"/>
      </w:pPr>
      <w:r>
        <w:rPr>
          <w:rFonts w:ascii="Times New Roman" w:eastAsia="Times New Roman" w:hAnsi="Times New Roman" w:cs="Times New Roman"/>
        </w:rPr>
        <w:t xml:space="preserve">All analyses were conducted with customized </w:t>
      </w:r>
      <w:r>
        <w:rPr>
          <w:rFonts w:ascii="Times New Roman" w:eastAsia="Times New Roman" w:hAnsi="Times New Roman" w:cs="Times New Roman"/>
          <w:i/>
        </w:rPr>
        <w:t>R</w:t>
      </w:r>
      <w:r>
        <w:rPr>
          <w:rFonts w:ascii="Times New Roman" w:eastAsia="Times New Roman" w:hAnsi="Times New Roman" w:cs="Times New Roman"/>
        </w:rPr>
        <w:t xml:space="preserve"> codes (R Core Team, 2022). To implement analysis methods used in the present study, we imported packages </w:t>
      </w:r>
      <w:proofErr w:type="spellStart"/>
      <w:r>
        <w:rPr>
          <w:rFonts w:ascii="Times New Roman" w:eastAsia="Times New Roman" w:hAnsi="Times New Roman" w:cs="Times New Roman"/>
          <w:i/>
        </w:rPr>
        <w:t>lavaan</w:t>
      </w:r>
      <w:proofErr w:type="spellEnd"/>
      <w:r>
        <w:rPr>
          <w:rFonts w:ascii="Times New Roman" w:eastAsia="Times New Roman" w:hAnsi="Times New Roman" w:cs="Times New Roman"/>
          <w:i/>
        </w:rPr>
        <w:t xml:space="preserve"> </w:t>
      </w:r>
      <w:r>
        <w:rPr>
          <w:rFonts w:ascii="Times New Roman" w:eastAsia="Times New Roman" w:hAnsi="Times New Roman" w:cs="Times New Roman"/>
        </w:rPr>
        <w:t>(</w:t>
      </w:r>
      <w:proofErr w:type="spellStart"/>
      <w:r>
        <w:rPr>
          <w:rFonts w:ascii="Times New Roman" w:eastAsia="Times New Roman" w:hAnsi="Times New Roman" w:cs="Times New Roman"/>
        </w:rPr>
        <w:t>Rosseel</w:t>
      </w:r>
      <w:proofErr w:type="spellEnd"/>
      <w:r>
        <w:rPr>
          <w:rFonts w:ascii="Times New Roman" w:eastAsia="Times New Roman" w:hAnsi="Times New Roman" w:cs="Times New Roman"/>
        </w:rPr>
        <w:t xml:space="preserve">, 2012) for CFA, </w:t>
      </w:r>
      <w:proofErr w:type="spellStart"/>
      <w:r>
        <w:rPr>
          <w:rFonts w:ascii="Times New Roman" w:eastAsia="Times New Roman" w:hAnsi="Times New Roman" w:cs="Times New Roman"/>
          <w:i/>
        </w:rPr>
        <w:t>sirt</w:t>
      </w:r>
      <w:proofErr w:type="spellEnd"/>
      <w:r>
        <w:rPr>
          <w:rFonts w:ascii="Times New Roman" w:eastAsia="Times New Roman" w:hAnsi="Times New Roman" w:cs="Times New Roman"/>
          <w:i/>
        </w:rPr>
        <w:t xml:space="preserve"> </w:t>
      </w:r>
      <w:r>
        <w:rPr>
          <w:rFonts w:ascii="Times New Roman" w:eastAsia="Times New Roman" w:hAnsi="Times New Roman" w:cs="Times New Roman"/>
        </w:rPr>
        <w:t>(</w:t>
      </w:r>
      <w:proofErr w:type="spellStart"/>
      <w:r>
        <w:rPr>
          <w:rFonts w:ascii="Times New Roman" w:eastAsia="Times New Roman" w:hAnsi="Times New Roman" w:cs="Times New Roman"/>
        </w:rPr>
        <w:t>Robitzsch</w:t>
      </w:r>
      <w:proofErr w:type="spellEnd"/>
      <w:r>
        <w:rPr>
          <w:rFonts w:ascii="Times New Roman" w:eastAsia="Times New Roman" w:hAnsi="Times New Roman" w:cs="Times New Roman"/>
        </w:rPr>
        <w:t xml:space="preserve">, 2022) for measurement alignment, </w:t>
      </w:r>
      <w:proofErr w:type="spellStart"/>
      <w:r>
        <w:rPr>
          <w:rFonts w:ascii="Times New Roman" w:eastAsia="Times New Roman" w:hAnsi="Times New Roman" w:cs="Times New Roman"/>
          <w:i/>
        </w:rPr>
        <w:t>lmer</w:t>
      </w:r>
      <w:proofErr w:type="spellEnd"/>
      <w:r>
        <w:rPr>
          <w:rFonts w:ascii="Times New Roman" w:eastAsia="Times New Roman" w:hAnsi="Times New Roman" w:cs="Times New Roman"/>
        </w:rPr>
        <w:t xml:space="preserve"> (Bates et al., 2015) for frequentist MLM, </w:t>
      </w:r>
      <w:r>
        <w:rPr>
          <w:rFonts w:ascii="Times New Roman" w:eastAsia="Times New Roman" w:hAnsi="Times New Roman" w:cs="Times New Roman"/>
          <w:i/>
        </w:rPr>
        <w:t xml:space="preserve">brms </w:t>
      </w:r>
      <w:r>
        <w:rPr>
          <w:rFonts w:ascii="Times New Roman" w:eastAsia="Times New Roman" w:hAnsi="Times New Roman" w:cs="Times New Roman"/>
        </w:rPr>
        <w:t>(</w:t>
      </w:r>
      <w:proofErr w:type="spellStart"/>
      <w:r>
        <w:rPr>
          <w:rFonts w:ascii="Times New Roman" w:eastAsia="Times New Roman" w:hAnsi="Times New Roman" w:cs="Times New Roman"/>
        </w:rPr>
        <w:t>Bürkner</w:t>
      </w:r>
      <w:proofErr w:type="spellEnd"/>
      <w:r>
        <w:rPr>
          <w:rFonts w:ascii="Times New Roman" w:eastAsia="Times New Roman" w:hAnsi="Times New Roman" w:cs="Times New Roman"/>
        </w:rPr>
        <w:t xml:space="preserve">, 2017) and </w:t>
      </w:r>
      <w:proofErr w:type="spellStart"/>
      <w:r>
        <w:rPr>
          <w:rFonts w:ascii="Times New Roman" w:eastAsia="Times New Roman" w:hAnsi="Times New Roman" w:cs="Times New Roman"/>
          <w:i/>
        </w:rPr>
        <w:t>bayestestR</w:t>
      </w:r>
      <w:proofErr w:type="spellEnd"/>
      <w:r>
        <w:rPr>
          <w:rFonts w:ascii="Times New Roman" w:eastAsia="Times New Roman" w:hAnsi="Times New Roman" w:cs="Times New Roman"/>
          <w:i/>
        </w:rPr>
        <w:t xml:space="preserve"> </w:t>
      </w:r>
      <w:r>
        <w:rPr>
          <w:rFonts w:ascii="Times New Roman" w:eastAsia="Times New Roman" w:hAnsi="Times New Roman" w:cs="Times New Roman"/>
        </w:rPr>
        <w:t>(Makowski et al., 2019) for Bayesian MLM.</w:t>
      </w:r>
    </w:p>
    <w:p w14:paraId="26D1BC86" w14:textId="77777777" w:rsidR="001C38F3" w:rsidRDefault="00000000">
      <w:pPr>
        <w:spacing w:line="480" w:lineRule="auto"/>
        <w:rPr>
          <w:b/>
        </w:rPr>
      </w:pPr>
      <w:r>
        <w:rPr>
          <w:b/>
        </w:rPr>
        <w:t>Exploratory Bayesian Analysis of Random Slopes</w:t>
      </w:r>
    </w:p>
    <w:p w14:paraId="573A313A" w14:textId="77777777" w:rsidR="001C38F3" w:rsidRDefault="00000000">
      <w:pPr>
        <w:spacing w:line="480" w:lineRule="auto"/>
      </w:pPr>
      <w:r>
        <w:t>To explore in which country the random slope of interest was significantly different from zero, we conducted additional exploratory Bayesian analysis of random slope models for testing H1, H2, and H3. In this process, we estimated the 95% highest density interval (HDI) of the posterior distribution of each random slope in each country. The 95% HDI indicates an interval that “any parameter value inside the HDI has higher probability density than any value outside the HDI, and the total probability of values in the 95% HDI is 95% (</w:t>
      </w:r>
      <w:proofErr w:type="spellStart"/>
      <w:r>
        <w:t>Kruschke</w:t>
      </w:r>
      <w:proofErr w:type="spellEnd"/>
      <w:r>
        <w:t xml:space="preserve">, 2018; p. 271).” Once the 95% HDI was estimated, we examined to what extent the HDI overlapped with the region of practical equivalence (ROPE), which indicated the region of trivial effects within the context of the present study (Makowski et al. 2019). If 100% HDI overlaps with the predetermined ROPE, then the most credible (95%) values of the estimated effect size are likely to be within the ROPE of trivial effect, so it would be possible to assume that the examined effect is trivial and practically negligible. In the present study, we employed “-.10 &lt; standardized effect size (e.g., </w:t>
      </w:r>
      <w:r>
        <w:rPr>
          <w:i/>
        </w:rPr>
        <w:t>D</w:t>
      </w:r>
      <w:r>
        <w:t>) &lt; +.10” as a ROPE following guidelines suggested by (</w:t>
      </w:r>
      <w:proofErr w:type="spellStart"/>
      <w:r>
        <w:t>Kruschke</w:t>
      </w:r>
      <w:proofErr w:type="spellEnd"/>
      <w:r>
        <w:t xml:space="preserve">, 2018). </w:t>
      </w:r>
    </w:p>
    <w:p w14:paraId="3C334697" w14:textId="4C08972F" w:rsidR="00070D11" w:rsidRPr="00C204F5" w:rsidRDefault="00000000" w:rsidP="00BB2B1F">
      <w:pPr>
        <w:spacing w:line="480" w:lineRule="auto"/>
        <w:ind w:firstLine="720"/>
        <w:rPr>
          <w:lang w:val="en-US" w:eastAsia="ko-KR"/>
        </w:rPr>
      </w:pPr>
      <w:r>
        <w:lastRenderedPageBreak/>
        <w:t xml:space="preserve">In the present study, by applying the </w:t>
      </w:r>
      <w:proofErr w:type="gramStart"/>
      <w:r>
        <w:t>aforementioned Bayesian</w:t>
      </w:r>
      <w:proofErr w:type="gramEnd"/>
      <w:r>
        <w:t xml:space="preserve"> approach, we examined which country demonstrated a significant random slope that was opposite to the general trend. For instance, in the case of H1, at the population level, vaccine attitude was positively associated with vaccine willingness. So, we examined in which country the random slope of vaccine attitude was significantly smaller than zero while demonstrating 0% HDI overlapping with the ROPE.</w:t>
      </w:r>
    </w:p>
    <w:p w14:paraId="4D6275B5" w14:textId="2272F3EE" w:rsidR="00070D11" w:rsidRPr="00C204F5" w:rsidRDefault="00070D11" w:rsidP="00C204F5">
      <w:pPr>
        <w:spacing w:line="480" w:lineRule="auto"/>
        <w:ind w:firstLine="720"/>
        <w:jc w:val="center"/>
        <w:rPr>
          <w:b/>
          <w:bCs/>
        </w:rPr>
      </w:pPr>
      <w:r w:rsidRPr="00C204F5">
        <w:rPr>
          <w:b/>
          <w:bCs/>
        </w:rPr>
        <w:t>Supplementary Note</w:t>
      </w:r>
    </w:p>
    <w:p w14:paraId="07E77953" w14:textId="571CA4C5" w:rsidR="00070D11" w:rsidRPr="00C204F5" w:rsidRDefault="00216AD8" w:rsidP="00070D11">
      <w:pPr>
        <w:spacing w:line="480" w:lineRule="auto"/>
        <w:rPr>
          <w:b/>
          <w:bCs/>
        </w:rPr>
      </w:pPr>
      <w:r w:rsidRPr="00C204F5">
        <w:rPr>
          <w:b/>
          <w:bCs/>
        </w:rPr>
        <w:t xml:space="preserve">Relationship between the </w:t>
      </w:r>
      <w:r w:rsidR="00681F89">
        <w:rPr>
          <w:b/>
          <w:bCs/>
        </w:rPr>
        <w:t xml:space="preserve">country-level mean and </w:t>
      </w:r>
      <w:r w:rsidRPr="00C204F5">
        <w:rPr>
          <w:b/>
          <w:bCs/>
        </w:rPr>
        <w:t>variance of trust and its effect size in predicting vaccine attitudes across different countries</w:t>
      </w:r>
    </w:p>
    <w:p w14:paraId="2F672A67" w14:textId="21AC0669" w:rsidR="00216AD8" w:rsidRDefault="00216AD8" w:rsidP="00216AD8">
      <w:pPr>
        <w:spacing w:line="480" w:lineRule="auto"/>
        <w:ind w:firstLine="720"/>
      </w:pPr>
      <w:r>
        <w:t xml:space="preserve">Although we found that the random slopes of trust were significantly different across different countries, the differentiated </w:t>
      </w:r>
      <w:r w:rsidR="002F761A">
        <w:t xml:space="preserve">association between trust and vaccine attitudes might be attributable to the differences in the variance of trust. More specifically, the extremely high or low mean </w:t>
      </w:r>
      <w:r w:rsidR="001512EC">
        <w:t xml:space="preserve">trust or small variance in trust in a specific country might result in </w:t>
      </w:r>
      <w:r w:rsidR="00681F89">
        <w:t xml:space="preserve">the small random slope of effect size of trust in that country due to the variance issue. To examine whether this is the case, we tested the association between the country-level mean </w:t>
      </w:r>
      <w:r w:rsidR="00151FFA">
        <w:t>and variance of trust and its effect size in predicting vaccine attitudes.</w:t>
      </w:r>
    </w:p>
    <w:p w14:paraId="1A629894" w14:textId="77777777" w:rsidR="00EF7F6B" w:rsidRDefault="00151FFA" w:rsidP="00EF7F6B">
      <w:pPr>
        <w:spacing w:line="480" w:lineRule="auto"/>
        <w:ind w:firstLine="720"/>
      </w:pPr>
      <w:r>
        <w:t xml:space="preserve">First, </w:t>
      </w:r>
      <w:r w:rsidR="00103368">
        <w:t xml:space="preserve">when we examined the correlation between the mean trust and its effect size across 43 countries, the correlation was not significant, </w:t>
      </w:r>
      <w:r w:rsidR="00103368" w:rsidRPr="00C204F5">
        <w:rPr>
          <w:i/>
          <w:iCs/>
        </w:rPr>
        <w:t>r</w:t>
      </w:r>
      <w:r w:rsidR="00103368">
        <w:t xml:space="preserve"> = .22, </w:t>
      </w:r>
      <w:r w:rsidR="00103368" w:rsidRPr="00C204F5">
        <w:rPr>
          <w:i/>
          <w:iCs/>
        </w:rPr>
        <w:t>p</w:t>
      </w:r>
      <w:r w:rsidR="00103368">
        <w:t xml:space="preserve"> = .17. This result supports the point that the country-level mean trust was not associated with </w:t>
      </w:r>
      <w:r w:rsidR="001747B7">
        <w:t>the significant random slope difference.</w:t>
      </w:r>
      <w:r w:rsidR="00EF7F6B">
        <w:t xml:space="preserve"> </w:t>
      </w:r>
      <w:r w:rsidR="001747B7">
        <w:t xml:space="preserve">Second, </w:t>
      </w:r>
      <w:r w:rsidR="0005736A">
        <w:t xml:space="preserve">we found that there was a significant association between the variance of trust and its effect size, </w:t>
      </w:r>
      <w:r w:rsidR="0005736A" w:rsidRPr="00C204F5">
        <w:rPr>
          <w:i/>
          <w:iCs/>
        </w:rPr>
        <w:t>r</w:t>
      </w:r>
      <w:r w:rsidR="0005736A">
        <w:t xml:space="preserve"> = .45, </w:t>
      </w:r>
      <w:r w:rsidR="0005736A" w:rsidRPr="00C204F5">
        <w:rPr>
          <w:i/>
          <w:iCs/>
        </w:rPr>
        <w:t>p</w:t>
      </w:r>
      <w:r w:rsidR="0005736A">
        <w:t xml:space="preserve"> &lt; .01. As predicted, when a specific country demonstrates the relatively smaller variance in trust, then the association between trust and vaccine attitudes is likely to be smaller in that country. </w:t>
      </w:r>
    </w:p>
    <w:p w14:paraId="27E065DC" w14:textId="7154A825" w:rsidR="001C38F3" w:rsidRDefault="00EE71F2" w:rsidP="00C204F5">
      <w:pPr>
        <w:spacing w:line="480" w:lineRule="auto"/>
        <w:ind w:firstLine="720"/>
        <w:rPr>
          <w:b/>
        </w:rPr>
      </w:pPr>
      <w:r>
        <w:lastRenderedPageBreak/>
        <w:t>In addition to this simple correlation analysis</w:t>
      </w:r>
      <w:r w:rsidR="00900C32">
        <w:t xml:space="preserve"> w</w:t>
      </w:r>
      <w:r w:rsidR="00EF7F6B">
        <w:t>hich demonstrated the significant association between the variance and effect size</w:t>
      </w:r>
      <w:r>
        <w:t xml:space="preserve">, we conducted additional regression analysis to test whether the small vs. large variance in trust significantly altered the association between trust and </w:t>
      </w:r>
      <w:r w:rsidR="00EF7F6B">
        <w:t>vaccine attitudes.</w:t>
      </w:r>
      <w:r w:rsidR="00CA407B">
        <w:t xml:space="preserve"> </w:t>
      </w:r>
      <w:r w:rsidR="0075653C">
        <w:t>W</w:t>
      </w:r>
      <w:r w:rsidR="00CA407B">
        <w:t>e classified each country into two different groups, i.e., small (</w:t>
      </w:r>
      <w:r w:rsidR="00C20FC7">
        <w:t>variance &lt; median)</w:t>
      </w:r>
      <w:r w:rsidR="00CA407B">
        <w:t xml:space="preserve"> vs. large variance groups</w:t>
      </w:r>
      <w:r w:rsidR="00C20FC7">
        <w:t xml:space="preserve"> (variance ≥ median)</w:t>
      </w:r>
      <w:r w:rsidR="00CA407B">
        <w:t>.</w:t>
      </w:r>
      <w:r w:rsidR="00C20FC7">
        <w:t xml:space="preserve"> </w:t>
      </w:r>
      <w:r w:rsidR="0075653C">
        <w:t xml:space="preserve">When the regression analysis was conducted with data in the small variance group, </w:t>
      </w:r>
      <w:r w:rsidR="00246DF1">
        <w:t xml:space="preserve">the association between trust and vaccine attitude was significant, </w:t>
      </w:r>
      <w:r w:rsidR="00246DF1" w:rsidRPr="00C204F5">
        <w:rPr>
          <w:i/>
          <w:iCs/>
        </w:rPr>
        <w:t>b</w:t>
      </w:r>
      <w:r w:rsidR="00246DF1">
        <w:t xml:space="preserve"> = .15, </w:t>
      </w:r>
      <w:r w:rsidR="00940F68" w:rsidRPr="00C204F5">
        <w:rPr>
          <w:i/>
          <w:iCs/>
        </w:rPr>
        <w:t>t</w:t>
      </w:r>
      <w:r w:rsidR="00940F68">
        <w:t xml:space="preserve"> (</w:t>
      </w:r>
      <w:r w:rsidR="00940F68" w:rsidRPr="00940F68">
        <w:t>3</w:t>
      </w:r>
      <w:r w:rsidR="00940F68">
        <w:t>,</w:t>
      </w:r>
      <w:r w:rsidR="00940F68" w:rsidRPr="00940F68">
        <w:t>973</w:t>
      </w:r>
      <w:r w:rsidR="00940F68">
        <w:t>.00)</w:t>
      </w:r>
      <w:r w:rsidR="00940F68" w:rsidRPr="00940F68">
        <w:t xml:space="preserve"> </w:t>
      </w:r>
      <w:r w:rsidR="00940F68">
        <w:t>=</w:t>
      </w:r>
      <w:r w:rsidR="00940F68" w:rsidRPr="00940F68">
        <w:t xml:space="preserve"> 10.54</w:t>
      </w:r>
      <w:r w:rsidR="00940F68">
        <w:t xml:space="preserve">, </w:t>
      </w:r>
      <w:r w:rsidR="00940F68" w:rsidRPr="00C204F5">
        <w:rPr>
          <w:i/>
          <w:iCs/>
        </w:rPr>
        <w:t>p</w:t>
      </w:r>
      <w:r w:rsidR="00940F68">
        <w:t xml:space="preserve"> &lt; .001. The similar result was found in the large variance group as well, </w:t>
      </w:r>
      <w:r w:rsidR="00940F68" w:rsidRPr="00C204F5">
        <w:rPr>
          <w:i/>
          <w:iCs/>
        </w:rPr>
        <w:t>b</w:t>
      </w:r>
      <w:r w:rsidR="00940F68">
        <w:t xml:space="preserve"> = .25, </w:t>
      </w:r>
      <w:r w:rsidR="00940F68" w:rsidRPr="00C204F5">
        <w:rPr>
          <w:i/>
          <w:iCs/>
        </w:rPr>
        <w:t>t</w:t>
      </w:r>
      <w:r w:rsidR="00940F68">
        <w:t xml:space="preserve"> (</w:t>
      </w:r>
      <w:r w:rsidR="00940F68" w:rsidRPr="00940F68">
        <w:t>3</w:t>
      </w:r>
      <w:r w:rsidR="00940F68">
        <w:t>,</w:t>
      </w:r>
      <w:r w:rsidR="00940F68" w:rsidRPr="00940F68">
        <w:t>779</w:t>
      </w:r>
      <w:r w:rsidR="00940F68">
        <w:t>.00) =</w:t>
      </w:r>
      <w:r w:rsidR="00940F68" w:rsidRPr="00940F68">
        <w:t xml:space="preserve"> 18.1</w:t>
      </w:r>
      <w:r w:rsidR="00940F68">
        <w:t xml:space="preserve">8, </w:t>
      </w:r>
      <w:r w:rsidR="00940F68" w:rsidRPr="00C204F5">
        <w:rPr>
          <w:i/>
          <w:iCs/>
        </w:rPr>
        <w:t>p</w:t>
      </w:r>
      <w:r w:rsidR="00940F68">
        <w:t xml:space="preserve"> &lt; .001. Although the slope was smaller in the small variance group as expected, the association was still significant at </w:t>
      </w:r>
      <w:r w:rsidR="00940F68" w:rsidRPr="00C204F5">
        <w:rPr>
          <w:i/>
          <w:iCs/>
        </w:rPr>
        <w:t>p</w:t>
      </w:r>
      <w:r w:rsidR="00940F68">
        <w:t xml:space="preserve"> &lt; .001.</w:t>
      </w:r>
      <w:r>
        <w:br w:type="page"/>
      </w:r>
    </w:p>
    <w:p w14:paraId="66B06F21" w14:textId="77777777" w:rsidR="001C38F3" w:rsidRDefault="00000000">
      <w:pPr>
        <w:spacing w:line="480" w:lineRule="auto"/>
        <w:jc w:val="center"/>
        <w:rPr>
          <w:b/>
        </w:rPr>
      </w:pPr>
      <w:r>
        <w:rPr>
          <w:b/>
        </w:rPr>
        <w:lastRenderedPageBreak/>
        <w:t>Supplementary Tables</w:t>
      </w:r>
    </w:p>
    <w:p w14:paraId="19A42666" w14:textId="77777777" w:rsidR="001C38F3" w:rsidRDefault="00000000">
      <w:pPr>
        <w:spacing w:line="480" w:lineRule="auto"/>
        <w:rPr>
          <w:b/>
        </w:rPr>
      </w:pPr>
      <w:r>
        <w:rPr>
          <w:b/>
        </w:rPr>
        <w:t>Table S1</w:t>
      </w:r>
    </w:p>
    <w:p w14:paraId="4961CFA0" w14:textId="77777777" w:rsidR="001C38F3" w:rsidRDefault="00000000">
      <w:pPr>
        <w:spacing w:line="480" w:lineRule="auto"/>
        <w:rPr>
          <w:i/>
        </w:rPr>
      </w:pPr>
      <w:r>
        <w:rPr>
          <w:i/>
        </w:rPr>
        <w:t>Descriptive statistics of tested variables across different countries​​</w:t>
      </w:r>
    </w:p>
    <w:tbl>
      <w:tblPr>
        <w:tblStyle w:val="a4"/>
        <w:tblW w:w="9225" w:type="dxa"/>
        <w:tblBorders>
          <w:top w:val="nil"/>
          <w:left w:val="nil"/>
          <w:bottom w:val="nil"/>
          <w:right w:val="nil"/>
          <w:insideH w:val="nil"/>
          <w:insideV w:val="nil"/>
        </w:tblBorders>
        <w:tblLayout w:type="fixed"/>
        <w:tblLook w:val="0600" w:firstRow="0" w:lastRow="0" w:firstColumn="0" w:lastColumn="0" w:noHBand="1" w:noVBand="1"/>
      </w:tblPr>
      <w:tblGrid>
        <w:gridCol w:w="1815"/>
        <w:gridCol w:w="630"/>
        <w:gridCol w:w="630"/>
        <w:gridCol w:w="615"/>
        <w:gridCol w:w="615"/>
        <w:gridCol w:w="615"/>
        <w:gridCol w:w="615"/>
        <w:gridCol w:w="615"/>
        <w:gridCol w:w="615"/>
        <w:gridCol w:w="615"/>
        <w:gridCol w:w="615"/>
        <w:gridCol w:w="615"/>
        <w:gridCol w:w="615"/>
      </w:tblGrid>
      <w:tr w:rsidR="001C38F3" w14:paraId="4DEFC1FD" w14:textId="77777777">
        <w:trPr>
          <w:trHeight w:val="985"/>
        </w:trPr>
        <w:tc>
          <w:tcPr>
            <w:tcW w:w="1815" w:type="dxa"/>
            <w:tcBorders>
              <w:top w:val="single" w:sz="8" w:space="0" w:color="000000"/>
              <w:left w:val="nil"/>
              <w:bottom w:val="single" w:sz="4" w:space="0" w:color="000000"/>
              <w:right w:val="nil"/>
            </w:tcBorders>
            <w:tcMar>
              <w:top w:w="20" w:type="dxa"/>
              <w:left w:w="20" w:type="dxa"/>
              <w:bottom w:w="100" w:type="dxa"/>
              <w:right w:w="20" w:type="dxa"/>
            </w:tcMar>
            <w:vAlign w:val="bottom"/>
          </w:tcPr>
          <w:p w14:paraId="48670C49"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 xml:space="preserve"> </w:t>
            </w:r>
          </w:p>
        </w:tc>
        <w:tc>
          <w:tcPr>
            <w:tcW w:w="1260" w:type="dxa"/>
            <w:gridSpan w:val="2"/>
            <w:tcBorders>
              <w:top w:val="single" w:sz="8" w:space="0" w:color="000000"/>
              <w:left w:val="nil"/>
              <w:bottom w:val="single" w:sz="4" w:space="0" w:color="000000"/>
              <w:right w:val="nil"/>
            </w:tcBorders>
            <w:tcMar>
              <w:top w:w="20" w:type="dxa"/>
              <w:left w:w="20" w:type="dxa"/>
              <w:bottom w:w="100" w:type="dxa"/>
              <w:right w:w="20" w:type="dxa"/>
            </w:tcMar>
            <w:vAlign w:val="center"/>
          </w:tcPr>
          <w:p w14:paraId="344F1A39"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Conspiratorial thinking</w:t>
            </w:r>
          </w:p>
        </w:tc>
        <w:tc>
          <w:tcPr>
            <w:tcW w:w="1230" w:type="dxa"/>
            <w:gridSpan w:val="2"/>
            <w:tcBorders>
              <w:top w:val="single" w:sz="8" w:space="0" w:color="000000"/>
              <w:left w:val="nil"/>
              <w:bottom w:val="single" w:sz="4" w:space="0" w:color="000000"/>
              <w:right w:val="nil"/>
            </w:tcBorders>
            <w:shd w:val="clear" w:color="auto" w:fill="auto"/>
            <w:tcMar>
              <w:top w:w="20" w:type="dxa"/>
              <w:left w:w="20" w:type="dxa"/>
              <w:bottom w:w="100" w:type="dxa"/>
              <w:right w:w="20" w:type="dxa"/>
            </w:tcMar>
            <w:vAlign w:val="center"/>
          </w:tcPr>
          <w:p w14:paraId="59ADBE0B" w14:textId="77777777" w:rsidR="001C38F3" w:rsidRDefault="00000000">
            <w:pPr>
              <w:spacing w:line="480" w:lineRule="auto"/>
              <w:jc w:val="center"/>
            </w:pPr>
            <w:r>
              <w:rPr>
                <w:rFonts w:ascii="Times New Roman" w:eastAsia="Times New Roman" w:hAnsi="Times New Roman" w:cs="Times New Roman"/>
                <w:sz w:val="16"/>
                <w:szCs w:val="16"/>
              </w:rPr>
              <w:t>Anti-expert sentiments</w:t>
            </w:r>
          </w:p>
        </w:tc>
        <w:tc>
          <w:tcPr>
            <w:tcW w:w="1230" w:type="dxa"/>
            <w:gridSpan w:val="2"/>
            <w:tcBorders>
              <w:top w:val="single" w:sz="8" w:space="0" w:color="000000"/>
              <w:left w:val="nil"/>
              <w:bottom w:val="single" w:sz="4" w:space="0" w:color="000000"/>
              <w:right w:val="nil"/>
            </w:tcBorders>
            <w:shd w:val="clear" w:color="auto" w:fill="auto"/>
            <w:tcMar>
              <w:top w:w="20" w:type="dxa"/>
              <w:left w:w="20" w:type="dxa"/>
              <w:bottom w:w="100" w:type="dxa"/>
              <w:right w:w="20" w:type="dxa"/>
            </w:tcMar>
            <w:vAlign w:val="center"/>
          </w:tcPr>
          <w:p w14:paraId="796094D1" w14:textId="77777777" w:rsidR="001C38F3" w:rsidRDefault="00000000">
            <w:pPr>
              <w:spacing w:line="480" w:lineRule="auto"/>
              <w:jc w:val="center"/>
            </w:pPr>
            <w:r>
              <w:rPr>
                <w:rFonts w:ascii="Times New Roman" w:eastAsia="Times New Roman" w:hAnsi="Times New Roman" w:cs="Times New Roman"/>
                <w:sz w:val="16"/>
                <w:szCs w:val="16"/>
              </w:rPr>
              <w:t>Trust in government</w:t>
            </w:r>
          </w:p>
        </w:tc>
        <w:tc>
          <w:tcPr>
            <w:tcW w:w="1230" w:type="dxa"/>
            <w:gridSpan w:val="2"/>
            <w:tcBorders>
              <w:top w:val="single" w:sz="8" w:space="0" w:color="000000"/>
              <w:left w:val="nil"/>
              <w:bottom w:val="single" w:sz="4" w:space="0" w:color="000000"/>
              <w:right w:val="nil"/>
            </w:tcBorders>
            <w:shd w:val="clear" w:color="auto" w:fill="auto"/>
            <w:tcMar>
              <w:top w:w="20" w:type="dxa"/>
              <w:left w:w="20" w:type="dxa"/>
              <w:bottom w:w="100" w:type="dxa"/>
              <w:right w:w="20" w:type="dxa"/>
            </w:tcMar>
            <w:vAlign w:val="center"/>
          </w:tcPr>
          <w:p w14:paraId="093A1A8D" w14:textId="77777777" w:rsidR="001C38F3" w:rsidRDefault="00000000">
            <w:pPr>
              <w:spacing w:line="480" w:lineRule="auto"/>
              <w:jc w:val="center"/>
            </w:pPr>
            <w:r>
              <w:rPr>
                <w:rFonts w:ascii="Times New Roman" w:eastAsia="Times New Roman" w:hAnsi="Times New Roman" w:cs="Times New Roman"/>
                <w:sz w:val="16"/>
                <w:szCs w:val="16"/>
              </w:rPr>
              <w:t>Trust in the scientific research community</w:t>
            </w:r>
          </w:p>
        </w:tc>
        <w:tc>
          <w:tcPr>
            <w:tcW w:w="1230" w:type="dxa"/>
            <w:gridSpan w:val="2"/>
            <w:tcBorders>
              <w:top w:val="single" w:sz="8" w:space="0" w:color="000000"/>
              <w:left w:val="nil"/>
              <w:bottom w:val="single" w:sz="4" w:space="0" w:color="000000"/>
              <w:right w:val="nil"/>
            </w:tcBorders>
            <w:shd w:val="clear" w:color="auto" w:fill="auto"/>
            <w:tcMar>
              <w:top w:w="20" w:type="dxa"/>
              <w:left w:w="20" w:type="dxa"/>
              <w:bottom w:w="100" w:type="dxa"/>
              <w:right w:w="20" w:type="dxa"/>
            </w:tcMar>
            <w:vAlign w:val="center"/>
          </w:tcPr>
          <w:p w14:paraId="15195A2F" w14:textId="77777777" w:rsidR="001C38F3" w:rsidRDefault="00000000">
            <w:pPr>
              <w:spacing w:line="480" w:lineRule="auto"/>
              <w:jc w:val="center"/>
            </w:pPr>
            <w:r>
              <w:rPr>
                <w:rFonts w:ascii="Times New Roman" w:eastAsia="Times New Roman" w:hAnsi="Times New Roman" w:cs="Times New Roman"/>
                <w:sz w:val="16"/>
                <w:szCs w:val="16"/>
              </w:rPr>
              <w:t>Vaccine attitudes</w:t>
            </w:r>
          </w:p>
        </w:tc>
        <w:tc>
          <w:tcPr>
            <w:tcW w:w="1230" w:type="dxa"/>
            <w:gridSpan w:val="2"/>
            <w:tcBorders>
              <w:top w:val="single" w:sz="8" w:space="0" w:color="000000"/>
              <w:left w:val="nil"/>
              <w:bottom w:val="single" w:sz="4" w:space="0" w:color="000000"/>
              <w:right w:val="nil"/>
            </w:tcBorders>
            <w:shd w:val="clear" w:color="auto" w:fill="auto"/>
            <w:tcMar>
              <w:top w:w="20" w:type="dxa"/>
              <w:left w:w="20" w:type="dxa"/>
              <w:bottom w:w="100" w:type="dxa"/>
              <w:right w:w="20" w:type="dxa"/>
            </w:tcMar>
            <w:vAlign w:val="center"/>
          </w:tcPr>
          <w:p w14:paraId="08A57114" w14:textId="77777777" w:rsidR="001C38F3" w:rsidRDefault="00000000">
            <w:pPr>
              <w:spacing w:line="480" w:lineRule="auto"/>
              <w:jc w:val="center"/>
            </w:pPr>
            <w:r>
              <w:rPr>
                <w:rFonts w:ascii="Times New Roman" w:eastAsia="Times New Roman" w:hAnsi="Times New Roman" w:cs="Times New Roman"/>
                <w:sz w:val="16"/>
                <w:szCs w:val="16"/>
              </w:rPr>
              <w:t>Vaccine willingness</w:t>
            </w:r>
          </w:p>
        </w:tc>
      </w:tr>
      <w:tr w:rsidR="001C38F3" w14:paraId="38429558"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01F1E9D2" w14:textId="77777777" w:rsidR="001C38F3" w:rsidRDefault="001C38F3">
            <w:pPr>
              <w:widowControl w:val="0"/>
              <w:pBdr>
                <w:top w:val="nil"/>
                <w:left w:val="nil"/>
                <w:bottom w:val="nil"/>
                <w:right w:val="nil"/>
                <w:between w:val="nil"/>
              </w:pBdr>
              <w:spacing w:line="480" w:lineRule="auto"/>
            </w:pP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38A3C7C6" w14:textId="77777777" w:rsidR="001C38F3" w:rsidRDefault="00000000">
            <w:pPr>
              <w:spacing w:line="480" w:lineRule="auto"/>
              <w:jc w:val="center"/>
            </w:pPr>
            <w:r>
              <w:rPr>
                <w:rFonts w:ascii="Times New Roman" w:eastAsia="Times New Roman" w:hAnsi="Times New Roman" w:cs="Times New Roman"/>
                <w:i/>
                <w:sz w:val="16"/>
                <w:szCs w:val="16"/>
              </w:rPr>
              <w:t>M</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7E33D065" w14:textId="77777777" w:rsidR="001C38F3" w:rsidRDefault="00000000">
            <w:pPr>
              <w:spacing w:line="480" w:lineRule="auto"/>
              <w:jc w:val="center"/>
            </w:pPr>
            <w:r>
              <w:rPr>
                <w:rFonts w:ascii="Times New Roman" w:eastAsia="Times New Roman" w:hAnsi="Times New Roman" w:cs="Times New Roman"/>
                <w:i/>
                <w:sz w:val="16"/>
                <w:szCs w:val="16"/>
              </w:rPr>
              <w:t>SD</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4CE9EE4" w14:textId="77777777" w:rsidR="001C38F3" w:rsidRDefault="00000000">
            <w:pPr>
              <w:spacing w:line="480" w:lineRule="auto"/>
              <w:jc w:val="center"/>
            </w:pPr>
            <w:r>
              <w:rPr>
                <w:rFonts w:ascii="Times New Roman" w:eastAsia="Times New Roman" w:hAnsi="Times New Roman" w:cs="Times New Roman"/>
                <w:i/>
                <w:sz w:val="16"/>
                <w:szCs w:val="16"/>
              </w:rPr>
              <w:t>M</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5B24F65" w14:textId="77777777" w:rsidR="001C38F3" w:rsidRDefault="00000000">
            <w:pPr>
              <w:spacing w:line="480" w:lineRule="auto"/>
              <w:jc w:val="center"/>
            </w:pPr>
            <w:r>
              <w:rPr>
                <w:rFonts w:ascii="Times New Roman" w:eastAsia="Times New Roman" w:hAnsi="Times New Roman" w:cs="Times New Roman"/>
                <w:i/>
                <w:sz w:val="16"/>
                <w:szCs w:val="16"/>
              </w:rPr>
              <w:t>SD</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49CA2DE" w14:textId="77777777" w:rsidR="001C38F3" w:rsidRDefault="00000000">
            <w:pPr>
              <w:spacing w:line="480" w:lineRule="auto"/>
              <w:jc w:val="center"/>
            </w:pPr>
            <w:r>
              <w:rPr>
                <w:rFonts w:ascii="Times New Roman" w:eastAsia="Times New Roman" w:hAnsi="Times New Roman" w:cs="Times New Roman"/>
                <w:i/>
                <w:sz w:val="16"/>
                <w:szCs w:val="16"/>
              </w:rPr>
              <w:t>M</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820FBEF" w14:textId="77777777" w:rsidR="001C38F3" w:rsidRDefault="00000000">
            <w:pPr>
              <w:spacing w:line="480" w:lineRule="auto"/>
              <w:jc w:val="center"/>
            </w:pPr>
            <w:r>
              <w:rPr>
                <w:rFonts w:ascii="Times New Roman" w:eastAsia="Times New Roman" w:hAnsi="Times New Roman" w:cs="Times New Roman"/>
                <w:i/>
                <w:sz w:val="16"/>
                <w:szCs w:val="16"/>
              </w:rPr>
              <w:t>SD</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46DDF22" w14:textId="77777777" w:rsidR="001C38F3" w:rsidRDefault="00000000">
            <w:pPr>
              <w:spacing w:line="480" w:lineRule="auto"/>
              <w:jc w:val="center"/>
            </w:pPr>
            <w:r>
              <w:rPr>
                <w:rFonts w:ascii="Times New Roman" w:eastAsia="Times New Roman" w:hAnsi="Times New Roman" w:cs="Times New Roman"/>
                <w:i/>
                <w:sz w:val="16"/>
                <w:szCs w:val="16"/>
              </w:rPr>
              <w:t>M</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615F6FC" w14:textId="77777777" w:rsidR="001C38F3" w:rsidRDefault="00000000">
            <w:pPr>
              <w:spacing w:line="480" w:lineRule="auto"/>
              <w:jc w:val="center"/>
            </w:pPr>
            <w:r>
              <w:rPr>
                <w:rFonts w:ascii="Times New Roman" w:eastAsia="Times New Roman" w:hAnsi="Times New Roman" w:cs="Times New Roman"/>
                <w:i/>
                <w:sz w:val="16"/>
                <w:szCs w:val="16"/>
              </w:rPr>
              <w:t>SD</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3B1275E" w14:textId="77777777" w:rsidR="001C38F3" w:rsidRDefault="00000000">
            <w:pPr>
              <w:spacing w:line="480" w:lineRule="auto"/>
              <w:jc w:val="center"/>
            </w:pPr>
            <w:r>
              <w:rPr>
                <w:rFonts w:ascii="Times New Roman" w:eastAsia="Times New Roman" w:hAnsi="Times New Roman" w:cs="Times New Roman"/>
                <w:i/>
                <w:sz w:val="16"/>
                <w:szCs w:val="16"/>
              </w:rPr>
              <w:t>M</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E402ADE" w14:textId="77777777" w:rsidR="001C38F3" w:rsidRDefault="00000000">
            <w:pPr>
              <w:spacing w:line="480" w:lineRule="auto"/>
              <w:jc w:val="center"/>
            </w:pPr>
            <w:r>
              <w:rPr>
                <w:rFonts w:ascii="Times New Roman" w:eastAsia="Times New Roman" w:hAnsi="Times New Roman" w:cs="Times New Roman"/>
                <w:i/>
                <w:sz w:val="16"/>
                <w:szCs w:val="16"/>
              </w:rPr>
              <w:t>SD</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EB99229" w14:textId="77777777" w:rsidR="001C38F3" w:rsidRDefault="00000000">
            <w:pPr>
              <w:spacing w:line="480" w:lineRule="auto"/>
              <w:jc w:val="center"/>
            </w:pPr>
            <w:r>
              <w:rPr>
                <w:rFonts w:ascii="Times New Roman" w:eastAsia="Times New Roman" w:hAnsi="Times New Roman" w:cs="Times New Roman"/>
                <w:i/>
                <w:sz w:val="16"/>
                <w:szCs w:val="16"/>
              </w:rPr>
              <w:t>M</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029377D" w14:textId="77777777" w:rsidR="001C38F3" w:rsidRDefault="00000000">
            <w:pPr>
              <w:spacing w:line="480" w:lineRule="auto"/>
              <w:jc w:val="center"/>
            </w:pPr>
            <w:r>
              <w:rPr>
                <w:rFonts w:ascii="Times New Roman" w:eastAsia="Times New Roman" w:hAnsi="Times New Roman" w:cs="Times New Roman"/>
                <w:i/>
                <w:sz w:val="16"/>
                <w:szCs w:val="16"/>
              </w:rPr>
              <w:t>SD</w:t>
            </w:r>
          </w:p>
        </w:tc>
      </w:tr>
      <w:tr w:rsidR="001C38F3" w14:paraId="68DAD61F"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6D683020" w14:textId="77777777" w:rsidR="001C38F3" w:rsidRDefault="00000000">
            <w:pPr>
              <w:spacing w:line="480" w:lineRule="auto"/>
            </w:pPr>
            <w:r>
              <w:rPr>
                <w:rFonts w:ascii="Times New Roman" w:eastAsia="Times New Roman" w:hAnsi="Times New Roman" w:cs="Times New Roman"/>
                <w:sz w:val="16"/>
                <w:szCs w:val="16"/>
              </w:rPr>
              <w:t>All</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510B2FB0"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-.89</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35315AB7"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1.25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171E7E9"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-.38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9DAAFC8"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1.39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5967933"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4.35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8B488CB"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3.22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0F0C9D6"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6.76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07BD468"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2.75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990866E"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-.49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881EBF8"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1.64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B468A46"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2.81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C335899"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1.54</w:t>
            </w:r>
          </w:p>
        </w:tc>
      </w:tr>
      <w:tr w:rsidR="001C38F3" w14:paraId="2566F8F1"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2E555CB9"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Belarus</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1BD2E98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-.55</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0556462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9CDF2AD"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CE3ACA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562E89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3.10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E81E0F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3.33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7A0441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5.06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A60F07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2.80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3F5AAF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-1.83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2ADC11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ED5820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1.64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FE8EA0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1.32</w:t>
            </w:r>
          </w:p>
        </w:tc>
      </w:tr>
      <w:tr w:rsidR="001C38F3" w14:paraId="051C1DB1"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7A690CB0"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Bolivia</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2B18C5A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-.48</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7063927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6F720F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1B9A5F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A219C1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66E45F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1.95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F7F219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6.81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B38B0A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2.56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8DD570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E614E8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60EBC2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3.60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E56057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1.05</w:t>
            </w:r>
          </w:p>
        </w:tc>
      </w:tr>
      <w:tr w:rsidR="001C38F3" w14:paraId="3E6DEC14"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22ABCE05"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Bosnia and Herzegovina</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340B4A9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-1.37</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303871B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06F7FE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08A9583"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F969F33"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066605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1.84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289AF6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5.65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71B1A8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3.15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5D5649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67FD90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1B4DC6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3.12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277F13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1.42</w:t>
            </w:r>
          </w:p>
        </w:tc>
      </w:tr>
      <w:tr w:rsidR="001C38F3" w14:paraId="7CFCC44C"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1A0682FA"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Brazil</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06DB5DC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-.51</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28A9748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7E86C1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A864F7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DA293A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106E28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2.35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02C463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8.98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D8F175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57EDFE3"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F5FD06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9C99C3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3.89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67B8DD3"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.56</w:t>
            </w:r>
          </w:p>
        </w:tc>
      </w:tr>
      <w:tr w:rsidR="001C38F3" w14:paraId="41A69D8F"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08038023"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Bulgaria</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0957812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-.73</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7D03799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95D1C7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41A672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1.65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3F5616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2.38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7A5578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2.67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D1C6E2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5.12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6B99A6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3.27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965B7B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-1.71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E45ADD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1.81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22ADA1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1.88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0FD54A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1.46</w:t>
            </w:r>
          </w:p>
        </w:tc>
      </w:tr>
      <w:tr w:rsidR="001C38F3" w14:paraId="1D2AA01F"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2FF744A7"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Colombia</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3C117C0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-.33</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05CF1B3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552DEB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7363FD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73BC13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3.75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A7152D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2.94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8832053"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7.90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97BE86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2.15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19029A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29B1B9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37EA94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3.64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D31DE5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1.02</w:t>
            </w:r>
          </w:p>
        </w:tc>
      </w:tr>
      <w:tr w:rsidR="001C38F3" w14:paraId="596A4035"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074D7ECF"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Costa Rica</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430691D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-.06</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6E16636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BF09FB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92C10F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A93935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6.83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A8878F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2.78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095D8C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8.08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FAA087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1.93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9144DB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AF763FD"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FC3C55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3.52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475772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1.13</w:t>
            </w:r>
          </w:p>
        </w:tc>
      </w:tr>
      <w:tr w:rsidR="001C38F3" w14:paraId="1B4C2A06"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5C2E0E17"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Czech Republic</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6DDF643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-.80</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2E14865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472BB4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0868BED"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4B2B85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2.58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757F3F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2.62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4375AA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7.05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A9E295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2.85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0A4B29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96334D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1.68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DEF504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2.77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0E8BA9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1.50</w:t>
            </w:r>
          </w:p>
        </w:tc>
      </w:tr>
      <w:tr w:rsidR="001C38F3" w14:paraId="44ED6B5B"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53F4EDDD"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Denmark</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76560E4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-1.13</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5E6E8F3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278E72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348A98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59C31C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7.81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42F613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1.96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8B0458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8.88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D67424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D6569A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693857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474C11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3.60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E20371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.92</w:t>
            </w:r>
          </w:p>
        </w:tc>
      </w:tr>
      <w:tr w:rsidR="001C38F3" w14:paraId="2E472343"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633C5647"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Ecuador</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1CC6C1E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-.59</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100A7CA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D5D37E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C35C6C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61856F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4.78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ECC963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2.80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9AAE7E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6.86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C8FB72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0712C8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0C6121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9B07DB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3.45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2D3469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1.25</w:t>
            </w:r>
          </w:p>
        </w:tc>
      </w:tr>
      <w:tr w:rsidR="001C38F3" w14:paraId="5BE092D0"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7A207B1B"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Estonia</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4B1FBCB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-1.93</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1B9850F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D65DC7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7C7431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2662B0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5.99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48DFC5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2.58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61784E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7.98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F52923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2.31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DBF60C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1F1942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BCE7E4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3.15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BCF5443"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1.38</w:t>
            </w:r>
          </w:p>
        </w:tc>
      </w:tr>
      <w:tr w:rsidR="001C38F3" w14:paraId="4FF19AA9"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516D14CC"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Finland</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60C3AAC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-2.15</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4D7B77D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4B28F3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12CE55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267AC9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6.61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E56446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2.79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E8BDC5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8.24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68FFDA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D02844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499496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7A18B1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3.43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B62FF8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1.12</w:t>
            </w:r>
          </w:p>
        </w:tc>
      </w:tr>
      <w:tr w:rsidR="001C38F3" w14:paraId="34616EB9"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02C71D4A"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Germany</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2BBB55D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-1.62</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4CD89DD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D2BA98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F128B6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57A206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6.20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93A7F6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2.83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436D77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7.86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6F5589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2.53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D54303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1CB3B0D"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CA51F9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3.50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5BAA53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1.09</w:t>
            </w:r>
          </w:p>
        </w:tc>
      </w:tr>
      <w:tr w:rsidR="001C38F3" w14:paraId="1F30B98F"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18E18215"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Guatemala</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1E480F1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.08</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4D768B7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7D125F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DAAC82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BCE56D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5E55C0D"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B094D8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6.81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EF099C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2.77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F481753"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BB38F3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288FB9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3.30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C28401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1.30</w:t>
            </w:r>
          </w:p>
        </w:tc>
      </w:tr>
      <w:tr w:rsidR="001C38F3" w14:paraId="1B539107"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2B4B63B0"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Honduras</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063C2E6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4DCC181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9C5879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9F0A10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F5D465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860E43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82076BD"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5.48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077F94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2.97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5A27FE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612288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1A9617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2.88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A0CE25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1.67</w:t>
            </w:r>
          </w:p>
        </w:tc>
      </w:tr>
      <w:tr w:rsidR="001C38F3" w14:paraId="6A8D02DF"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6FEF6B38"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 xml:space="preserve">Hong Kong </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4EF12D9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.04</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156EE99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B037F9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041F5B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D7BE94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4.90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5B168C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3.62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20CF98D"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7.25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6CE619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683207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F80848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06974C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2.68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8B1DD8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1.33</w:t>
            </w:r>
          </w:p>
        </w:tc>
      </w:tr>
      <w:tr w:rsidR="001C38F3" w14:paraId="53E78B5E"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3EB41C00"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Ireland</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1EA2F09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-1.36</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6BF37F8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76F64B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778574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EB9876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5.02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E8B516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2.92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1BDD87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8.00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B26527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1.98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836045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B5102B3"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DE1745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3.53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D398D1D"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1.10</w:t>
            </w:r>
          </w:p>
        </w:tc>
      </w:tr>
      <w:tr w:rsidR="001C38F3" w14:paraId="13671699"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74DA7C79"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Italy</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7CE61A4D"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-1.10</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228BEEFD"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D5C32D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517D853"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ED296D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4.97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FF1496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69B226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6.94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884C09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2.89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7DD002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45C955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EDA001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C42A2A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1.47</w:t>
            </w:r>
          </w:p>
        </w:tc>
      </w:tr>
      <w:tr w:rsidR="001C38F3" w14:paraId="70EA55F3"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74DA9FF4"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lastRenderedPageBreak/>
              <w:t>Japan</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02375293"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-.45</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1F67797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FAC911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A46362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298757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3.22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DDF6DC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2.50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F8489B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5.08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AA44AC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BD5CCED"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42353B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A4FBFD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2.54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07E861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1.53</w:t>
            </w:r>
          </w:p>
        </w:tc>
      </w:tr>
      <w:tr w:rsidR="001C38F3" w14:paraId="0EEFA003"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68F03D51"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Kazakhstan</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636D37F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700831D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56D6A7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19A0AD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D9F532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3.75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44669C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3.19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C54798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4.67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FC78E3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5A7506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-2.39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EC3A43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280431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1.97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D9B03D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1.46</w:t>
            </w:r>
          </w:p>
        </w:tc>
      </w:tr>
      <w:tr w:rsidR="001C38F3" w14:paraId="1391B937"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19DA4718"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Kyrgyzstan</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65E6197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-.27</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476AE6F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B2B15D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EF225A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A9B99BD"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E65BD4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01C246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3.74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2ADD08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2.72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12477B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-2.38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F12AB8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1.61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A4B75B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BF0E51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1.39</w:t>
            </w:r>
          </w:p>
        </w:tc>
      </w:tr>
      <w:tr w:rsidR="001C38F3" w14:paraId="77CE900E"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587B313F"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Lebanon</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091D158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3BD0AFF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FFC811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4F0EC5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9A81DD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3.14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18DEFE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2.65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D39B4E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6.18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9DEEEE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2.73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87F984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20130B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2B67EF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2.52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E30F90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1.68</w:t>
            </w:r>
          </w:p>
        </w:tc>
      </w:tr>
      <w:tr w:rsidR="001C38F3" w14:paraId="1835DB44"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4A79555B"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Malaysia</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2BCC700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-.45</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5CF2B2E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5C72E0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53C922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FC018C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3.80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7830A4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3.23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92EB91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7.60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07F52A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F931D2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9D2090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9B143A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3.55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07D767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1.04</w:t>
            </w:r>
          </w:p>
        </w:tc>
      </w:tr>
      <w:tr w:rsidR="001C38F3" w14:paraId="5E191E81"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65299040"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Maldives</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068FCB3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55736F9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88BFA2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D09446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792C64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4CDE3A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9A3E85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6.40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0154DE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2.84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C5ACA9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21B191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49E421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2.54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65AA283"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1.80</w:t>
            </w:r>
          </w:p>
        </w:tc>
      </w:tr>
      <w:tr w:rsidR="001C38F3" w14:paraId="3B641340"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04B42D6F"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Nepal</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0F3FA463"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-.41</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1792322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E99A60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783416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1718EC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2.80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C7F00C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2.36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F4E54C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6.40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B17E2E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2.60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E68E57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93760B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C85401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3.26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EF796E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1.36</w:t>
            </w:r>
          </w:p>
        </w:tc>
      </w:tr>
      <w:tr w:rsidR="001C38F3" w14:paraId="0E23981D"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09434C1B"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New Zealand</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75CB50B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-1.28</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13E4836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092CBA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A9CBF4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A63FF2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8.86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94089F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BFA43F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8.61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B0E363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B42D3D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DC6B71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B6B36E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3.83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B267A0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.38</w:t>
            </w:r>
          </w:p>
        </w:tc>
      </w:tr>
      <w:tr w:rsidR="001C38F3" w14:paraId="0D3A6DC8"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068F4DE8"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Norway</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42AC67B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-2.08</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6B12C3C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9EE426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47716D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7B49F6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6.11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75530ED"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3.23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A42D89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8.10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17B6F8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1.85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7712AC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B833E1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4F18193"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3.48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004A4F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1.09</w:t>
            </w:r>
          </w:p>
        </w:tc>
      </w:tr>
      <w:tr w:rsidR="001C38F3" w14:paraId="2EFF0887"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15924C67"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Other</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2889CE7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49C30DF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AFB88E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EC1083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E66476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4.27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4CE37A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3.23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638BC9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5.00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9A86B1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2.78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D21109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-2.37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8867CB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2.12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A6C89F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0F4EB9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1.50</w:t>
            </w:r>
          </w:p>
        </w:tc>
      </w:tr>
      <w:tr w:rsidR="001C38F3" w14:paraId="3203EED3"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08F6E283"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Pakistan</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025C694D"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-.23</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2E405AC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5E874A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1CFA65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62C839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5.91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4C1E033"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2.78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CC2C6E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5.98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755D64D"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2.39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30B12E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AE0F3F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2FC58F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2.55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5ED0C7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1.79</w:t>
            </w:r>
          </w:p>
        </w:tc>
      </w:tr>
      <w:tr w:rsidR="001C38F3" w14:paraId="4AC07375"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5BEDD3F7"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Portugal</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4DE9973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-1.34</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155B6683"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E786C4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CDEE4F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E01C2D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6.17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49CDBB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2.54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0A6EAD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8.36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E8C9D6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1.66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380AF4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AD0E553"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AFA735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3.65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528012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.85</w:t>
            </w:r>
          </w:p>
        </w:tc>
      </w:tr>
      <w:tr w:rsidR="001C38F3" w14:paraId="6D69534E"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541A1DE1"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Russian Federation</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08F91A6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-.63</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5777B1B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5E8DB4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131C01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CA2DEC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4.11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F49BA4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2.83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A7C4043"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5.16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BBA179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2.68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D27E01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-2.54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DCD6D5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CE93E7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B0D044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1.18</w:t>
            </w:r>
          </w:p>
        </w:tc>
      </w:tr>
      <w:tr w:rsidR="001C38F3" w14:paraId="2A919679"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7CADD6EF"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Slovakia</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341B9BE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-.92</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22393B0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89B097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EC5CB8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51CE81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3.81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1004DC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2.86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3B40D6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7.20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D7300E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2.66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FF6BD7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7CFA8C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48BC0D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2.95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072AE3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1.44</w:t>
            </w:r>
          </w:p>
        </w:tc>
      </w:tr>
      <w:tr w:rsidR="001C38F3" w14:paraId="329D3285"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2E465F6C"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South Africa</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5CC7864D"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-1.47</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6D78308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6EAB53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536B05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1.62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E1887C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4.61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E1E76CD"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2.60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1C05A4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8.07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B5464C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FAA2FD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EF9D18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0E8D98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3.48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FEDD8A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1.09</w:t>
            </w:r>
          </w:p>
        </w:tc>
      </w:tr>
      <w:tr w:rsidR="001C38F3" w14:paraId="66C69FE8"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53A7E677"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Spain</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6B414E6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-.71</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4368AF5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21B56D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DDEBBA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4D2288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5.11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D69664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F84DA0D"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8.43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6AE0A1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1.87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DC6581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D2D6F1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30BF3A3"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3.61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C8EA11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.97</w:t>
            </w:r>
          </w:p>
        </w:tc>
      </w:tr>
      <w:tr w:rsidR="001C38F3" w14:paraId="31676334"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6CF17C18"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Sweden</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0732856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-2.05</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38339A0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EA7E1F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993C29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49E596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6.06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9D99A9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2.76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C0D681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8.37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95EA87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1.63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F710DE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F2E633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1A196E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3.74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F26751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.85</w:t>
            </w:r>
          </w:p>
        </w:tc>
      </w:tr>
      <w:tr w:rsidR="001C38F3" w14:paraId="40AADB05"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66558600"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Switzerland</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7A028C1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-1.86</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4EC5ED6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A31838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88F963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783142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7.40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AA8D0F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2.53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9667C4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8.02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BBAD87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A0ED58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6233BF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0C15AE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3.28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4C97C1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1.28</w:t>
            </w:r>
          </w:p>
        </w:tc>
      </w:tr>
      <w:tr w:rsidR="001C38F3" w14:paraId="07CCEB66"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75A12608"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Taiwan</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423CEB3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-1.21</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361906A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9222FA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F8B0FD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4EB231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8.37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BADF27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1.95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B3C63A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8.00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6C8BB8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1.61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DCE7E8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5D82CF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1422DF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3.60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2E9361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.94</w:t>
            </w:r>
          </w:p>
        </w:tc>
      </w:tr>
      <w:tr w:rsidR="001C38F3" w14:paraId="3485B3D0"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5B6F4FC4"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Turkey</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5853F66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281FE1D3"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A27156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86DABC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264899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3.38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5FFA05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3.17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AB77A8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7.90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BE3909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42EAFA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E152F0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DB9CA1B"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B8B27E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1.44</w:t>
            </w:r>
          </w:p>
        </w:tc>
      </w:tr>
      <w:tr w:rsidR="001C38F3" w14:paraId="12038C88"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084FFA93"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Uganda</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7F4C7BD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.27</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3438E2C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560616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D8685D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CC94A8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4.77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13C99C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2.82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CE30E8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5.22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DB1183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DFB31F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8B9138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F2F9F8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107C45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1.69</w:t>
            </w:r>
          </w:p>
        </w:tc>
      </w:tr>
      <w:tr w:rsidR="001C38F3" w14:paraId="0A200C9F"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2D32F1DC"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Ukraine</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16753E1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-1.77</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2ADBE8E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18292A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-1.94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940D50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1.59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7385403"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6FBF05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A3F75F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7.60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F9C9E0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666651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1408C8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45AFB5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3.32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169279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1.34</w:t>
            </w:r>
          </w:p>
        </w:tc>
      </w:tr>
      <w:tr w:rsidR="001C38F3" w14:paraId="08031813"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0A90D78D"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 xml:space="preserve">United Kingdom </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71AA010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-1.13</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21F579D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14F743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-.97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02B00C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CCAC4F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2.91</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9F3015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2.82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A861BC7"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7.99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5E4603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54CA77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8C0D5D3"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8D7BA7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3.52</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7197DFC"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1.11</w:t>
            </w:r>
          </w:p>
        </w:tc>
      </w:tr>
      <w:tr w:rsidR="001C38F3" w14:paraId="5E46D036" w14:textId="77777777">
        <w:trPr>
          <w:trHeight w:val="325"/>
        </w:trPr>
        <w:tc>
          <w:tcPr>
            <w:tcW w:w="1815" w:type="dxa"/>
            <w:tcBorders>
              <w:top w:val="nil"/>
              <w:left w:val="nil"/>
              <w:bottom w:val="nil"/>
              <w:right w:val="nil"/>
            </w:tcBorders>
            <w:shd w:val="clear" w:color="auto" w:fill="auto"/>
            <w:tcMar>
              <w:top w:w="20" w:type="dxa"/>
              <w:left w:w="20" w:type="dxa"/>
              <w:bottom w:w="100" w:type="dxa"/>
              <w:right w:w="20" w:type="dxa"/>
            </w:tcMar>
            <w:vAlign w:val="bottom"/>
          </w:tcPr>
          <w:p w14:paraId="79BF371D"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United States of America</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37B245CD"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-1.29</w:t>
            </w:r>
          </w:p>
        </w:tc>
        <w:tc>
          <w:tcPr>
            <w:tcW w:w="630" w:type="dxa"/>
            <w:tcBorders>
              <w:top w:val="nil"/>
              <w:left w:val="nil"/>
              <w:bottom w:val="nil"/>
              <w:right w:val="nil"/>
            </w:tcBorders>
            <w:shd w:val="clear" w:color="auto" w:fill="auto"/>
            <w:tcMar>
              <w:top w:w="20" w:type="dxa"/>
              <w:left w:w="20" w:type="dxa"/>
              <w:bottom w:w="100" w:type="dxa"/>
              <w:right w:w="20" w:type="dxa"/>
            </w:tcMar>
            <w:vAlign w:val="bottom"/>
          </w:tcPr>
          <w:p w14:paraId="4D2CA37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487C57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-.87</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27AFAA7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1.25</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192B8C92"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5.40</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36BC81C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3.09</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78CA6BE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8.06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8997B5F"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1.96</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031E9CE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.34</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4875A53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1.28</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644F9595"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3.53</w:t>
            </w:r>
          </w:p>
        </w:tc>
        <w:tc>
          <w:tcPr>
            <w:tcW w:w="615" w:type="dxa"/>
            <w:tcBorders>
              <w:top w:val="nil"/>
              <w:left w:val="nil"/>
              <w:bottom w:val="nil"/>
              <w:right w:val="nil"/>
            </w:tcBorders>
            <w:shd w:val="clear" w:color="auto" w:fill="auto"/>
            <w:tcMar>
              <w:top w:w="20" w:type="dxa"/>
              <w:left w:w="20" w:type="dxa"/>
              <w:bottom w:w="100" w:type="dxa"/>
              <w:right w:w="20" w:type="dxa"/>
            </w:tcMar>
            <w:vAlign w:val="bottom"/>
          </w:tcPr>
          <w:p w14:paraId="5C2A4FDE"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1.10</w:t>
            </w:r>
          </w:p>
        </w:tc>
      </w:tr>
      <w:tr w:rsidR="001C38F3" w14:paraId="6E982598" w14:textId="77777777">
        <w:trPr>
          <w:trHeight w:val="325"/>
        </w:trPr>
        <w:tc>
          <w:tcPr>
            <w:tcW w:w="181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5DAE9C47"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16"/>
                <w:szCs w:val="16"/>
              </w:rPr>
              <w:t>Uruguay</w:t>
            </w:r>
          </w:p>
        </w:tc>
        <w:tc>
          <w:tcPr>
            <w:tcW w:w="630"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0EAE48E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-1.31</w:t>
            </w:r>
          </w:p>
        </w:tc>
        <w:tc>
          <w:tcPr>
            <w:tcW w:w="630"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4F2EA79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1.14</w:t>
            </w:r>
          </w:p>
        </w:tc>
        <w:tc>
          <w:tcPr>
            <w:tcW w:w="61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4BE0537A"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-1.09</w:t>
            </w:r>
          </w:p>
        </w:tc>
        <w:tc>
          <w:tcPr>
            <w:tcW w:w="61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77EF405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1.06</w:t>
            </w:r>
          </w:p>
        </w:tc>
        <w:tc>
          <w:tcPr>
            <w:tcW w:w="61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30834AD4"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6.24</w:t>
            </w:r>
          </w:p>
        </w:tc>
        <w:tc>
          <w:tcPr>
            <w:tcW w:w="61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37DA73F8"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3.35</w:t>
            </w:r>
          </w:p>
        </w:tc>
        <w:tc>
          <w:tcPr>
            <w:tcW w:w="61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529FB97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8.31</w:t>
            </w:r>
          </w:p>
        </w:tc>
        <w:tc>
          <w:tcPr>
            <w:tcW w:w="61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549B42A1"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1.91</w:t>
            </w:r>
          </w:p>
        </w:tc>
        <w:tc>
          <w:tcPr>
            <w:tcW w:w="61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6357F50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w:t>
            </w:r>
          </w:p>
        </w:tc>
        <w:tc>
          <w:tcPr>
            <w:tcW w:w="61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405EEB06"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1.10</w:t>
            </w:r>
          </w:p>
        </w:tc>
        <w:tc>
          <w:tcPr>
            <w:tcW w:w="61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146B1FD9"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3.37</w:t>
            </w:r>
          </w:p>
        </w:tc>
        <w:tc>
          <w:tcPr>
            <w:tcW w:w="61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6CB17310" w14:textId="77777777" w:rsidR="001C38F3" w:rsidRDefault="0000000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1.20</w:t>
            </w:r>
          </w:p>
        </w:tc>
      </w:tr>
    </w:tbl>
    <w:p w14:paraId="5DE730ED" w14:textId="77777777" w:rsidR="001C38F3" w:rsidRDefault="00000000">
      <w:pPr>
        <w:spacing w:line="480" w:lineRule="auto"/>
      </w:pPr>
      <w:r>
        <w:rPr>
          <w:i/>
        </w:rPr>
        <w:lastRenderedPageBreak/>
        <w:t>Note</w:t>
      </w:r>
      <w:r>
        <w:t>. Latent factor scores after alignment were used for conspiratorial thinking, anti-expert sentiments, and vaccine attitudes.</w:t>
      </w:r>
    </w:p>
    <w:p w14:paraId="094CE5EB" w14:textId="77777777" w:rsidR="001C38F3" w:rsidRDefault="001C38F3">
      <w:pPr>
        <w:spacing w:line="480" w:lineRule="auto"/>
      </w:pPr>
    </w:p>
    <w:p w14:paraId="661D1879" w14:textId="77777777" w:rsidR="001C38F3" w:rsidRDefault="00000000">
      <w:pPr>
        <w:spacing w:line="480" w:lineRule="auto"/>
        <w:rPr>
          <w:b/>
        </w:rPr>
      </w:pPr>
      <w:r>
        <w:rPr>
          <w:b/>
        </w:rPr>
        <w:t>Table S2</w:t>
      </w:r>
    </w:p>
    <w:p w14:paraId="0540CB54" w14:textId="77777777" w:rsidR="001C38F3" w:rsidRDefault="00000000">
      <w:pPr>
        <w:spacing w:line="480" w:lineRule="auto"/>
        <w:rPr>
          <w:i/>
        </w:rPr>
      </w:pPr>
      <w:r>
        <w:rPr>
          <w:i/>
        </w:rPr>
        <w:t>Exploratory Bayesian analysis of the random slopes of vaccine attitude in H1​</w:t>
      </w:r>
    </w:p>
    <w:tbl>
      <w:tblPr>
        <w:tblStyle w:val="a5"/>
        <w:tblW w:w="6675" w:type="dxa"/>
        <w:tblBorders>
          <w:top w:val="nil"/>
          <w:left w:val="nil"/>
          <w:bottom w:val="nil"/>
          <w:right w:val="nil"/>
          <w:insideH w:val="nil"/>
          <w:insideV w:val="nil"/>
        </w:tblBorders>
        <w:tblLayout w:type="fixed"/>
        <w:tblLook w:val="0600" w:firstRow="0" w:lastRow="0" w:firstColumn="0" w:lastColumn="0" w:noHBand="1" w:noVBand="1"/>
      </w:tblPr>
      <w:tblGrid>
        <w:gridCol w:w="2790"/>
        <w:gridCol w:w="1830"/>
        <w:gridCol w:w="525"/>
        <w:gridCol w:w="525"/>
        <w:gridCol w:w="1005"/>
      </w:tblGrid>
      <w:tr w:rsidR="001C38F3" w14:paraId="31AA07AB" w14:textId="77777777">
        <w:trPr>
          <w:trHeight w:val="775"/>
        </w:trPr>
        <w:tc>
          <w:tcPr>
            <w:tcW w:w="2790" w:type="dxa"/>
            <w:tcBorders>
              <w:top w:val="single" w:sz="4" w:space="0" w:color="000000"/>
              <w:left w:val="nil"/>
              <w:bottom w:val="single" w:sz="4" w:space="0" w:color="000000"/>
              <w:right w:val="nil"/>
            </w:tcBorders>
            <w:tcMar>
              <w:top w:w="20" w:type="dxa"/>
              <w:left w:w="20" w:type="dxa"/>
              <w:bottom w:w="100" w:type="dxa"/>
              <w:right w:w="20" w:type="dxa"/>
            </w:tcMar>
            <w:vAlign w:val="bottom"/>
          </w:tcPr>
          <w:p w14:paraId="21C5022D"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rPr>
              <w:t>Country</w:t>
            </w:r>
          </w:p>
        </w:tc>
        <w:tc>
          <w:tcPr>
            <w:tcW w:w="1830" w:type="dxa"/>
            <w:tcBorders>
              <w:top w:val="single" w:sz="4" w:space="0" w:color="000000"/>
              <w:left w:val="nil"/>
              <w:bottom w:val="single" w:sz="4" w:space="0" w:color="000000"/>
              <w:right w:val="nil"/>
            </w:tcBorders>
            <w:tcMar>
              <w:top w:w="20" w:type="dxa"/>
              <w:left w:w="20" w:type="dxa"/>
              <w:bottom w:w="100" w:type="dxa"/>
              <w:right w:w="20" w:type="dxa"/>
            </w:tcMar>
            <w:vAlign w:val="bottom"/>
          </w:tcPr>
          <w:p w14:paraId="1DF135B7" w14:textId="77777777" w:rsidR="001C38F3"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Median</w:t>
            </w:r>
          </w:p>
          <w:p w14:paraId="49A67E41" w14:textId="77777777" w:rsidR="001C38F3" w:rsidRDefault="00000000">
            <w:pPr>
              <w:spacing w:line="480" w:lineRule="auto"/>
              <w:jc w:val="center"/>
            </w:pPr>
            <w:r>
              <w:rPr>
                <w:rFonts w:ascii="Times New Roman" w:eastAsia="Times New Roman" w:hAnsi="Times New Roman" w:cs="Times New Roman"/>
              </w:rPr>
              <w:t>(</w:t>
            </w:r>
            <w:proofErr w:type="gramStart"/>
            <w:r>
              <w:rPr>
                <w:rFonts w:ascii="Times New Roman" w:eastAsia="Times New Roman" w:hAnsi="Times New Roman" w:cs="Times New Roman"/>
              </w:rPr>
              <w:t>vaccine</w:t>
            </w:r>
            <w:proofErr w:type="gramEnd"/>
            <w:r>
              <w:rPr>
                <w:rFonts w:ascii="Times New Roman" w:eastAsia="Times New Roman" w:hAnsi="Times New Roman" w:cs="Times New Roman"/>
              </w:rPr>
              <w:t xml:space="preserve"> attitude)</w:t>
            </w:r>
          </w:p>
        </w:tc>
        <w:tc>
          <w:tcPr>
            <w:tcW w:w="1050" w:type="dxa"/>
            <w:gridSpan w:val="2"/>
            <w:tcBorders>
              <w:top w:val="single" w:sz="4" w:space="0" w:color="000000"/>
              <w:left w:val="nil"/>
              <w:bottom w:val="single" w:sz="4" w:space="0" w:color="000000"/>
              <w:right w:val="nil"/>
            </w:tcBorders>
            <w:tcMar>
              <w:top w:w="20" w:type="dxa"/>
              <w:left w:w="20" w:type="dxa"/>
              <w:bottom w:w="100" w:type="dxa"/>
              <w:right w:w="20" w:type="dxa"/>
            </w:tcMar>
            <w:vAlign w:val="bottom"/>
          </w:tcPr>
          <w:p w14:paraId="1346561D" w14:textId="77777777" w:rsidR="001C38F3" w:rsidRDefault="00000000">
            <w:pPr>
              <w:spacing w:line="480" w:lineRule="auto"/>
              <w:jc w:val="center"/>
            </w:pPr>
            <w:r>
              <w:rPr>
                <w:rFonts w:ascii="Times New Roman" w:eastAsia="Times New Roman" w:hAnsi="Times New Roman" w:cs="Times New Roman"/>
              </w:rPr>
              <w:t>95% CI</w:t>
            </w:r>
          </w:p>
        </w:tc>
        <w:tc>
          <w:tcPr>
            <w:tcW w:w="1005" w:type="dxa"/>
            <w:tcBorders>
              <w:top w:val="single" w:sz="4" w:space="0" w:color="000000"/>
              <w:left w:val="nil"/>
              <w:bottom w:val="single" w:sz="4" w:space="0" w:color="000000"/>
              <w:right w:val="nil"/>
            </w:tcBorders>
            <w:shd w:val="clear" w:color="auto" w:fill="auto"/>
            <w:tcMar>
              <w:top w:w="20" w:type="dxa"/>
              <w:left w:w="20" w:type="dxa"/>
              <w:bottom w:w="100" w:type="dxa"/>
              <w:right w:w="20" w:type="dxa"/>
            </w:tcMar>
            <w:vAlign w:val="bottom"/>
          </w:tcPr>
          <w:p w14:paraId="0C62497D" w14:textId="77777777" w:rsidR="001C38F3" w:rsidRDefault="00000000">
            <w:pPr>
              <w:spacing w:line="480" w:lineRule="auto"/>
              <w:jc w:val="center"/>
            </w:pPr>
            <w:r>
              <w:rPr>
                <w:rFonts w:ascii="Times New Roman" w:eastAsia="Times New Roman" w:hAnsi="Times New Roman" w:cs="Times New Roman"/>
              </w:rPr>
              <w:t>ROPE %</w:t>
            </w:r>
          </w:p>
        </w:tc>
      </w:tr>
      <w:tr w:rsidR="001C38F3" w14:paraId="21E97231"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62F4FAFE" w14:textId="77777777" w:rsidR="001C38F3" w:rsidRDefault="00000000">
            <w:pPr>
              <w:spacing w:line="480" w:lineRule="auto"/>
            </w:pPr>
            <w:r>
              <w:rPr>
                <w:rFonts w:ascii="Times New Roman" w:eastAsia="Times New Roman" w:hAnsi="Times New Roman" w:cs="Times New Roman"/>
                <w:sz w:val="22"/>
                <w:szCs w:val="22"/>
              </w:rPr>
              <w:t>Belarus</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6B4DD43D"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-.16</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23D40C91"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-.37</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18F2D971"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.04</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378C7175"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25.36%</w:t>
            </w:r>
          </w:p>
        </w:tc>
      </w:tr>
      <w:tr w:rsidR="001C38F3" w14:paraId="406FC17E"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13CE8FBB"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Bolivia</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766CA8CF"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-.01</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41951006"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-.18</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0E9495B7"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.15</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754057A8"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79.74%</w:t>
            </w:r>
          </w:p>
        </w:tc>
      </w:tr>
      <w:tr w:rsidR="001C38F3" w14:paraId="23B50B1D"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1A5EC330"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Bosnia and Herzegovina</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4072B5B2"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.09</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0BB13C6B"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-.05</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296784AD"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.24</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0359B658"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55.56%</w:t>
            </w:r>
          </w:p>
        </w:tc>
      </w:tr>
      <w:tr w:rsidR="001C38F3" w14:paraId="5DF440B5"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73781366"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Brazil</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608D3547"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.20</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2441BD23"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.00</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0901A11D"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.40</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1E8E8E42"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14.94%</w:t>
            </w:r>
          </w:p>
        </w:tc>
      </w:tr>
      <w:tr w:rsidR="001C38F3" w14:paraId="614B40AD"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7E634B92"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Bulgaria</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42572EDA"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-.13</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25AD4321"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-.22</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02F50BFA"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-.04</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0DD93823"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22.73%</w:t>
            </w:r>
          </w:p>
        </w:tc>
      </w:tr>
      <w:tr w:rsidR="001C38F3" w14:paraId="3340FFD8"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1EFD12E7"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Colombia</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6DCAEA87"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-.09</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1C94293E"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-.20</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7AFEEE16"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.02</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2100B589"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55.56%</w:t>
            </w:r>
          </w:p>
        </w:tc>
      </w:tr>
      <w:tr w:rsidR="001C38F3" w14:paraId="4EBDE1F6"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5FA3C859"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Costa Rica</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2949F818"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.00</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15BF6A91"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-.13</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6B67F8D7"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.13</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0EC24AD7"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90.48%</w:t>
            </w:r>
          </w:p>
        </w:tc>
      </w:tr>
      <w:tr w:rsidR="001C38F3" w14:paraId="63DA55CF"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65927B9F"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Czech Republic</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3F9D7A1F"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.05</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1762DEAA"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-.04</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4704ECB6"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.14</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22F9CA80"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88.69%</w:t>
            </w:r>
          </w:p>
        </w:tc>
      </w:tr>
      <w:tr w:rsidR="001C38F3" w14:paraId="16184434"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4A1AC0B6"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Denmark</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7F5FF023"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-.09</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1E8C6FBE"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-.23</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0CA79DC6"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.05</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155C6EED"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55.64%</w:t>
            </w:r>
          </w:p>
        </w:tc>
      </w:tr>
      <w:tr w:rsidR="001C38F3" w14:paraId="599D7991"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3BFD4B05"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Ecuador</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7F33C745"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.07</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007094B6"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-.06</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7A05BA4B"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.19</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48C8C795"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66.46%</w:t>
            </w:r>
          </w:p>
        </w:tc>
      </w:tr>
      <w:tr w:rsidR="001C38F3" w14:paraId="320E0DD1"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094D92BC"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Estonia</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0002EEB9"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.09</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0B8CDA12"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-.03</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3596941F"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.21</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6CBD37AE"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56.35%</w:t>
            </w:r>
          </w:p>
        </w:tc>
      </w:tr>
      <w:tr w:rsidR="001C38F3" w14:paraId="5FBAD244"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6034CB4A"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Finland</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6467B0D8"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.00</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78F83BF0"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-.08</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66204E7C"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.07</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006FE542"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100.00%</w:t>
            </w:r>
          </w:p>
        </w:tc>
      </w:tr>
      <w:tr w:rsidR="001C38F3" w14:paraId="4DF4C722"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1D216AE0"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Germany</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260DCF18"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-.07</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7ACE9CA3"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-.20</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635C2002"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.06</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6044E43C"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68.67%</w:t>
            </w:r>
          </w:p>
        </w:tc>
      </w:tr>
      <w:tr w:rsidR="001C38F3" w14:paraId="1A0D2C26"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42884E6D"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lastRenderedPageBreak/>
              <w:t>Guatemala</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023574BB"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.01</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57CBE833"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-.11</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4497C432"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.11</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0D4E9094"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95.21%</w:t>
            </w:r>
          </w:p>
        </w:tc>
      </w:tr>
      <w:tr w:rsidR="001C38F3" w14:paraId="3AD22CCC"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066371FE"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Honduras</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3018DBFD"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.20</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44BC5406"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.04</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07F03F3A"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.37</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26B64DC4"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8.31%</w:t>
            </w:r>
          </w:p>
        </w:tc>
      </w:tr>
      <w:tr w:rsidR="001C38F3" w14:paraId="4F0D5082"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2C0D6AB9"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 xml:space="preserve">Hong Kong </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19C4022B"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.06</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0F93DFA0"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-.16</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36F6B2D9"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.26</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313811BD"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60.19%</w:t>
            </w:r>
          </w:p>
        </w:tc>
      </w:tr>
      <w:tr w:rsidR="001C38F3" w14:paraId="0A9EB337"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4CD664B1"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Ireland</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57E1AF7E"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-.05</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081662C6"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-.17</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5DD7EBEB"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.08</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3F8273BB"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78.72%</w:t>
            </w:r>
          </w:p>
        </w:tc>
      </w:tr>
      <w:tr w:rsidR="001C38F3" w14:paraId="5924CB38"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054DF623"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Italy</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1AE85630"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.03</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5E3F2F20"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-.07</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38FFC79A"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.14</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479924C7"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90.34%</w:t>
            </w:r>
          </w:p>
        </w:tc>
      </w:tr>
      <w:tr w:rsidR="001C38F3" w14:paraId="517AD2A1"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739516E1"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Japan</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399BB963"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.23</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2623EA5A"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.17</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4AE23AF0"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.31</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63FBE486"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.00%</w:t>
            </w:r>
          </w:p>
        </w:tc>
      </w:tr>
      <w:tr w:rsidR="001C38F3" w14:paraId="48627871"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6FEF3E2E"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Kazakhstan</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483166CB"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.00</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2A414BCB"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-.15</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2605809E"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.18</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3C23E705"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75.69%</w:t>
            </w:r>
          </w:p>
        </w:tc>
      </w:tr>
      <w:tr w:rsidR="001C38F3" w14:paraId="24928D5E"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04B367CA"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Kyrgyzstan</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71A15099"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-.10</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549E01D4"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-.21</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4CB912C8"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.00</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73126AA7"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44.25%</w:t>
            </w:r>
          </w:p>
        </w:tc>
      </w:tr>
      <w:tr w:rsidR="001C38F3" w14:paraId="3E75E246"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25461D00"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Lebanon</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0DD35847"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.09</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7FEE5602"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-.09</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75669019"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.28</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7AB2F535"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53.09%</w:t>
            </w:r>
          </w:p>
        </w:tc>
      </w:tr>
      <w:tr w:rsidR="001C38F3" w14:paraId="3C03E74A"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4B76602F"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Malaysia</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1754D33A"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.06</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2C381DFB"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-.12</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7FE2EBB7"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.25</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3F79BAE6"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64.64%</w:t>
            </w:r>
          </w:p>
        </w:tc>
      </w:tr>
      <w:tr w:rsidR="001C38F3" w14:paraId="53F2A558"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7CCCE4A3"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Maldives</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5B6C2A7D"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.05</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5FA6DF31"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-.16</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1FCD3637"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.27</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1EA5A689"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59.35%</w:t>
            </w:r>
          </w:p>
        </w:tc>
      </w:tr>
      <w:tr w:rsidR="001C38F3" w14:paraId="296C8336"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1EBDF710"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Nepal</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78BBEF56"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.00</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5CD99DDE"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-.23</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238A2F95"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.24</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07502A1E"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62.51%</w:t>
            </w:r>
          </w:p>
        </w:tc>
      </w:tr>
      <w:tr w:rsidR="001C38F3" w14:paraId="5A71D822"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42F27EF1"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New Zealand</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6BFCB299"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-.05</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585C899F"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-.27</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71188448"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.15</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5497B118"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60.85%</w:t>
            </w:r>
          </w:p>
        </w:tc>
      </w:tr>
      <w:tr w:rsidR="001C38F3" w14:paraId="18741FE0"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5C7D7833"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Norway</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5479334A"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.01</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48B173E6"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-.10</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5AB82C79"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.11</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668F09B4"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97.45%</w:t>
            </w:r>
          </w:p>
        </w:tc>
      </w:tr>
      <w:tr w:rsidR="001C38F3" w14:paraId="07C4E5C4"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39F793EA"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Other</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69F2530B"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-.15</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1068C170"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-.32</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1DD1A381"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.01</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0E7A6016"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24.34%</w:t>
            </w:r>
          </w:p>
        </w:tc>
      </w:tr>
      <w:tr w:rsidR="001C38F3" w14:paraId="7FC567EF"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27AF4567"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Pakistan</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0A0658E9"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.07</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308DA9FA"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-.13</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45BEB2AA"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.26</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3FD8EB3D"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60.06%</w:t>
            </w:r>
          </w:p>
        </w:tc>
      </w:tr>
      <w:tr w:rsidR="001C38F3" w14:paraId="047EB3CD"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533147CA"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Portugal</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249BF5EA"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.03</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0E35CA35"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-.11</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409B0F92"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.16</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17B13659"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83.79%</w:t>
            </w:r>
          </w:p>
        </w:tc>
      </w:tr>
      <w:tr w:rsidR="001C38F3" w14:paraId="140F940C" w14:textId="77777777">
        <w:trPr>
          <w:trHeight w:val="415"/>
        </w:trPr>
        <w:tc>
          <w:tcPr>
            <w:tcW w:w="2790" w:type="dxa"/>
            <w:tcBorders>
              <w:top w:val="nil"/>
              <w:left w:val="nil"/>
              <w:bottom w:val="nil"/>
              <w:right w:val="nil"/>
            </w:tcBorders>
            <w:shd w:val="clear" w:color="auto" w:fill="FFFF00"/>
            <w:tcMar>
              <w:top w:w="20" w:type="dxa"/>
              <w:left w:w="20" w:type="dxa"/>
              <w:bottom w:w="100" w:type="dxa"/>
              <w:right w:w="20" w:type="dxa"/>
            </w:tcMar>
            <w:vAlign w:val="bottom"/>
          </w:tcPr>
          <w:p w14:paraId="0BC46D2F"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b/>
                <w:sz w:val="22"/>
                <w:szCs w:val="22"/>
              </w:rPr>
              <w:t>Russian Federation</w:t>
            </w:r>
          </w:p>
        </w:tc>
        <w:tc>
          <w:tcPr>
            <w:tcW w:w="1830" w:type="dxa"/>
            <w:tcBorders>
              <w:top w:val="nil"/>
              <w:left w:val="nil"/>
              <w:bottom w:val="nil"/>
              <w:right w:val="nil"/>
            </w:tcBorders>
            <w:shd w:val="clear" w:color="auto" w:fill="FFFF00"/>
            <w:tcMar>
              <w:top w:w="20" w:type="dxa"/>
              <w:left w:w="20" w:type="dxa"/>
              <w:bottom w:w="100" w:type="dxa"/>
              <w:right w:w="20" w:type="dxa"/>
            </w:tcMar>
            <w:vAlign w:val="bottom"/>
          </w:tcPr>
          <w:p w14:paraId="099D4FE9"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b/>
              </w:rPr>
              <w:t>-.36</w:t>
            </w:r>
          </w:p>
        </w:tc>
        <w:tc>
          <w:tcPr>
            <w:tcW w:w="525" w:type="dxa"/>
            <w:tcBorders>
              <w:top w:val="nil"/>
              <w:left w:val="nil"/>
              <w:bottom w:val="nil"/>
              <w:right w:val="nil"/>
            </w:tcBorders>
            <w:shd w:val="clear" w:color="auto" w:fill="FFFF00"/>
            <w:tcMar>
              <w:top w:w="20" w:type="dxa"/>
              <w:left w:w="20" w:type="dxa"/>
              <w:bottom w:w="100" w:type="dxa"/>
              <w:right w:w="20" w:type="dxa"/>
            </w:tcMar>
            <w:vAlign w:val="bottom"/>
          </w:tcPr>
          <w:p w14:paraId="730F5B15"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b/>
              </w:rPr>
              <w:t>-.42</w:t>
            </w:r>
          </w:p>
        </w:tc>
        <w:tc>
          <w:tcPr>
            <w:tcW w:w="525" w:type="dxa"/>
            <w:tcBorders>
              <w:top w:val="nil"/>
              <w:left w:val="nil"/>
              <w:bottom w:val="nil"/>
              <w:right w:val="nil"/>
            </w:tcBorders>
            <w:shd w:val="clear" w:color="auto" w:fill="FFFF00"/>
            <w:tcMar>
              <w:top w:w="20" w:type="dxa"/>
              <w:left w:w="20" w:type="dxa"/>
              <w:bottom w:w="100" w:type="dxa"/>
              <w:right w:w="20" w:type="dxa"/>
            </w:tcMar>
            <w:vAlign w:val="bottom"/>
          </w:tcPr>
          <w:p w14:paraId="2F2632BC"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b/>
              </w:rPr>
              <w:t>-.30</w:t>
            </w:r>
          </w:p>
        </w:tc>
        <w:tc>
          <w:tcPr>
            <w:tcW w:w="1005" w:type="dxa"/>
            <w:tcBorders>
              <w:top w:val="nil"/>
              <w:left w:val="nil"/>
              <w:bottom w:val="nil"/>
              <w:right w:val="nil"/>
            </w:tcBorders>
            <w:shd w:val="clear" w:color="auto" w:fill="FFFF00"/>
            <w:tcMar>
              <w:top w:w="20" w:type="dxa"/>
              <w:left w:w="20" w:type="dxa"/>
              <w:bottom w:w="100" w:type="dxa"/>
              <w:right w:w="20" w:type="dxa"/>
            </w:tcMar>
            <w:vAlign w:val="bottom"/>
          </w:tcPr>
          <w:p w14:paraId="677524BF"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b/>
              </w:rPr>
              <w:t>.00%</w:t>
            </w:r>
          </w:p>
        </w:tc>
      </w:tr>
      <w:tr w:rsidR="001C38F3" w14:paraId="1B9940F8"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34AF4FF9"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Slovakia</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449BE577"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.08</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2BBED030"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-.03</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52457FA1"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.19</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4F3E142F"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64.69%</w:t>
            </w:r>
          </w:p>
        </w:tc>
      </w:tr>
      <w:tr w:rsidR="001C38F3" w14:paraId="4BE38291"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615E212A"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lastRenderedPageBreak/>
              <w:t>South Africa</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732B3580"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.05</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5BB06942"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-.14</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19C2E943"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.26</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657B7279"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66.30%</w:t>
            </w:r>
          </w:p>
        </w:tc>
      </w:tr>
      <w:tr w:rsidR="001C38F3" w14:paraId="6D2644AE"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7214E31E"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Spain</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2659EC10"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-.03</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62C1E685"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-.13</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43B56BCF"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.07</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21F5C8D4"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92.13%</w:t>
            </w:r>
          </w:p>
        </w:tc>
      </w:tr>
      <w:tr w:rsidR="001C38F3" w14:paraId="48C2B09E"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7025B4FA"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Sweden</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719CDF11"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-.01</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2A267FF2"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-.19</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220728A1"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.16</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07AE676F"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75.56%</w:t>
            </w:r>
          </w:p>
        </w:tc>
      </w:tr>
      <w:tr w:rsidR="001C38F3" w14:paraId="33C99B1C"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6FFE6614"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Switzerland</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0D9EEE73"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.05</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252E7BE2"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-.04</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0353593C"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.14</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2F92F4E4"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86.42%</w:t>
            </w:r>
          </w:p>
        </w:tc>
      </w:tr>
      <w:tr w:rsidR="001C38F3" w14:paraId="455CD144"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58504834"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Taiwan</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1AEED43A"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-.08</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575066AC"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-.26</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427FB7C4"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.09</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38B9A788"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57.22%</w:t>
            </w:r>
          </w:p>
        </w:tc>
      </w:tr>
      <w:tr w:rsidR="001C38F3" w14:paraId="21018927"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14D4F4C6"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Turkey</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48BF05F4"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.06</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63543A0E"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-.13</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314411D0"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.24</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1B6C3387"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64.72%</w:t>
            </w:r>
          </w:p>
        </w:tc>
      </w:tr>
      <w:tr w:rsidR="001C38F3" w14:paraId="72560E7B"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52F75F1B"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Uganda</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770862A6"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-.11</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17BD8453"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-.34</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5C8A2E1B"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.10</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3C17A65D"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44.75%</w:t>
            </w:r>
          </w:p>
        </w:tc>
      </w:tr>
      <w:tr w:rsidR="001C38F3" w14:paraId="67A9C406"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6A767693"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Ukraine</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5DAFC2D6"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.00</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3AD278FD"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-.11</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3778554E"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.11</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1E6D718C"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97.21%</w:t>
            </w:r>
          </w:p>
        </w:tc>
      </w:tr>
      <w:tr w:rsidR="001C38F3" w14:paraId="4643FFA8"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76D214E9"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 xml:space="preserve">United Kingdom </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74791CB6"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-.07</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654F6BE0"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-.25</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32EA50A9"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.09</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62252687"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62.98%</w:t>
            </w:r>
          </w:p>
        </w:tc>
      </w:tr>
      <w:tr w:rsidR="001C38F3" w14:paraId="47560BA1" w14:textId="77777777">
        <w:trPr>
          <w:trHeight w:val="415"/>
        </w:trPr>
        <w:tc>
          <w:tcPr>
            <w:tcW w:w="2790" w:type="dxa"/>
            <w:tcBorders>
              <w:top w:val="nil"/>
              <w:left w:val="nil"/>
              <w:bottom w:val="nil"/>
              <w:right w:val="nil"/>
            </w:tcBorders>
            <w:shd w:val="clear" w:color="auto" w:fill="auto"/>
            <w:tcMar>
              <w:top w:w="20" w:type="dxa"/>
              <w:left w:w="20" w:type="dxa"/>
              <w:bottom w:w="100" w:type="dxa"/>
              <w:right w:w="20" w:type="dxa"/>
            </w:tcMar>
            <w:vAlign w:val="bottom"/>
          </w:tcPr>
          <w:p w14:paraId="39B3981D"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United States of America</w:t>
            </w:r>
          </w:p>
        </w:tc>
        <w:tc>
          <w:tcPr>
            <w:tcW w:w="1830" w:type="dxa"/>
            <w:tcBorders>
              <w:top w:val="nil"/>
              <w:left w:val="nil"/>
              <w:bottom w:val="nil"/>
              <w:right w:val="nil"/>
            </w:tcBorders>
            <w:shd w:val="clear" w:color="auto" w:fill="auto"/>
            <w:tcMar>
              <w:top w:w="20" w:type="dxa"/>
              <w:left w:w="20" w:type="dxa"/>
              <w:bottom w:w="100" w:type="dxa"/>
              <w:right w:w="20" w:type="dxa"/>
            </w:tcMar>
            <w:vAlign w:val="bottom"/>
          </w:tcPr>
          <w:p w14:paraId="39DF6056"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-.05</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497F87E0"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-.21</w:t>
            </w:r>
          </w:p>
        </w:tc>
        <w:tc>
          <w:tcPr>
            <w:tcW w:w="525" w:type="dxa"/>
            <w:tcBorders>
              <w:top w:val="nil"/>
              <w:left w:val="nil"/>
              <w:bottom w:val="nil"/>
              <w:right w:val="nil"/>
            </w:tcBorders>
            <w:shd w:val="clear" w:color="auto" w:fill="auto"/>
            <w:tcMar>
              <w:top w:w="20" w:type="dxa"/>
              <w:left w:w="20" w:type="dxa"/>
              <w:bottom w:w="100" w:type="dxa"/>
              <w:right w:w="20" w:type="dxa"/>
            </w:tcMar>
            <w:vAlign w:val="bottom"/>
          </w:tcPr>
          <w:p w14:paraId="3C8C84E7"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.11</w:t>
            </w:r>
          </w:p>
        </w:tc>
        <w:tc>
          <w:tcPr>
            <w:tcW w:w="1005" w:type="dxa"/>
            <w:tcBorders>
              <w:top w:val="nil"/>
              <w:left w:val="nil"/>
              <w:bottom w:val="nil"/>
              <w:right w:val="nil"/>
            </w:tcBorders>
            <w:shd w:val="clear" w:color="auto" w:fill="auto"/>
            <w:tcMar>
              <w:top w:w="20" w:type="dxa"/>
              <w:left w:w="20" w:type="dxa"/>
              <w:bottom w:w="100" w:type="dxa"/>
              <w:right w:w="20" w:type="dxa"/>
            </w:tcMar>
            <w:vAlign w:val="bottom"/>
          </w:tcPr>
          <w:p w14:paraId="75D3544D"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72.09%</w:t>
            </w:r>
          </w:p>
        </w:tc>
      </w:tr>
      <w:tr w:rsidR="001C38F3" w14:paraId="37C4B84C" w14:textId="77777777">
        <w:trPr>
          <w:trHeight w:val="415"/>
        </w:trPr>
        <w:tc>
          <w:tcPr>
            <w:tcW w:w="2790"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4B08EA7E" w14:textId="77777777" w:rsidR="001C38F3" w:rsidRDefault="00000000">
            <w:pPr>
              <w:widowControl w:val="0"/>
              <w:pBdr>
                <w:top w:val="nil"/>
                <w:left w:val="nil"/>
                <w:bottom w:val="nil"/>
                <w:right w:val="nil"/>
                <w:between w:val="nil"/>
              </w:pBdr>
              <w:spacing w:line="480" w:lineRule="auto"/>
            </w:pPr>
            <w:r>
              <w:rPr>
                <w:rFonts w:ascii="Times New Roman" w:eastAsia="Times New Roman" w:hAnsi="Times New Roman" w:cs="Times New Roman"/>
                <w:sz w:val="22"/>
                <w:szCs w:val="22"/>
              </w:rPr>
              <w:t>Uruguay</w:t>
            </w:r>
          </w:p>
        </w:tc>
        <w:tc>
          <w:tcPr>
            <w:tcW w:w="1830"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3018B6CC"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.06</w:t>
            </w:r>
          </w:p>
        </w:tc>
        <w:tc>
          <w:tcPr>
            <w:tcW w:w="52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3F296D7A"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-.05</w:t>
            </w:r>
          </w:p>
        </w:tc>
        <w:tc>
          <w:tcPr>
            <w:tcW w:w="52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3359B218"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.18</w:t>
            </w:r>
          </w:p>
        </w:tc>
        <w:tc>
          <w:tcPr>
            <w:tcW w:w="100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13121538" w14:textId="77777777" w:rsidR="001C38F3" w:rsidRDefault="00000000">
            <w:pPr>
              <w:widowControl w:val="0"/>
              <w:pBdr>
                <w:top w:val="nil"/>
                <w:left w:val="nil"/>
                <w:bottom w:val="nil"/>
                <w:right w:val="nil"/>
                <w:between w:val="nil"/>
              </w:pBdr>
              <w:spacing w:line="480" w:lineRule="auto"/>
              <w:jc w:val="right"/>
            </w:pPr>
            <w:r>
              <w:rPr>
                <w:rFonts w:ascii="Times New Roman" w:eastAsia="Times New Roman" w:hAnsi="Times New Roman" w:cs="Times New Roman"/>
              </w:rPr>
              <w:t>71.59%</w:t>
            </w:r>
          </w:p>
        </w:tc>
      </w:tr>
    </w:tbl>
    <w:p w14:paraId="10DF02DF" w14:textId="77777777" w:rsidR="001C38F3" w:rsidRDefault="00000000">
      <w:pPr>
        <w:spacing w:line="480" w:lineRule="auto"/>
      </w:pPr>
      <w:r>
        <w:t>Note. Countries reported a random slope that was opposite to the general trend with 0% HDI overlapping with the ROPE were highlighted.</w:t>
      </w:r>
    </w:p>
    <w:p w14:paraId="567DCE85" w14:textId="77777777" w:rsidR="001C38F3" w:rsidRDefault="001C38F3">
      <w:pPr>
        <w:spacing w:line="480" w:lineRule="auto"/>
      </w:pPr>
    </w:p>
    <w:p w14:paraId="3368B649" w14:textId="77777777" w:rsidR="001C38F3" w:rsidRDefault="00000000">
      <w:pPr>
        <w:spacing w:line="480" w:lineRule="auto"/>
        <w:rPr>
          <w:b/>
        </w:rPr>
      </w:pPr>
      <w:r>
        <w:rPr>
          <w:b/>
        </w:rPr>
        <w:t>Table S3</w:t>
      </w:r>
    </w:p>
    <w:p w14:paraId="5325CC8F" w14:textId="77777777" w:rsidR="001C38F3" w:rsidRDefault="00000000">
      <w:pPr>
        <w:spacing w:line="480" w:lineRule="auto"/>
        <w:rPr>
          <w:i/>
        </w:rPr>
      </w:pPr>
      <w:r>
        <w:rPr>
          <w:i/>
        </w:rPr>
        <w:t>Exploratory Bayesian analysis of the random slopes of conspiratorial beliefs in H2</w:t>
      </w:r>
    </w:p>
    <w:tbl>
      <w:tblPr>
        <w:tblStyle w:val="a6"/>
        <w:tblW w:w="6150" w:type="dxa"/>
        <w:tblBorders>
          <w:top w:val="nil"/>
          <w:left w:val="nil"/>
          <w:bottom w:val="nil"/>
          <w:right w:val="nil"/>
          <w:insideH w:val="nil"/>
          <w:insideV w:val="nil"/>
        </w:tblBorders>
        <w:tblLayout w:type="fixed"/>
        <w:tblLook w:val="0600" w:firstRow="0" w:lastRow="0" w:firstColumn="0" w:lastColumn="0" w:noHBand="1" w:noVBand="1"/>
      </w:tblPr>
      <w:tblGrid>
        <w:gridCol w:w="2595"/>
        <w:gridCol w:w="1590"/>
        <w:gridCol w:w="510"/>
        <w:gridCol w:w="510"/>
        <w:gridCol w:w="945"/>
      </w:tblGrid>
      <w:tr w:rsidR="001C38F3" w14:paraId="34EA0A3A" w14:textId="77777777">
        <w:trPr>
          <w:trHeight w:val="1120"/>
        </w:trPr>
        <w:tc>
          <w:tcPr>
            <w:tcW w:w="2595" w:type="dxa"/>
            <w:tcBorders>
              <w:top w:val="single" w:sz="4" w:space="0" w:color="000000"/>
              <w:left w:val="nil"/>
              <w:bottom w:val="single" w:sz="4" w:space="0" w:color="000000"/>
              <w:right w:val="nil"/>
            </w:tcBorders>
            <w:tcMar>
              <w:top w:w="20" w:type="dxa"/>
              <w:left w:w="20" w:type="dxa"/>
              <w:bottom w:w="100" w:type="dxa"/>
              <w:right w:w="20" w:type="dxa"/>
            </w:tcMar>
            <w:vAlign w:val="bottom"/>
          </w:tcPr>
          <w:p w14:paraId="6C257312" w14:textId="77777777" w:rsidR="001C38F3" w:rsidRDefault="00000000">
            <w:pPr>
              <w:spacing w:line="480" w:lineRule="auto"/>
              <w:jc w:val="center"/>
            </w:pPr>
            <w:r>
              <w:rPr>
                <w:rFonts w:ascii="Times New Roman" w:eastAsia="Times New Roman" w:hAnsi="Times New Roman" w:cs="Times New Roman"/>
              </w:rPr>
              <w:t>Country</w:t>
            </w:r>
          </w:p>
        </w:tc>
        <w:tc>
          <w:tcPr>
            <w:tcW w:w="1590" w:type="dxa"/>
            <w:tcBorders>
              <w:top w:val="single" w:sz="4" w:space="0" w:color="000000"/>
              <w:left w:val="nil"/>
              <w:bottom w:val="single" w:sz="4" w:space="0" w:color="000000"/>
              <w:right w:val="nil"/>
            </w:tcBorders>
            <w:tcMar>
              <w:top w:w="20" w:type="dxa"/>
              <w:left w:w="20" w:type="dxa"/>
              <w:bottom w:w="100" w:type="dxa"/>
              <w:right w:w="20" w:type="dxa"/>
            </w:tcMar>
            <w:vAlign w:val="bottom"/>
          </w:tcPr>
          <w:p w14:paraId="73BC73AB" w14:textId="77777777" w:rsidR="001C38F3"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Median</w:t>
            </w:r>
          </w:p>
          <w:p w14:paraId="1FAE6A53" w14:textId="77777777" w:rsidR="001C38F3" w:rsidRDefault="00000000">
            <w:pPr>
              <w:spacing w:line="480" w:lineRule="auto"/>
              <w:jc w:val="center"/>
            </w:pPr>
            <w:r>
              <w:rPr>
                <w:rFonts w:ascii="Times New Roman" w:eastAsia="Times New Roman" w:hAnsi="Times New Roman" w:cs="Times New Roman"/>
              </w:rPr>
              <w:t>(</w:t>
            </w:r>
            <w:proofErr w:type="gramStart"/>
            <w:r>
              <w:rPr>
                <w:rFonts w:ascii="Times New Roman" w:eastAsia="Times New Roman" w:hAnsi="Times New Roman" w:cs="Times New Roman"/>
              </w:rPr>
              <w:t>conspiratorial</w:t>
            </w:r>
            <w:proofErr w:type="gramEnd"/>
            <w:r>
              <w:rPr>
                <w:rFonts w:ascii="Times New Roman" w:eastAsia="Times New Roman" w:hAnsi="Times New Roman" w:cs="Times New Roman"/>
              </w:rPr>
              <w:t xml:space="preserve"> beliefs)</w:t>
            </w:r>
          </w:p>
        </w:tc>
        <w:tc>
          <w:tcPr>
            <w:tcW w:w="1020" w:type="dxa"/>
            <w:gridSpan w:val="2"/>
            <w:tcBorders>
              <w:top w:val="single" w:sz="4" w:space="0" w:color="000000"/>
              <w:left w:val="nil"/>
              <w:bottom w:val="single" w:sz="4" w:space="0" w:color="000000"/>
              <w:right w:val="nil"/>
            </w:tcBorders>
            <w:tcMar>
              <w:top w:w="20" w:type="dxa"/>
              <w:left w:w="20" w:type="dxa"/>
              <w:bottom w:w="100" w:type="dxa"/>
              <w:right w:w="20" w:type="dxa"/>
            </w:tcMar>
            <w:vAlign w:val="bottom"/>
          </w:tcPr>
          <w:p w14:paraId="0131A7BB" w14:textId="77777777" w:rsidR="001C38F3" w:rsidRDefault="00000000">
            <w:pPr>
              <w:spacing w:line="480" w:lineRule="auto"/>
              <w:jc w:val="center"/>
            </w:pPr>
            <w:r>
              <w:rPr>
                <w:rFonts w:ascii="Times New Roman" w:eastAsia="Times New Roman" w:hAnsi="Times New Roman" w:cs="Times New Roman"/>
              </w:rPr>
              <w:t>95% CI</w:t>
            </w:r>
          </w:p>
        </w:tc>
        <w:tc>
          <w:tcPr>
            <w:tcW w:w="945" w:type="dxa"/>
            <w:tcBorders>
              <w:top w:val="single" w:sz="4" w:space="0" w:color="000000"/>
              <w:left w:val="nil"/>
              <w:bottom w:val="single" w:sz="4" w:space="0" w:color="000000"/>
              <w:right w:val="nil"/>
            </w:tcBorders>
            <w:shd w:val="clear" w:color="auto" w:fill="auto"/>
            <w:tcMar>
              <w:top w:w="20" w:type="dxa"/>
              <w:left w:w="20" w:type="dxa"/>
              <w:bottom w:w="100" w:type="dxa"/>
              <w:right w:w="20" w:type="dxa"/>
            </w:tcMar>
            <w:vAlign w:val="bottom"/>
          </w:tcPr>
          <w:p w14:paraId="68FC5F89" w14:textId="77777777" w:rsidR="001C38F3" w:rsidRDefault="00000000">
            <w:pPr>
              <w:spacing w:line="480" w:lineRule="auto"/>
              <w:jc w:val="center"/>
            </w:pPr>
            <w:r>
              <w:rPr>
                <w:rFonts w:ascii="Times New Roman" w:eastAsia="Times New Roman" w:hAnsi="Times New Roman" w:cs="Times New Roman"/>
              </w:rPr>
              <w:t>ROPE %</w:t>
            </w:r>
          </w:p>
        </w:tc>
      </w:tr>
      <w:tr w:rsidR="001C38F3" w14:paraId="038A4F99"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119710E4" w14:textId="77777777" w:rsidR="001C38F3" w:rsidRDefault="00000000">
            <w:pPr>
              <w:spacing w:line="480" w:lineRule="auto"/>
            </w:pPr>
            <w:r>
              <w:rPr>
                <w:rFonts w:ascii="Times New Roman" w:eastAsia="Times New Roman" w:hAnsi="Times New Roman" w:cs="Times New Roman"/>
              </w:rPr>
              <w:t>Belarus</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6B6FA8AF" w14:textId="77777777" w:rsidR="001C38F3" w:rsidRDefault="00000000">
            <w:pPr>
              <w:spacing w:line="480" w:lineRule="auto"/>
              <w:jc w:val="right"/>
            </w:pPr>
            <w:r>
              <w:rPr>
                <w:rFonts w:ascii="Times New Roman" w:eastAsia="Times New Roman" w:hAnsi="Times New Roman" w:cs="Times New Roman"/>
              </w:rPr>
              <w:t>.02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5A721B5" w14:textId="77777777" w:rsidR="001C38F3" w:rsidRDefault="00000000">
            <w:pPr>
              <w:spacing w:line="480" w:lineRule="auto"/>
              <w:jc w:val="right"/>
            </w:pPr>
            <w:r>
              <w:rPr>
                <w:rFonts w:ascii="Times New Roman" w:eastAsia="Times New Roman" w:hAnsi="Times New Roman" w:cs="Times New Roman"/>
              </w:rPr>
              <w:t>-.19</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7C4F864" w14:textId="77777777" w:rsidR="001C38F3" w:rsidRDefault="00000000">
            <w:pPr>
              <w:spacing w:line="480" w:lineRule="auto"/>
              <w:jc w:val="right"/>
            </w:pPr>
            <w:r>
              <w:rPr>
                <w:rFonts w:ascii="Times New Roman" w:eastAsia="Times New Roman" w:hAnsi="Times New Roman" w:cs="Times New Roman"/>
              </w:rPr>
              <w:t>.26</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0A79F3CA" w14:textId="77777777" w:rsidR="001C38F3" w:rsidRDefault="00000000">
            <w:pPr>
              <w:spacing w:line="480" w:lineRule="auto"/>
              <w:jc w:val="right"/>
            </w:pPr>
            <w:r>
              <w:rPr>
                <w:rFonts w:ascii="Times New Roman" w:eastAsia="Times New Roman" w:hAnsi="Times New Roman" w:cs="Times New Roman"/>
              </w:rPr>
              <w:t>62.43%</w:t>
            </w:r>
          </w:p>
        </w:tc>
      </w:tr>
      <w:tr w:rsidR="001C38F3" w14:paraId="4FD3F55E"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C1C516F" w14:textId="77777777" w:rsidR="001C38F3" w:rsidRDefault="00000000">
            <w:pPr>
              <w:spacing w:line="480" w:lineRule="auto"/>
            </w:pPr>
            <w:r>
              <w:rPr>
                <w:rFonts w:ascii="Times New Roman" w:eastAsia="Times New Roman" w:hAnsi="Times New Roman" w:cs="Times New Roman"/>
              </w:rPr>
              <w:lastRenderedPageBreak/>
              <w:t>Bolivia</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156CF9A7" w14:textId="77777777" w:rsidR="001C38F3" w:rsidRDefault="00000000">
            <w:pPr>
              <w:spacing w:line="480" w:lineRule="auto"/>
              <w:jc w:val="right"/>
            </w:pPr>
            <w:r>
              <w:rPr>
                <w:rFonts w:ascii="Times New Roman" w:eastAsia="Times New Roman" w:hAnsi="Times New Roman" w:cs="Times New Roman"/>
              </w:rPr>
              <w:t>.04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0B2258E" w14:textId="77777777" w:rsidR="001C38F3" w:rsidRDefault="00000000">
            <w:pPr>
              <w:spacing w:line="480" w:lineRule="auto"/>
              <w:jc w:val="right"/>
            </w:pPr>
            <w:r>
              <w:rPr>
                <w:rFonts w:ascii="Times New Roman" w:eastAsia="Times New Roman" w:hAnsi="Times New Roman" w:cs="Times New Roman"/>
              </w:rPr>
              <w:t>-.11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D5780AB" w14:textId="77777777" w:rsidR="001C38F3" w:rsidRDefault="00000000">
            <w:pPr>
              <w:spacing w:line="480" w:lineRule="auto"/>
              <w:jc w:val="right"/>
            </w:pPr>
            <w:r>
              <w:rPr>
                <w:rFonts w:ascii="Times New Roman" w:eastAsia="Times New Roman" w:hAnsi="Times New Roman" w:cs="Times New Roman"/>
              </w:rPr>
              <w:t>.20</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0EFEFEC" w14:textId="77777777" w:rsidR="001C38F3" w:rsidRDefault="00000000">
            <w:pPr>
              <w:spacing w:line="480" w:lineRule="auto"/>
              <w:jc w:val="right"/>
            </w:pPr>
            <w:r>
              <w:rPr>
                <w:rFonts w:ascii="Times New Roman" w:eastAsia="Times New Roman" w:hAnsi="Times New Roman" w:cs="Times New Roman"/>
              </w:rPr>
              <w:t>75.27%</w:t>
            </w:r>
          </w:p>
        </w:tc>
      </w:tr>
      <w:tr w:rsidR="001C38F3" w14:paraId="528E14E4"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1178FFAD" w14:textId="77777777" w:rsidR="001C38F3" w:rsidRDefault="00000000">
            <w:pPr>
              <w:spacing w:line="480" w:lineRule="auto"/>
            </w:pPr>
            <w:r>
              <w:rPr>
                <w:rFonts w:ascii="Times New Roman" w:eastAsia="Times New Roman" w:hAnsi="Times New Roman" w:cs="Times New Roman"/>
              </w:rPr>
              <w:t>Bosnia and Herzegovina</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69F5523B" w14:textId="77777777" w:rsidR="001C38F3" w:rsidRDefault="00000000">
            <w:pPr>
              <w:spacing w:line="480" w:lineRule="auto"/>
              <w:jc w:val="right"/>
            </w:pPr>
            <w:r>
              <w:rPr>
                <w:rFonts w:ascii="Times New Roman" w:eastAsia="Times New Roman" w:hAnsi="Times New Roman" w:cs="Times New Roman"/>
              </w:rPr>
              <w:t>-.01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3609F18" w14:textId="77777777" w:rsidR="001C38F3" w:rsidRDefault="00000000">
            <w:pPr>
              <w:spacing w:line="480" w:lineRule="auto"/>
              <w:jc w:val="right"/>
            </w:pPr>
            <w:r>
              <w:rPr>
                <w:rFonts w:ascii="Times New Roman" w:eastAsia="Times New Roman" w:hAnsi="Times New Roman" w:cs="Times New Roman"/>
              </w:rPr>
              <w:t>-.16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CC40049" w14:textId="77777777" w:rsidR="001C38F3" w:rsidRDefault="00000000">
            <w:pPr>
              <w:spacing w:line="480" w:lineRule="auto"/>
              <w:jc w:val="right"/>
            </w:pPr>
            <w:r>
              <w:rPr>
                <w:rFonts w:ascii="Times New Roman" w:eastAsia="Times New Roman" w:hAnsi="Times New Roman" w:cs="Times New Roman"/>
              </w:rPr>
              <w:t>.14</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764BBC92" w14:textId="77777777" w:rsidR="001C38F3" w:rsidRDefault="00000000">
            <w:pPr>
              <w:spacing w:line="480" w:lineRule="auto"/>
              <w:jc w:val="right"/>
            </w:pPr>
            <w:r>
              <w:rPr>
                <w:rFonts w:ascii="Times New Roman" w:eastAsia="Times New Roman" w:hAnsi="Times New Roman" w:cs="Times New Roman"/>
              </w:rPr>
              <w:t>84.90%</w:t>
            </w:r>
          </w:p>
        </w:tc>
      </w:tr>
      <w:tr w:rsidR="001C38F3" w14:paraId="792266FD"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2FC43F61" w14:textId="77777777" w:rsidR="001C38F3" w:rsidRDefault="00000000">
            <w:pPr>
              <w:spacing w:line="480" w:lineRule="auto"/>
            </w:pPr>
            <w:r>
              <w:rPr>
                <w:rFonts w:ascii="Times New Roman" w:eastAsia="Times New Roman" w:hAnsi="Times New Roman" w:cs="Times New Roman"/>
              </w:rPr>
              <w:t>Brazil</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16C029D5" w14:textId="77777777" w:rsidR="001C38F3" w:rsidRDefault="00000000">
            <w:pPr>
              <w:spacing w:line="480" w:lineRule="auto"/>
              <w:jc w:val="right"/>
            </w:pPr>
            <w:r>
              <w:rPr>
                <w:rFonts w:ascii="Times New Roman" w:eastAsia="Times New Roman" w:hAnsi="Times New Roman" w:cs="Times New Roman"/>
              </w:rPr>
              <w:t>.15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5118FB1"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DC265CB" w14:textId="77777777" w:rsidR="001C38F3" w:rsidRDefault="00000000">
            <w:pPr>
              <w:spacing w:line="480" w:lineRule="auto"/>
              <w:jc w:val="right"/>
            </w:pPr>
            <w:r>
              <w:rPr>
                <w:rFonts w:ascii="Times New Roman" w:eastAsia="Times New Roman" w:hAnsi="Times New Roman" w:cs="Times New Roman"/>
              </w:rPr>
              <w:t>.27</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55C81D8C" w14:textId="77777777" w:rsidR="001C38F3" w:rsidRDefault="00000000">
            <w:pPr>
              <w:spacing w:line="480" w:lineRule="auto"/>
              <w:jc w:val="right"/>
            </w:pPr>
            <w:r>
              <w:rPr>
                <w:rFonts w:ascii="Times New Roman" w:eastAsia="Times New Roman" w:hAnsi="Times New Roman" w:cs="Times New Roman"/>
              </w:rPr>
              <w:t>18.21%</w:t>
            </w:r>
          </w:p>
        </w:tc>
      </w:tr>
      <w:tr w:rsidR="001C38F3" w14:paraId="699D609D"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7D5DDAA" w14:textId="77777777" w:rsidR="001C38F3" w:rsidRDefault="00000000">
            <w:pPr>
              <w:spacing w:line="480" w:lineRule="auto"/>
            </w:pPr>
            <w:r>
              <w:rPr>
                <w:rFonts w:ascii="Times New Roman" w:eastAsia="Times New Roman" w:hAnsi="Times New Roman" w:cs="Times New Roman"/>
              </w:rPr>
              <w:t>Bulgaria</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22A59003" w14:textId="77777777" w:rsidR="001C38F3" w:rsidRDefault="00000000">
            <w:pPr>
              <w:spacing w:line="480" w:lineRule="auto"/>
              <w:jc w:val="right"/>
            </w:pPr>
            <w:r>
              <w:rPr>
                <w:rFonts w:ascii="Times New Roman" w:eastAsia="Times New Roman" w:hAnsi="Times New Roman" w:cs="Times New Roman"/>
              </w:rPr>
              <w:t>-.24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49280FB" w14:textId="77777777" w:rsidR="001C38F3" w:rsidRDefault="00000000">
            <w:pPr>
              <w:spacing w:line="480" w:lineRule="auto"/>
              <w:jc w:val="right"/>
            </w:pPr>
            <w:r>
              <w:rPr>
                <w:rFonts w:ascii="Times New Roman" w:eastAsia="Times New Roman" w:hAnsi="Times New Roman" w:cs="Times New Roman"/>
              </w:rPr>
              <w:t>-.33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36AF85F" w14:textId="77777777" w:rsidR="001C38F3" w:rsidRDefault="00000000">
            <w:pPr>
              <w:spacing w:line="480" w:lineRule="auto"/>
              <w:jc w:val="right"/>
            </w:pPr>
            <w:r>
              <w:rPr>
                <w:rFonts w:ascii="Times New Roman" w:eastAsia="Times New Roman" w:hAnsi="Times New Roman" w:cs="Times New Roman"/>
              </w:rPr>
              <w:t>-.14</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79C73085" w14:textId="77777777" w:rsidR="001C38F3" w:rsidRDefault="00000000">
            <w:pPr>
              <w:spacing w:line="480" w:lineRule="auto"/>
              <w:jc w:val="right"/>
            </w:pPr>
            <w:r>
              <w:rPr>
                <w:rFonts w:ascii="Times New Roman" w:eastAsia="Times New Roman" w:hAnsi="Times New Roman" w:cs="Times New Roman"/>
              </w:rPr>
              <w:t>.00%</w:t>
            </w:r>
          </w:p>
        </w:tc>
      </w:tr>
      <w:tr w:rsidR="001C38F3" w14:paraId="2EC19A8B"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55906271" w14:textId="77777777" w:rsidR="001C38F3" w:rsidRDefault="00000000">
            <w:pPr>
              <w:spacing w:line="480" w:lineRule="auto"/>
            </w:pPr>
            <w:r>
              <w:rPr>
                <w:rFonts w:ascii="Times New Roman" w:eastAsia="Times New Roman" w:hAnsi="Times New Roman" w:cs="Times New Roman"/>
              </w:rPr>
              <w:t>Colombia</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1F1D691C" w14:textId="77777777" w:rsidR="001C38F3" w:rsidRDefault="00000000">
            <w:pPr>
              <w:spacing w:line="480" w:lineRule="auto"/>
              <w:jc w:val="right"/>
            </w:pPr>
            <w:r>
              <w:rPr>
                <w:rFonts w:ascii="Times New Roman" w:eastAsia="Times New Roman" w:hAnsi="Times New Roman" w:cs="Times New Roman"/>
              </w:rPr>
              <w:t>.13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6562BC4" w14:textId="77777777" w:rsidR="001C38F3" w:rsidRDefault="00000000">
            <w:pPr>
              <w:spacing w:line="480" w:lineRule="auto"/>
              <w:jc w:val="right"/>
            </w:pPr>
            <w:r>
              <w:rPr>
                <w:rFonts w:ascii="Times New Roman" w:eastAsia="Times New Roman" w:hAnsi="Times New Roman" w:cs="Times New Roman"/>
              </w:rPr>
              <w:t>.04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2D9DAD0" w14:textId="77777777" w:rsidR="001C38F3" w:rsidRDefault="00000000">
            <w:pPr>
              <w:spacing w:line="480" w:lineRule="auto"/>
              <w:jc w:val="right"/>
            </w:pPr>
            <w:r>
              <w:rPr>
                <w:rFonts w:ascii="Times New Roman" w:eastAsia="Times New Roman" w:hAnsi="Times New Roman" w:cs="Times New Roman"/>
              </w:rPr>
              <w:t>.22</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2AAC4AE2" w14:textId="77777777" w:rsidR="001C38F3" w:rsidRDefault="00000000">
            <w:pPr>
              <w:spacing w:line="480" w:lineRule="auto"/>
              <w:jc w:val="right"/>
            </w:pPr>
            <w:r>
              <w:rPr>
                <w:rFonts w:ascii="Times New Roman" w:eastAsia="Times New Roman" w:hAnsi="Times New Roman" w:cs="Times New Roman"/>
              </w:rPr>
              <w:t>21.89%</w:t>
            </w:r>
          </w:p>
        </w:tc>
      </w:tr>
      <w:tr w:rsidR="001C38F3" w14:paraId="68A9E204"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54528330" w14:textId="77777777" w:rsidR="001C38F3" w:rsidRDefault="00000000">
            <w:pPr>
              <w:spacing w:line="480" w:lineRule="auto"/>
            </w:pPr>
            <w:r>
              <w:rPr>
                <w:rFonts w:ascii="Times New Roman" w:eastAsia="Times New Roman" w:hAnsi="Times New Roman" w:cs="Times New Roman"/>
              </w:rPr>
              <w:t>Costa Rica</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7C7FA738" w14:textId="77777777" w:rsidR="001C38F3" w:rsidRDefault="00000000">
            <w:pPr>
              <w:spacing w:line="480" w:lineRule="auto"/>
              <w:jc w:val="right"/>
            </w:pPr>
            <w:r>
              <w:rPr>
                <w:rFonts w:ascii="Times New Roman" w:eastAsia="Times New Roman" w:hAnsi="Times New Roman" w:cs="Times New Roman"/>
              </w:rPr>
              <w:t>.09</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83F06EE"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4F9AE68" w14:textId="77777777" w:rsidR="001C38F3" w:rsidRDefault="00000000">
            <w:pPr>
              <w:spacing w:line="480" w:lineRule="auto"/>
              <w:jc w:val="right"/>
            </w:pPr>
            <w:r>
              <w:rPr>
                <w:rFonts w:ascii="Times New Roman" w:eastAsia="Times New Roman" w:hAnsi="Times New Roman" w:cs="Times New Roman"/>
              </w:rPr>
              <w:t>.21</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69A48C5E" w14:textId="77777777" w:rsidR="001C38F3" w:rsidRDefault="00000000">
            <w:pPr>
              <w:spacing w:line="480" w:lineRule="auto"/>
              <w:jc w:val="right"/>
            </w:pPr>
            <w:r>
              <w:rPr>
                <w:rFonts w:ascii="Times New Roman" w:eastAsia="Times New Roman" w:hAnsi="Times New Roman" w:cs="Times New Roman"/>
              </w:rPr>
              <w:t>56.25%</w:t>
            </w:r>
          </w:p>
        </w:tc>
      </w:tr>
      <w:tr w:rsidR="001C38F3" w14:paraId="4A6B315D"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5850948F" w14:textId="77777777" w:rsidR="001C38F3" w:rsidRDefault="00000000">
            <w:pPr>
              <w:spacing w:line="480" w:lineRule="auto"/>
            </w:pPr>
            <w:r>
              <w:rPr>
                <w:rFonts w:ascii="Times New Roman" w:eastAsia="Times New Roman" w:hAnsi="Times New Roman" w:cs="Times New Roman"/>
              </w:rPr>
              <w:t>Czech Republic</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26601B60" w14:textId="77777777" w:rsidR="001C38F3" w:rsidRDefault="00000000">
            <w:pPr>
              <w:spacing w:line="480" w:lineRule="auto"/>
              <w:jc w:val="right"/>
            </w:pPr>
            <w:r>
              <w:rPr>
                <w:rFonts w:ascii="Times New Roman" w:eastAsia="Times New Roman" w:hAnsi="Times New Roman" w:cs="Times New Roman"/>
              </w:rPr>
              <w:t>-.29</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006FB27" w14:textId="77777777" w:rsidR="001C38F3" w:rsidRDefault="00000000">
            <w:pPr>
              <w:spacing w:line="480" w:lineRule="auto"/>
              <w:jc w:val="right"/>
            </w:pPr>
            <w:r>
              <w:rPr>
                <w:rFonts w:ascii="Times New Roman" w:eastAsia="Times New Roman" w:hAnsi="Times New Roman" w:cs="Times New Roman"/>
              </w:rPr>
              <w:t>-.39</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6DDF9BC" w14:textId="77777777" w:rsidR="001C38F3" w:rsidRDefault="00000000">
            <w:pPr>
              <w:spacing w:line="480" w:lineRule="auto"/>
              <w:jc w:val="right"/>
            </w:pPr>
            <w:r>
              <w:rPr>
                <w:rFonts w:ascii="Times New Roman" w:eastAsia="Times New Roman" w:hAnsi="Times New Roman" w:cs="Times New Roman"/>
              </w:rPr>
              <w:t>-.19</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7CC270B8" w14:textId="77777777" w:rsidR="001C38F3" w:rsidRDefault="00000000">
            <w:pPr>
              <w:spacing w:line="480" w:lineRule="auto"/>
              <w:jc w:val="right"/>
            </w:pPr>
            <w:r>
              <w:rPr>
                <w:rFonts w:ascii="Times New Roman" w:eastAsia="Times New Roman" w:hAnsi="Times New Roman" w:cs="Times New Roman"/>
              </w:rPr>
              <w:t>.00%</w:t>
            </w:r>
          </w:p>
        </w:tc>
      </w:tr>
      <w:tr w:rsidR="001C38F3" w14:paraId="4D4772F2"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0D5193A1" w14:textId="77777777" w:rsidR="001C38F3" w:rsidRDefault="00000000">
            <w:pPr>
              <w:spacing w:line="480" w:lineRule="auto"/>
            </w:pPr>
            <w:r>
              <w:rPr>
                <w:rFonts w:ascii="Times New Roman" w:eastAsia="Times New Roman" w:hAnsi="Times New Roman" w:cs="Times New Roman"/>
              </w:rPr>
              <w:t>Denmark</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0D994EF9" w14:textId="77777777" w:rsidR="001C38F3" w:rsidRDefault="00000000">
            <w:pPr>
              <w:spacing w:line="480" w:lineRule="auto"/>
              <w:jc w:val="right"/>
            </w:pPr>
            <w:r>
              <w:rPr>
                <w:rFonts w:ascii="Times New Roman" w:eastAsia="Times New Roman" w:hAnsi="Times New Roman" w:cs="Times New Roman"/>
              </w:rPr>
              <w:t>-.05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D7764DF" w14:textId="77777777" w:rsidR="001C38F3" w:rsidRDefault="00000000">
            <w:pPr>
              <w:spacing w:line="480" w:lineRule="auto"/>
              <w:jc w:val="right"/>
            </w:pPr>
            <w:r>
              <w:rPr>
                <w:rFonts w:ascii="Times New Roman" w:eastAsia="Times New Roman" w:hAnsi="Times New Roman" w:cs="Times New Roman"/>
              </w:rPr>
              <w:t>-.23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865A49D" w14:textId="77777777" w:rsidR="001C38F3" w:rsidRDefault="00000000">
            <w:pPr>
              <w:spacing w:line="480" w:lineRule="auto"/>
              <w:jc w:val="right"/>
            </w:pPr>
            <w:r>
              <w:rPr>
                <w:rFonts w:ascii="Times New Roman" w:eastAsia="Times New Roman" w:hAnsi="Times New Roman" w:cs="Times New Roman"/>
              </w:rPr>
              <w:t>.13</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6E69008F" w14:textId="77777777" w:rsidR="001C38F3" w:rsidRDefault="00000000">
            <w:pPr>
              <w:spacing w:line="480" w:lineRule="auto"/>
              <w:jc w:val="right"/>
            </w:pPr>
            <w:r>
              <w:rPr>
                <w:rFonts w:ascii="Times New Roman" w:eastAsia="Times New Roman" w:hAnsi="Times New Roman" w:cs="Times New Roman"/>
              </w:rPr>
              <w:t>69.56%</w:t>
            </w:r>
          </w:p>
        </w:tc>
      </w:tr>
      <w:tr w:rsidR="001C38F3" w14:paraId="1D25C6D9"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91197A3" w14:textId="77777777" w:rsidR="001C38F3" w:rsidRDefault="00000000">
            <w:pPr>
              <w:spacing w:line="480" w:lineRule="auto"/>
            </w:pPr>
            <w:r>
              <w:rPr>
                <w:rFonts w:ascii="Times New Roman" w:eastAsia="Times New Roman" w:hAnsi="Times New Roman" w:cs="Times New Roman"/>
              </w:rPr>
              <w:t>Ecuador</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42F32D5E" w14:textId="77777777" w:rsidR="001C38F3" w:rsidRDefault="00000000">
            <w:pPr>
              <w:spacing w:line="480" w:lineRule="auto"/>
              <w:jc w:val="right"/>
            </w:pPr>
            <w:r>
              <w:rPr>
                <w:rFonts w:ascii="Times New Roman" w:eastAsia="Times New Roman" w:hAnsi="Times New Roman" w:cs="Times New Roman"/>
              </w:rPr>
              <w:t>.08</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620513C"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0D9155C" w14:textId="77777777" w:rsidR="001C38F3" w:rsidRDefault="00000000">
            <w:pPr>
              <w:spacing w:line="480" w:lineRule="auto"/>
              <w:jc w:val="right"/>
            </w:pPr>
            <w:r>
              <w:rPr>
                <w:rFonts w:ascii="Times New Roman" w:eastAsia="Times New Roman" w:hAnsi="Times New Roman" w:cs="Times New Roman"/>
              </w:rPr>
              <w:t>.21</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315247E" w14:textId="77777777" w:rsidR="001C38F3" w:rsidRDefault="00000000">
            <w:pPr>
              <w:spacing w:line="480" w:lineRule="auto"/>
              <w:jc w:val="right"/>
            </w:pPr>
            <w:r>
              <w:rPr>
                <w:rFonts w:ascii="Times New Roman" w:eastAsia="Times New Roman" w:hAnsi="Times New Roman" w:cs="Times New Roman"/>
              </w:rPr>
              <w:t>60.64%</w:t>
            </w:r>
          </w:p>
        </w:tc>
      </w:tr>
      <w:tr w:rsidR="001C38F3" w14:paraId="75490C81"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D4A3AD6" w14:textId="77777777" w:rsidR="001C38F3" w:rsidRDefault="00000000">
            <w:pPr>
              <w:spacing w:line="480" w:lineRule="auto"/>
            </w:pPr>
            <w:r>
              <w:rPr>
                <w:rFonts w:ascii="Times New Roman" w:eastAsia="Times New Roman" w:hAnsi="Times New Roman" w:cs="Times New Roman"/>
              </w:rPr>
              <w:t>Estonia</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33C012F0" w14:textId="77777777" w:rsidR="001C38F3" w:rsidRDefault="00000000">
            <w:pPr>
              <w:spacing w:line="480" w:lineRule="auto"/>
              <w:jc w:val="right"/>
            </w:pPr>
            <w:r>
              <w:rPr>
                <w:rFonts w:ascii="Times New Roman" w:eastAsia="Times New Roman" w:hAnsi="Times New Roman" w:cs="Times New Roman"/>
              </w:rPr>
              <w:t>-.19</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AA349F1" w14:textId="77777777" w:rsidR="001C38F3" w:rsidRDefault="00000000">
            <w:pPr>
              <w:spacing w:line="480" w:lineRule="auto"/>
              <w:jc w:val="right"/>
            </w:pPr>
            <w:r>
              <w:rPr>
                <w:rFonts w:ascii="Times New Roman" w:eastAsia="Times New Roman" w:hAnsi="Times New Roman" w:cs="Times New Roman"/>
              </w:rPr>
              <w:t>-.31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5588AB4" w14:textId="77777777" w:rsidR="001C38F3" w:rsidRDefault="00000000">
            <w:pPr>
              <w:spacing w:line="480" w:lineRule="auto"/>
              <w:jc w:val="right"/>
            </w:pPr>
            <w:r>
              <w:rPr>
                <w:rFonts w:ascii="Times New Roman" w:eastAsia="Times New Roman" w:hAnsi="Times New Roman" w:cs="Times New Roman"/>
              </w:rPr>
              <w:t>-.05</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00CDE14E" w14:textId="77777777" w:rsidR="001C38F3" w:rsidRDefault="00000000">
            <w:pPr>
              <w:spacing w:line="480" w:lineRule="auto"/>
              <w:jc w:val="right"/>
            </w:pPr>
            <w:r>
              <w:rPr>
                <w:rFonts w:ascii="Times New Roman" w:eastAsia="Times New Roman" w:hAnsi="Times New Roman" w:cs="Times New Roman"/>
              </w:rPr>
              <w:t>7.58%</w:t>
            </w:r>
          </w:p>
        </w:tc>
      </w:tr>
      <w:tr w:rsidR="001C38F3" w14:paraId="0F1B38E6"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0E71A049" w14:textId="77777777" w:rsidR="001C38F3" w:rsidRDefault="00000000">
            <w:pPr>
              <w:spacing w:line="480" w:lineRule="auto"/>
            </w:pPr>
            <w:r>
              <w:rPr>
                <w:rFonts w:ascii="Times New Roman" w:eastAsia="Times New Roman" w:hAnsi="Times New Roman" w:cs="Times New Roman"/>
              </w:rPr>
              <w:t>Finland</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381ED36E" w14:textId="77777777" w:rsidR="001C38F3" w:rsidRDefault="00000000">
            <w:pPr>
              <w:spacing w:line="480" w:lineRule="auto"/>
              <w:jc w:val="right"/>
            </w:pPr>
            <w:r>
              <w:rPr>
                <w:rFonts w:ascii="Times New Roman" w:eastAsia="Times New Roman" w:hAnsi="Times New Roman" w:cs="Times New Roman"/>
              </w:rPr>
              <w:t>-.06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1A204AC" w14:textId="77777777" w:rsidR="001C38F3" w:rsidRDefault="00000000">
            <w:pPr>
              <w:spacing w:line="480" w:lineRule="auto"/>
              <w:jc w:val="right"/>
            </w:pPr>
            <w:r>
              <w:rPr>
                <w:rFonts w:ascii="Times New Roman" w:eastAsia="Times New Roman" w:hAnsi="Times New Roman" w:cs="Times New Roman"/>
              </w:rPr>
              <w:t>-.13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F99E892" w14:textId="77777777" w:rsidR="001C38F3" w:rsidRDefault="00000000">
            <w:pPr>
              <w:spacing w:line="480" w:lineRule="auto"/>
              <w:jc w:val="right"/>
            </w:pPr>
            <w:r>
              <w:rPr>
                <w:rFonts w:ascii="Times New Roman" w:eastAsia="Times New Roman" w:hAnsi="Times New Roman" w:cs="Times New Roman"/>
              </w:rPr>
              <w:t>.02</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1E7BD15A" w14:textId="77777777" w:rsidR="001C38F3" w:rsidRDefault="00000000">
            <w:pPr>
              <w:spacing w:line="480" w:lineRule="auto"/>
              <w:jc w:val="right"/>
            </w:pPr>
            <w:r>
              <w:rPr>
                <w:rFonts w:ascii="Times New Roman" w:eastAsia="Times New Roman" w:hAnsi="Times New Roman" w:cs="Times New Roman"/>
              </w:rPr>
              <w:t>87.32%</w:t>
            </w:r>
          </w:p>
        </w:tc>
      </w:tr>
      <w:tr w:rsidR="001C38F3" w14:paraId="49065AB1"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226282CF" w14:textId="77777777" w:rsidR="001C38F3" w:rsidRDefault="00000000">
            <w:pPr>
              <w:spacing w:line="480" w:lineRule="auto"/>
            </w:pPr>
            <w:r>
              <w:rPr>
                <w:rFonts w:ascii="Times New Roman" w:eastAsia="Times New Roman" w:hAnsi="Times New Roman" w:cs="Times New Roman"/>
              </w:rPr>
              <w:t>Germany</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3840FBF8" w14:textId="77777777" w:rsidR="001C38F3" w:rsidRDefault="00000000">
            <w:pPr>
              <w:spacing w:line="480" w:lineRule="auto"/>
              <w:jc w:val="right"/>
            </w:pPr>
            <w:r>
              <w:rPr>
                <w:rFonts w:ascii="Times New Roman" w:eastAsia="Times New Roman" w:hAnsi="Times New Roman" w:cs="Times New Roman"/>
              </w:rPr>
              <w:t>-.14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00F187C" w14:textId="77777777" w:rsidR="001C38F3" w:rsidRDefault="00000000">
            <w:pPr>
              <w:spacing w:line="480" w:lineRule="auto"/>
              <w:jc w:val="right"/>
            </w:pPr>
            <w:r>
              <w:rPr>
                <w:rFonts w:ascii="Times New Roman" w:eastAsia="Times New Roman" w:hAnsi="Times New Roman" w:cs="Times New Roman"/>
              </w:rPr>
              <w:t>-.28</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E2B1A26" w14:textId="77777777" w:rsidR="001C38F3" w:rsidRDefault="00000000">
            <w:pPr>
              <w:spacing w:line="480" w:lineRule="auto"/>
              <w:jc w:val="right"/>
            </w:pPr>
            <w:r>
              <w:rPr>
                <w:rFonts w:ascii="Times New Roman" w:eastAsia="Times New Roman" w:hAnsi="Times New Roman" w:cs="Times New Roman"/>
              </w:rPr>
              <w:t>-.01</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6696FA1F" w14:textId="77777777" w:rsidR="001C38F3" w:rsidRDefault="00000000">
            <w:pPr>
              <w:spacing w:line="480" w:lineRule="auto"/>
              <w:jc w:val="right"/>
            </w:pPr>
            <w:r>
              <w:rPr>
                <w:rFonts w:ascii="Times New Roman" w:eastAsia="Times New Roman" w:hAnsi="Times New Roman" w:cs="Times New Roman"/>
              </w:rPr>
              <w:t>23.18%</w:t>
            </w:r>
          </w:p>
        </w:tc>
      </w:tr>
      <w:tr w:rsidR="001C38F3" w14:paraId="5438278E"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13D21391" w14:textId="77777777" w:rsidR="001C38F3" w:rsidRDefault="00000000">
            <w:pPr>
              <w:spacing w:line="480" w:lineRule="auto"/>
            </w:pPr>
            <w:r>
              <w:rPr>
                <w:rFonts w:ascii="Times New Roman" w:eastAsia="Times New Roman" w:hAnsi="Times New Roman" w:cs="Times New Roman"/>
              </w:rPr>
              <w:t>Guatemala</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7D455E4A"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93F3B0F" w14:textId="77777777" w:rsidR="001C38F3" w:rsidRDefault="00000000">
            <w:pPr>
              <w:spacing w:line="480" w:lineRule="auto"/>
              <w:jc w:val="right"/>
            </w:pPr>
            <w:r>
              <w:rPr>
                <w:rFonts w:ascii="Times New Roman" w:eastAsia="Times New Roman" w:hAnsi="Times New Roman" w:cs="Times New Roman"/>
              </w:rPr>
              <w:t>-.14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9C9AA28" w14:textId="77777777" w:rsidR="001C38F3" w:rsidRDefault="00000000">
            <w:pPr>
              <w:spacing w:line="480" w:lineRule="auto"/>
              <w:jc w:val="right"/>
            </w:pPr>
            <w:r>
              <w:rPr>
                <w:rFonts w:ascii="Times New Roman" w:eastAsia="Times New Roman" w:hAnsi="Times New Roman" w:cs="Times New Roman"/>
              </w:rPr>
              <w:t>.10</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0891961A" w14:textId="77777777" w:rsidR="001C38F3" w:rsidRDefault="00000000">
            <w:pPr>
              <w:spacing w:line="480" w:lineRule="auto"/>
              <w:jc w:val="right"/>
            </w:pPr>
            <w:r>
              <w:rPr>
                <w:rFonts w:ascii="Times New Roman" w:eastAsia="Times New Roman" w:hAnsi="Times New Roman" w:cs="Times New Roman"/>
              </w:rPr>
              <w:t>91.92%</w:t>
            </w:r>
          </w:p>
        </w:tc>
      </w:tr>
      <w:tr w:rsidR="001C38F3" w14:paraId="2C87A795" w14:textId="77777777">
        <w:trPr>
          <w:trHeight w:val="415"/>
        </w:trPr>
        <w:tc>
          <w:tcPr>
            <w:tcW w:w="2595" w:type="dxa"/>
            <w:tcBorders>
              <w:top w:val="nil"/>
              <w:left w:val="nil"/>
              <w:bottom w:val="nil"/>
              <w:right w:val="nil"/>
            </w:tcBorders>
            <w:shd w:val="clear" w:color="auto" w:fill="FFFF00"/>
            <w:tcMar>
              <w:top w:w="20" w:type="dxa"/>
              <w:left w:w="20" w:type="dxa"/>
              <w:bottom w:w="100" w:type="dxa"/>
              <w:right w:w="20" w:type="dxa"/>
            </w:tcMar>
            <w:vAlign w:val="bottom"/>
          </w:tcPr>
          <w:p w14:paraId="095250B3" w14:textId="77777777" w:rsidR="001C38F3" w:rsidRDefault="00000000">
            <w:pPr>
              <w:spacing w:line="480" w:lineRule="auto"/>
            </w:pPr>
            <w:r>
              <w:rPr>
                <w:rFonts w:ascii="Times New Roman" w:eastAsia="Times New Roman" w:hAnsi="Times New Roman" w:cs="Times New Roman"/>
                <w:b/>
              </w:rPr>
              <w:t>Honduras</w:t>
            </w:r>
          </w:p>
        </w:tc>
        <w:tc>
          <w:tcPr>
            <w:tcW w:w="1590" w:type="dxa"/>
            <w:tcBorders>
              <w:top w:val="nil"/>
              <w:left w:val="nil"/>
              <w:bottom w:val="nil"/>
              <w:right w:val="nil"/>
            </w:tcBorders>
            <w:shd w:val="clear" w:color="auto" w:fill="FFFF00"/>
            <w:tcMar>
              <w:top w:w="20" w:type="dxa"/>
              <w:left w:w="20" w:type="dxa"/>
              <w:bottom w:w="100" w:type="dxa"/>
              <w:right w:w="20" w:type="dxa"/>
            </w:tcMar>
            <w:vAlign w:val="bottom"/>
          </w:tcPr>
          <w:p w14:paraId="35EE9BE6" w14:textId="77777777" w:rsidR="001C38F3" w:rsidRDefault="00000000">
            <w:pPr>
              <w:spacing w:line="480" w:lineRule="auto"/>
              <w:jc w:val="right"/>
            </w:pPr>
            <w:r>
              <w:rPr>
                <w:rFonts w:ascii="Times New Roman" w:eastAsia="Times New Roman" w:hAnsi="Times New Roman" w:cs="Times New Roman"/>
                <w:b/>
              </w:rPr>
              <w:t>.29</w:t>
            </w:r>
          </w:p>
        </w:tc>
        <w:tc>
          <w:tcPr>
            <w:tcW w:w="510" w:type="dxa"/>
            <w:tcBorders>
              <w:top w:val="nil"/>
              <w:left w:val="nil"/>
              <w:bottom w:val="nil"/>
              <w:right w:val="nil"/>
            </w:tcBorders>
            <w:shd w:val="clear" w:color="auto" w:fill="FFFF00"/>
            <w:tcMar>
              <w:top w:w="20" w:type="dxa"/>
              <w:left w:w="20" w:type="dxa"/>
              <w:bottom w:w="100" w:type="dxa"/>
              <w:right w:w="20" w:type="dxa"/>
            </w:tcMar>
            <w:vAlign w:val="bottom"/>
          </w:tcPr>
          <w:p w14:paraId="1DDF9B3A" w14:textId="77777777" w:rsidR="001C38F3" w:rsidRDefault="00000000">
            <w:pPr>
              <w:spacing w:line="480" w:lineRule="auto"/>
              <w:jc w:val="right"/>
            </w:pPr>
            <w:r>
              <w:rPr>
                <w:rFonts w:ascii="Times New Roman" w:eastAsia="Times New Roman" w:hAnsi="Times New Roman" w:cs="Times New Roman"/>
                <w:b/>
              </w:rPr>
              <w:t>.14</w:t>
            </w:r>
          </w:p>
        </w:tc>
        <w:tc>
          <w:tcPr>
            <w:tcW w:w="510" w:type="dxa"/>
            <w:tcBorders>
              <w:top w:val="nil"/>
              <w:left w:val="nil"/>
              <w:bottom w:val="nil"/>
              <w:right w:val="nil"/>
            </w:tcBorders>
            <w:shd w:val="clear" w:color="auto" w:fill="FFFF00"/>
            <w:tcMar>
              <w:top w:w="20" w:type="dxa"/>
              <w:left w:w="20" w:type="dxa"/>
              <w:bottom w:w="100" w:type="dxa"/>
              <w:right w:w="20" w:type="dxa"/>
            </w:tcMar>
            <w:vAlign w:val="bottom"/>
          </w:tcPr>
          <w:p w14:paraId="2652BD4A" w14:textId="77777777" w:rsidR="001C38F3" w:rsidRDefault="00000000">
            <w:pPr>
              <w:spacing w:line="480" w:lineRule="auto"/>
              <w:jc w:val="right"/>
            </w:pPr>
            <w:r>
              <w:rPr>
                <w:rFonts w:ascii="Times New Roman" w:eastAsia="Times New Roman" w:hAnsi="Times New Roman" w:cs="Times New Roman"/>
                <w:b/>
              </w:rPr>
              <w:t>.43</w:t>
            </w:r>
          </w:p>
        </w:tc>
        <w:tc>
          <w:tcPr>
            <w:tcW w:w="945" w:type="dxa"/>
            <w:tcBorders>
              <w:top w:val="nil"/>
              <w:left w:val="nil"/>
              <w:bottom w:val="nil"/>
              <w:right w:val="nil"/>
            </w:tcBorders>
            <w:shd w:val="clear" w:color="auto" w:fill="FFFF00"/>
            <w:tcMar>
              <w:top w:w="20" w:type="dxa"/>
              <w:left w:w="20" w:type="dxa"/>
              <w:bottom w:w="100" w:type="dxa"/>
              <w:right w:w="20" w:type="dxa"/>
            </w:tcMar>
            <w:vAlign w:val="bottom"/>
          </w:tcPr>
          <w:p w14:paraId="4F3482B8" w14:textId="77777777" w:rsidR="001C38F3" w:rsidRDefault="00000000">
            <w:pPr>
              <w:spacing w:line="480" w:lineRule="auto"/>
              <w:jc w:val="right"/>
            </w:pPr>
            <w:r>
              <w:rPr>
                <w:rFonts w:ascii="Times New Roman" w:eastAsia="Times New Roman" w:hAnsi="Times New Roman" w:cs="Times New Roman"/>
                <w:b/>
              </w:rPr>
              <w:t>.00%</w:t>
            </w:r>
          </w:p>
        </w:tc>
      </w:tr>
      <w:tr w:rsidR="001C38F3" w14:paraId="11B0D178"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B34D7B1" w14:textId="77777777" w:rsidR="001C38F3" w:rsidRDefault="00000000">
            <w:pPr>
              <w:spacing w:line="480" w:lineRule="auto"/>
            </w:pPr>
            <w:r>
              <w:rPr>
                <w:rFonts w:ascii="Times New Roman" w:eastAsia="Times New Roman" w:hAnsi="Times New Roman" w:cs="Times New Roman"/>
              </w:rPr>
              <w:t xml:space="preserve">Hong Kong </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654395F6" w14:textId="77777777" w:rsidR="001C38F3" w:rsidRDefault="00000000">
            <w:pPr>
              <w:spacing w:line="480" w:lineRule="auto"/>
              <w:jc w:val="right"/>
            </w:pPr>
            <w:r>
              <w:rPr>
                <w:rFonts w:ascii="Times New Roman" w:eastAsia="Times New Roman" w:hAnsi="Times New Roman" w:cs="Times New Roman"/>
              </w:rPr>
              <w:t>.01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CDCF786" w14:textId="77777777" w:rsidR="001C38F3" w:rsidRDefault="00000000">
            <w:pPr>
              <w:spacing w:line="480" w:lineRule="auto"/>
              <w:jc w:val="right"/>
            </w:pPr>
            <w:r>
              <w:rPr>
                <w:rFonts w:ascii="Times New Roman" w:eastAsia="Times New Roman" w:hAnsi="Times New Roman" w:cs="Times New Roman"/>
              </w:rPr>
              <w:t>-.19</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410C4DD" w14:textId="77777777" w:rsidR="001C38F3" w:rsidRDefault="00000000">
            <w:pPr>
              <w:spacing w:line="480" w:lineRule="auto"/>
              <w:jc w:val="right"/>
            </w:pPr>
            <w:r>
              <w:rPr>
                <w:rFonts w:ascii="Times New Roman" w:eastAsia="Times New Roman" w:hAnsi="Times New Roman" w:cs="Times New Roman"/>
              </w:rPr>
              <w:t>.23</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25D55C9" w14:textId="77777777" w:rsidR="001C38F3" w:rsidRDefault="00000000">
            <w:pPr>
              <w:spacing w:line="480" w:lineRule="auto"/>
              <w:jc w:val="right"/>
            </w:pPr>
            <w:r>
              <w:rPr>
                <w:rFonts w:ascii="Times New Roman" w:eastAsia="Times New Roman" w:hAnsi="Times New Roman" w:cs="Times New Roman"/>
              </w:rPr>
              <w:t>66.75%</w:t>
            </w:r>
          </w:p>
        </w:tc>
      </w:tr>
      <w:tr w:rsidR="001C38F3" w14:paraId="3D52FD6E"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760AD14" w14:textId="77777777" w:rsidR="001C38F3" w:rsidRDefault="00000000">
            <w:pPr>
              <w:spacing w:line="480" w:lineRule="auto"/>
            </w:pPr>
            <w:r>
              <w:rPr>
                <w:rFonts w:ascii="Times New Roman" w:eastAsia="Times New Roman" w:hAnsi="Times New Roman" w:cs="Times New Roman"/>
              </w:rPr>
              <w:t>Ireland</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62DCB2DA"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7C64630" w14:textId="77777777" w:rsidR="001C38F3" w:rsidRDefault="00000000">
            <w:pPr>
              <w:spacing w:line="480" w:lineRule="auto"/>
              <w:jc w:val="right"/>
            </w:pPr>
            <w:r>
              <w:rPr>
                <w:rFonts w:ascii="Times New Roman" w:eastAsia="Times New Roman" w:hAnsi="Times New Roman" w:cs="Times New Roman"/>
              </w:rPr>
              <w:t>-.16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C7F75FB" w14:textId="77777777" w:rsidR="001C38F3" w:rsidRDefault="00000000">
            <w:pPr>
              <w:spacing w:line="480" w:lineRule="auto"/>
              <w:jc w:val="right"/>
            </w:pPr>
            <w:r>
              <w:rPr>
                <w:rFonts w:ascii="Times New Roman" w:eastAsia="Times New Roman" w:hAnsi="Times New Roman" w:cs="Times New Roman"/>
              </w:rPr>
              <w:t>.10</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60DDF027" w14:textId="77777777" w:rsidR="001C38F3" w:rsidRDefault="00000000">
            <w:pPr>
              <w:spacing w:line="480" w:lineRule="auto"/>
              <w:jc w:val="right"/>
            </w:pPr>
            <w:r>
              <w:rPr>
                <w:rFonts w:ascii="Times New Roman" w:eastAsia="Times New Roman" w:hAnsi="Times New Roman" w:cs="Times New Roman"/>
              </w:rPr>
              <w:t>85.00%</w:t>
            </w:r>
          </w:p>
        </w:tc>
      </w:tr>
      <w:tr w:rsidR="001C38F3" w14:paraId="57CE46E7"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3D14911" w14:textId="77777777" w:rsidR="001C38F3" w:rsidRDefault="00000000">
            <w:pPr>
              <w:spacing w:line="480" w:lineRule="auto"/>
            </w:pPr>
            <w:r>
              <w:rPr>
                <w:rFonts w:ascii="Times New Roman" w:eastAsia="Times New Roman" w:hAnsi="Times New Roman" w:cs="Times New Roman"/>
              </w:rPr>
              <w:t>Italy</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7EECDE6C" w14:textId="77777777" w:rsidR="001C38F3" w:rsidRDefault="00000000">
            <w:pPr>
              <w:spacing w:line="480" w:lineRule="auto"/>
              <w:jc w:val="right"/>
            </w:pPr>
            <w:r>
              <w:rPr>
                <w:rFonts w:ascii="Times New Roman" w:eastAsia="Times New Roman" w:hAnsi="Times New Roman" w:cs="Times New Roman"/>
              </w:rPr>
              <w:t>-.06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01DDFDA" w14:textId="77777777" w:rsidR="001C38F3" w:rsidRDefault="00000000">
            <w:pPr>
              <w:spacing w:line="480" w:lineRule="auto"/>
              <w:jc w:val="right"/>
            </w:pPr>
            <w:r>
              <w:rPr>
                <w:rFonts w:ascii="Times New Roman" w:eastAsia="Times New Roman" w:hAnsi="Times New Roman" w:cs="Times New Roman"/>
              </w:rPr>
              <w:t>-.17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5218988" w14:textId="77777777" w:rsidR="001C38F3" w:rsidRDefault="00000000">
            <w:pPr>
              <w:spacing w:line="480" w:lineRule="auto"/>
              <w:jc w:val="right"/>
            </w:pPr>
            <w:r>
              <w:rPr>
                <w:rFonts w:ascii="Times New Roman" w:eastAsia="Times New Roman" w:hAnsi="Times New Roman" w:cs="Times New Roman"/>
              </w:rPr>
              <w:t>.05</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22A6105B" w14:textId="77777777" w:rsidR="001C38F3" w:rsidRDefault="00000000">
            <w:pPr>
              <w:spacing w:line="480" w:lineRule="auto"/>
              <w:jc w:val="right"/>
            </w:pPr>
            <w:r>
              <w:rPr>
                <w:rFonts w:ascii="Times New Roman" w:eastAsia="Times New Roman" w:hAnsi="Times New Roman" w:cs="Times New Roman"/>
              </w:rPr>
              <w:t>75.61%</w:t>
            </w:r>
          </w:p>
        </w:tc>
      </w:tr>
      <w:tr w:rsidR="001C38F3" w14:paraId="22755E5A"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1F82EF93" w14:textId="77777777" w:rsidR="001C38F3" w:rsidRDefault="00000000">
            <w:pPr>
              <w:spacing w:line="480" w:lineRule="auto"/>
            </w:pPr>
            <w:r>
              <w:rPr>
                <w:rFonts w:ascii="Times New Roman" w:eastAsia="Times New Roman" w:hAnsi="Times New Roman" w:cs="Times New Roman"/>
              </w:rPr>
              <w:t>Japan</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7D2DA434" w14:textId="77777777" w:rsidR="001C38F3" w:rsidRDefault="00000000">
            <w:pPr>
              <w:spacing w:line="480" w:lineRule="auto"/>
              <w:jc w:val="right"/>
            </w:pPr>
            <w:r>
              <w:rPr>
                <w:rFonts w:ascii="Times New Roman" w:eastAsia="Times New Roman" w:hAnsi="Times New Roman" w:cs="Times New Roman"/>
              </w:rPr>
              <w:t>.12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B015BDF" w14:textId="77777777" w:rsidR="001C38F3" w:rsidRDefault="00000000">
            <w:pPr>
              <w:spacing w:line="480" w:lineRule="auto"/>
              <w:jc w:val="right"/>
            </w:pPr>
            <w:r>
              <w:rPr>
                <w:rFonts w:ascii="Times New Roman" w:eastAsia="Times New Roman" w:hAnsi="Times New Roman" w:cs="Times New Roman"/>
              </w:rPr>
              <w:t>.06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E2E52F3" w14:textId="77777777" w:rsidR="001C38F3" w:rsidRDefault="00000000">
            <w:pPr>
              <w:spacing w:line="480" w:lineRule="auto"/>
              <w:jc w:val="right"/>
            </w:pPr>
            <w:r>
              <w:rPr>
                <w:rFonts w:ascii="Times New Roman" w:eastAsia="Times New Roman" w:hAnsi="Times New Roman" w:cs="Times New Roman"/>
              </w:rPr>
              <w:t>.19</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3231256C" w14:textId="77777777" w:rsidR="001C38F3" w:rsidRDefault="00000000">
            <w:pPr>
              <w:spacing w:line="480" w:lineRule="auto"/>
              <w:jc w:val="right"/>
            </w:pPr>
            <w:r>
              <w:rPr>
                <w:rFonts w:ascii="Times New Roman" w:eastAsia="Times New Roman" w:hAnsi="Times New Roman" w:cs="Times New Roman"/>
              </w:rPr>
              <w:t>22.18%</w:t>
            </w:r>
          </w:p>
        </w:tc>
      </w:tr>
      <w:tr w:rsidR="001C38F3" w14:paraId="285CAAF4"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0BB16C6E" w14:textId="77777777" w:rsidR="001C38F3" w:rsidRDefault="00000000">
            <w:pPr>
              <w:spacing w:line="480" w:lineRule="auto"/>
            </w:pPr>
            <w:r>
              <w:rPr>
                <w:rFonts w:ascii="Times New Roman" w:eastAsia="Times New Roman" w:hAnsi="Times New Roman" w:cs="Times New Roman"/>
              </w:rPr>
              <w:t>Kazakhstan</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3099613F"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7348AF4" w14:textId="77777777" w:rsidR="001C38F3" w:rsidRDefault="00000000">
            <w:pPr>
              <w:spacing w:line="480" w:lineRule="auto"/>
              <w:jc w:val="right"/>
            </w:pPr>
            <w:r>
              <w:rPr>
                <w:rFonts w:ascii="Times New Roman" w:eastAsia="Times New Roman" w:hAnsi="Times New Roman" w:cs="Times New Roman"/>
              </w:rPr>
              <w:t>-.26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5C356AF" w14:textId="77777777" w:rsidR="001C38F3" w:rsidRDefault="00000000">
            <w:pPr>
              <w:spacing w:line="480" w:lineRule="auto"/>
              <w:jc w:val="right"/>
            </w:pPr>
            <w:r>
              <w:rPr>
                <w:rFonts w:ascii="Times New Roman" w:eastAsia="Times New Roman" w:hAnsi="Times New Roman" w:cs="Times New Roman"/>
              </w:rPr>
              <w:t>.19</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31E13936" w14:textId="77777777" w:rsidR="001C38F3" w:rsidRDefault="00000000">
            <w:pPr>
              <w:spacing w:line="480" w:lineRule="auto"/>
              <w:jc w:val="right"/>
            </w:pPr>
            <w:r>
              <w:rPr>
                <w:rFonts w:ascii="Times New Roman" w:eastAsia="Times New Roman" w:hAnsi="Times New Roman" w:cs="Times New Roman"/>
              </w:rPr>
              <w:t>65.54%</w:t>
            </w:r>
          </w:p>
        </w:tc>
      </w:tr>
      <w:tr w:rsidR="001C38F3" w14:paraId="73C742CE"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0617206C" w14:textId="77777777" w:rsidR="001C38F3" w:rsidRDefault="00000000">
            <w:pPr>
              <w:spacing w:line="480" w:lineRule="auto"/>
            </w:pPr>
            <w:r>
              <w:rPr>
                <w:rFonts w:ascii="Times New Roman" w:eastAsia="Times New Roman" w:hAnsi="Times New Roman" w:cs="Times New Roman"/>
              </w:rPr>
              <w:lastRenderedPageBreak/>
              <w:t>Kyrgyzstan</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4043712D" w14:textId="77777777" w:rsidR="001C38F3" w:rsidRDefault="00000000">
            <w:pPr>
              <w:spacing w:line="480" w:lineRule="auto"/>
              <w:jc w:val="right"/>
            </w:pPr>
            <w:r>
              <w:rPr>
                <w:rFonts w:ascii="Times New Roman" w:eastAsia="Times New Roman" w:hAnsi="Times New Roman" w:cs="Times New Roman"/>
              </w:rPr>
              <w:t>-.01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659B00C" w14:textId="77777777" w:rsidR="001C38F3" w:rsidRDefault="00000000">
            <w:pPr>
              <w:spacing w:line="480" w:lineRule="auto"/>
              <w:jc w:val="right"/>
            </w:pPr>
            <w:r>
              <w:rPr>
                <w:rFonts w:ascii="Times New Roman" w:eastAsia="Times New Roman" w:hAnsi="Times New Roman" w:cs="Times New Roman"/>
              </w:rPr>
              <w:t>-.15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9C3C15B" w14:textId="77777777" w:rsidR="001C38F3" w:rsidRDefault="00000000">
            <w:pPr>
              <w:spacing w:line="480" w:lineRule="auto"/>
              <w:jc w:val="right"/>
            </w:pPr>
            <w:r>
              <w:rPr>
                <w:rFonts w:ascii="Times New Roman" w:eastAsia="Times New Roman" w:hAnsi="Times New Roman" w:cs="Times New Roman"/>
              </w:rPr>
              <w:t>.13</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15DDA9C9" w14:textId="77777777" w:rsidR="001C38F3" w:rsidRDefault="00000000">
            <w:pPr>
              <w:spacing w:line="480" w:lineRule="auto"/>
              <w:jc w:val="right"/>
            </w:pPr>
            <w:r>
              <w:rPr>
                <w:rFonts w:ascii="Times New Roman" w:eastAsia="Times New Roman" w:hAnsi="Times New Roman" w:cs="Times New Roman"/>
              </w:rPr>
              <w:t>85.82%</w:t>
            </w:r>
          </w:p>
        </w:tc>
      </w:tr>
      <w:tr w:rsidR="001C38F3" w14:paraId="0037D258"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E5AE148" w14:textId="77777777" w:rsidR="001C38F3" w:rsidRDefault="00000000">
            <w:pPr>
              <w:spacing w:line="480" w:lineRule="auto"/>
            </w:pPr>
            <w:r>
              <w:rPr>
                <w:rFonts w:ascii="Times New Roman" w:eastAsia="Times New Roman" w:hAnsi="Times New Roman" w:cs="Times New Roman"/>
              </w:rPr>
              <w:t>Lebanon</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3F815827"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01FB791" w14:textId="77777777" w:rsidR="001C38F3" w:rsidRDefault="00000000">
            <w:pPr>
              <w:spacing w:line="480" w:lineRule="auto"/>
              <w:jc w:val="right"/>
            </w:pPr>
            <w:r>
              <w:rPr>
                <w:rFonts w:ascii="Times New Roman" w:eastAsia="Times New Roman" w:hAnsi="Times New Roman" w:cs="Times New Roman"/>
              </w:rPr>
              <w:t>-.20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BD228FE" w14:textId="77777777" w:rsidR="001C38F3" w:rsidRDefault="00000000">
            <w:pPr>
              <w:spacing w:line="480" w:lineRule="auto"/>
              <w:jc w:val="right"/>
            </w:pPr>
            <w:r>
              <w:rPr>
                <w:rFonts w:ascii="Times New Roman" w:eastAsia="Times New Roman" w:hAnsi="Times New Roman" w:cs="Times New Roman"/>
              </w:rPr>
              <w:t>.13</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087B60A8" w14:textId="77777777" w:rsidR="001C38F3" w:rsidRDefault="00000000">
            <w:pPr>
              <w:spacing w:line="480" w:lineRule="auto"/>
              <w:jc w:val="right"/>
            </w:pPr>
            <w:r>
              <w:rPr>
                <w:rFonts w:ascii="Times New Roman" w:eastAsia="Times New Roman" w:hAnsi="Times New Roman" w:cs="Times New Roman"/>
              </w:rPr>
              <w:t>77.14%</w:t>
            </w:r>
          </w:p>
        </w:tc>
      </w:tr>
      <w:tr w:rsidR="001C38F3" w14:paraId="030B90D7"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788D2E1E" w14:textId="77777777" w:rsidR="001C38F3" w:rsidRDefault="00000000">
            <w:pPr>
              <w:spacing w:line="480" w:lineRule="auto"/>
            </w:pPr>
            <w:r>
              <w:rPr>
                <w:rFonts w:ascii="Times New Roman" w:eastAsia="Times New Roman" w:hAnsi="Times New Roman" w:cs="Times New Roman"/>
              </w:rPr>
              <w:t>Malaysia</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5B2F1EEC" w14:textId="77777777" w:rsidR="001C38F3" w:rsidRDefault="00000000">
            <w:pPr>
              <w:spacing w:line="480" w:lineRule="auto"/>
              <w:jc w:val="right"/>
            </w:pPr>
            <w:r>
              <w:rPr>
                <w:rFonts w:ascii="Times New Roman" w:eastAsia="Times New Roman" w:hAnsi="Times New Roman" w:cs="Times New Roman"/>
              </w:rPr>
              <w:t>.02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9C22CDC" w14:textId="77777777" w:rsidR="001C38F3" w:rsidRDefault="00000000">
            <w:pPr>
              <w:spacing w:line="480" w:lineRule="auto"/>
              <w:jc w:val="right"/>
            </w:pPr>
            <w:r>
              <w:rPr>
                <w:rFonts w:ascii="Times New Roman" w:eastAsia="Times New Roman" w:hAnsi="Times New Roman" w:cs="Times New Roman"/>
              </w:rPr>
              <w:t>-.16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93FC7B1" w14:textId="77777777" w:rsidR="001C38F3" w:rsidRDefault="00000000">
            <w:pPr>
              <w:spacing w:line="480" w:lineRule="auto"/>
              <w:jc w:val="right"/>
            </w:pPr>
            <w:r>
              <w:rPr>
                <w:rFonts w:ascii="Times New Roman" w:eastAsia="Times New Roman" w:hAnsi="Times New Roman" w:cs="Times New Roman"/>
              </w:rPr>
              <w:t>.19</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EDCADFD" w14:textId="77777777" w:rsidR="001C38F3" w:rsidRDefault="00000000">
            <w:pPr>
              <w:spacing w:line="480" w:lineRule="auto"/>
              <w:jc w:val="right"/>
            </w:pPr>
            <w:r>
              <w:rPr>
                <w:rFonts w:ascii="Times New Roman" w:eastAsia="Times New Roman" w:hAnsi="Times New Roman" w:cs="Times New Roman"/>
              </w:rPr>
              <w:t>75.74%</w:t>
            </w:r>
          </w:p>
        </w:tc>
      </w:tr>
      <w:tr w:rsidR="001C38F3" w14:paraId="6070F52F"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DC037FB" w14:textId="77777777" w:rsidR="001C38F3" w:rsidRDefault="00000000">
            <w:pPr>
              <w:spacing w:line="480" w:lineRule="auto"/>
            </w:pPr>
            <w:r>
              <w:rPr>
                <w:rFonts w:ascii="Times New Roman" w:eastAsia="Times New Roman" w:hAnsi="Times New Roman" w:cs="Times New Roman"/>
              </w:rPr>
              <w:t>Maldives</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02309B04" w14:textId="77777777" w:rsidR="001C38F3" w:rsidRDefault="00000000">
            <w:pPr>
              <w:spacing w:line="480" w:lineRule="auto"/>
              <w:jc w:val="right"/>
            </w:pPr>
            <w:r>
              <w:rPr>
                <w:rFonts w:ascii="Times New Roman" w:eastAsia="Times New Roman" w:hAnsi="Times New Roman" w:cs="Times New Roman"/>
              </w:rPr>
              <w:t>.07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DB79231" w14:textId="77777777" w:rsidR="001C38F3" w:rsidRDefault="00000000">
            <w:pPr>
              <w:spacing w:line="480" w:lineRule="auto"/>
              <w:jc w:val="right"/>
            </w:pPr>
            <w:r>
              <w:rPr>
                <w:rFonts w:ascii="Times New Roman" w:eastAsia="Times New Roman" w:hAnsi="Times New Roman" w:cs="Times New Roman"/>
              </w:rPr>
              <w:t>-.14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6701BF3" w14:textId="77777777" w:rsidR="001C38F3" w:rsidRDefault="00000000">
            <w:pPr>
              <w:spacing w:line="480" w:lineRule="auto"/>
              <w:jc w:val="right"/>
            </w:pPr>
            <w:r>
              <w:rPr>
                <w:rFonts w:ascii="Times New Roman" w:eastAsia="Times New Roman" w:hAnsi="Times New Roman" w:cs="Times New Roman"/>
              </w:rPr>
              <w:t>.28</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35ED01F5" w14:textId="77777777" w:rsidR="001C38F3" w:rsidRDefault="00000000">
            <w:pPr>
              <w:spacing w:line="480" w:lineRule="auto"/>
              <w:jc w:val="right"/>
            </w:pPr>
            <w:r>
              <w:rPr>
                <w:rFonts w:ascii="Times New Roman" w:eastAsia="Times New Roman" w:hAnsi="Times New Roman" w:cs="Times New Roman"/>
              </w:rPr>
              <w:t>55.93%</w:t>
            </w:r>
          </w:p>
        </w:tc>
      </w:tr>
      <w:tr w:rsidR="001C38F3" w14:paraId="2743517A"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87AFC77" w14:textId="77777777" w:rsidR="001C38F3" w:rsidRDefault="00000000">
            <w:pPr>
              <w:spacing w:line="480" w:lineRule="auto"/>
            </w:pPr>
            <w:r>
              <w:rPr>
                <w:rFonts w:ascii="Times New Roman" w:eastAsia="Times New Roman" w:hAnsi="Times New Roman" w:cs="Times New Roman"/>
              </w:rPr>
              <w:t>Nepal</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51344CC0" w14:textId="77777777" w:rsidR="001C38F3" w:rsidRDefault="00000000">
            <w:pPr>
              <w:spacing w:line="480" w:lineRule="auto"/>
              <w:jc w:val="right"/>
            </w:pPr>
            <w:r>
              <w:rPr>
                <w:rFonts w:ascii="Times New Roman" w:eastAsia="Times New Roman" w:hAnsi="Times New Roman" w:cs="Times New Roman"/>
              </w:rPr>
              <w:t>.06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E7154B0" w14:textId="77777777" w:rsidR="001C38F3" w:rsidRDefault="00000000">
            <w:pPr>
              <w:spacing w:line="480" w:lineRule="auto"/>
              <w:jc w:val="right"/>
            </w:pPr>
            <w:r>
              <w:rPr>
                <w:rFonts w:ascii="Times New Roman" w:eastAsia="Times New Roman" w:hAnsi="Times New Roman" w:cs="Times New Roman"/>
              </w:rPr>
              <w:t>-.19</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CCAD634" w14:textId="77777777" w:rsidR="001C38F3" w:rsidRDefault="00000000">
            <w:pPr>
              <w:spacing w:line="480" w:lineRule="auto"/>
              <w:jc w:val="right"/>
            </w:pPr>
            <w:r>
              <w:rPr>
                <w:rFonts w:ascii="Times New Roman" w:eastAsia="Times New Roman" w:hAnsi="Times New Roman" w:cs="Times New Roman"/>
              </w:rPr>
              <w:t>.30</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C8862CE" w14:textId="77777777" w:rsidR="001C38F3" w:rsidRDefault="00000000">
            <w:pPr>
              <w:spacing w:line="480" w:lineRule="auto"/>
              <w:jc w:val="right"/>
            </w:pPr>
            <w:r>
              <w:rPr>
                <w:rFonts w:ascii="Times New Roman" w:eastAsia="Times New Roman" w:hAnsi="Times New Roman" w:cs="Times New Roman"/>
              </w:rPr>
              <w:t>53.70%</w:t>
            </w:r>
          </w:p>
        </w:tc>
      </w:tr>
      <w:tr w:rsidR="001C38F3" w14:paraId="5327A8AB"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5C998A96" w14:textId="77777777" w:rsidR="001C38F3" w:rsidRDefault="00000000">
            <w:pPr>
              <w:spacing w:line="480" w:lineRule="auto"/>
            </w:pPr>
            <w:r>
              <w:rPr>
                <w:rFonts w:ascii="Times New Roman" w:eastAsia="Times New Roman" w:hAnsi="Times New Roman" w:cs="Times New Roman"/>
              </w:rPr>
              <w:t>New Zealand</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09669175"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EE6FDBC" w14:textId="77777777" w:rsidR="001C38F3" w:rsidRDefault="00000000">
            <w:pPr>
              <w:spacing w:line="480" w:lineRule="auto"/>
              <w:jc w:val="right"/>
            </w:pPr>
            <w:r>
              <w:rPr>
                <w:rFonts w:ascii="Times New Roman" w:eastAsia="Times New Roman" w:hAnsi="Times New Roman" w:cs="Times New Roman"/>
              </w:rPr>
              <w:t>-.20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EA0F308" w14:textId="77777777" w:rsidR="001C38F3" w:rsidRDefault="00000000">
            <w:pPr>
              <w:spacing w:line="480" w:lineRule="auto"/>
              <w:jc w:val="right"/>
            </w:pPr>
            <w:r>
              <w:rPr>
                <w:rFonts w:ascii="Times New Roman" w:eastAsia="Times New Roman" w:hAnsi="Times New Roman" w:cs="Times New Roman"/>
              </w:rPr>
              <w:t>.26</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3F985CA9" w14:textId="77777777" w:rsidR="001C38F3" w:rsidRDefault="00000000">
            <w:pPr>
              <w:spacing w:line="480" w:lineRule="auto"/>
              <w:jc w:val="right"/>
            </w:pPr>
            <w:r>
              <w:rPr>
                <w:rFonts w:ascii="Times New Roman" w:eastAsia="Times New Roman" w:hAnsi="Times New Roman" w:cs="Times New Roman"/>
              </w:rPr>
              <w:t>63.83%</w:t>
            </w:r>
          </w:p>
        </w:tc>
      </w:tr>
      <w:tr w:rsidR="001C38F3" w14:paraId="6E105EEC"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37E89D4" w14:textId="77777777" w:rsidR="001C38F3" w:rsidRDefault="00000000">
            <w:pPr>
              <w:spacing w:line="480" w:lineRule="auto"/>
            </w:pPr>
            <w:r>
              <w:rPr>
                <w:rFonts w:ascii="Times New Roman" w:eastAsia="Times New Roman" w:hAnsi="Times New Roman" w:cs="Times New Roman"/>
              </w:rPr>
              <w:t>Norway</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187A5E76"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986A38B" w14:textId="77777777" w:rsidR="001C38F3" w:rsidRDefault="00000000">
            <w:pPr>
              <w:spacing w:line="480" w:lineRule="auto"/>
              <w:jc w:val="right"/>
            </w:pPr>
            <w:r>
              <w:rPr>
                <w:rFonts w:ascii="Times New Roman" w:eastAsia="Times New Roman" w:hAnsi="Times New Roman" w:cs="Times New Roman"/>
              </w:rPr>
              <w:t>-.14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D3CDAB2" w14:textId="77777777" w:rsidR="001C38F3" w:rsidRDefault="00000000">
            <w:pPr>
              <w:spacing w:line="480" w:lineRule="auto"/>
              <w:jc w:val="right"/>
            </w:pPr>
            <w:r>
              <w:rPr>
                <w:rFonts w:ascii="Times New Roman" w:eastAsia="Times New Roman" w:hAnsi="Times New Roman" w:cs="Times New Roman"/>
              </w:rPr>
              <w:t>.09</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129EB848" w14:textId="77777777" w:rsidR="001C38F3" w:rsidRDefault="00000000">
            <w:pPr>
              <w:spacing w:line="480" w:lineRule="auto"/>
              <w:jc w:val="right"/>
            </w:pPr>
            <w:r>
              <w:rPr>
                <w:rFonts w:ascii="Times New Roman" w:eastAsia="Times New Roman" w:hAnsi="Times New Roman" w:cs="Times New Roman"/>
              </w:rPr>
              <w:t>90.63%</w:t>
            </w:r>
          </w:p>
        </w:tc>
      </w:tr>
      <w:tr w:rsidR="001C38F3" w14:paraId="7177C6F4"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0516697E" w14:textId="77777777" w:rsidR="001C38F3" w:rsidRDefault="00000000">
            <w:pPr>
              <w:spacing w:line="480" w:lineRule="auto"/>
            </w:pPr>
            <w:r>
              <w:rPr>
                <w:rFonts w:ascii="Times New Roman" w:eastAsia="Times New Roman" w:hAnsi="Times New Roman" w:cs="Times New Roman"/>
              </w:rPr>
              <w:t>Other</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47D9ADA9" w14:textId="77777777" w:rsidR="001C38F3" w:rsidRDefault="00000000">
            <w:pPr>
              <w:spacing w:line="480" w:lineRule="auto"/>
              <w:jc w:val="right"/>
            </w:pPr>
            <w:r>
              <w:rPr>
                <w:rFonts w:ascii="Times New Roman" w:eastAsia="Times New Roman" w:hAnsi="Times New Roman" w:cs="Times New Roman"/>
              </w:rPr>
              <w:t>-.05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4E810A7" w14:textId="77777777" w:rsidR="001C38F3" w:rsidRDefault="00000000">
            <w:pPr>
              <w:spacing w:line="480" w:lineRule="auto"/>
              <w:jc w:val="right"/>
            </w:pPr>
            <w:r>
              <w:rPr>
                <w:rFonts w:ascii="Times New Roman" w:eastAsia="Times New Roman" w:hAnsi="Times New Roman" w:cs="Times New Roman"/>
              </w:rPr>
              <w:t>-.27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5D38B7E" w14:textId="77777777" w:rsidR="001C38F3" w:rsidRDefault="00000000">
            <w:pPr>
              <w:spacing w:line="480" w:lineRule="auto"/>
              <w:jc w:val="right"/>
            </w:pPr>
            <w:r>
              <w:rPr>
                <w:rFonts w:ascii="Times New Roman" w:eastAsia="Times New Roman" w:hAnsi="Times New Roman" w:cs="Times New Roman"/>
              </w:rPr>
              <w:t>.18</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2F9B3CC9" w14:textId="77777777" w:rsidR="001C38F3" w:rsidRDefault="00000000">
            <w:pPr>
              <w:spacing w:line="480" w:lineRule="auto"/>
              <w:jc w:val="right"/>
            </w:pPr>
            <w:r>
              <w:rPr>
                <w:rFonts w:ascii="Times New Roman" w:eastAsia="Times New Roman" w:hAnsi="Times New Roman" w:cs="Times New Roman"/>
              </w:rPr>
              <w:t>60.56%</w:t>
            </w:r>
          </w:p>
        </w:tc>
      </w:tr>
      <w:tr w:rsidR="001C38F3" w14:paraId="2A4AB4CB"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1B1879FA" w14:textId="77777777" w:rsidR="001C38F3" w:rsidRDefault="00000000">
            <w:pPr>
              <w:spacing w:line="480" w:lineRule="auto"/>
            </w:pPr>
            <w:r>
              <w:rPr>
                <w:rFonts w:ascii="Times New Roman" w:eastAsia="Times New Roman" w:hAnsi="Times New Roman" w:cs="Times New Roman"/>
              </w:rPr>
              <w:t>Pakistan</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150C1EB3" w14:textId="77777777" w:rsidR="001C38F3" w:rsidRDefault="00000000">
            <w:pPr>
              <w:spacing w:line="480" w:lineRule="auto"/>
              <w:jc w:val="right"/>
            </w:pPr>
            <w:r>
              <w:rPr>
                <w:rFonts w:ascii="Times New Roman" w:eastAsia="Times New Roman" w:hAnsi="Times New Roman" w:cs="Times New Roman"/>
              </w:rPr>
              <w:t>-.05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D027952" w14:textId="77777777" w:rsidR="001C38F3" w:rsidRDefault="00000000">
            <w:pPr>
              <w:spacing w:line="480" w:lineRule="auto"/>
              <w:jc w:val="right"/>
            </w:pPr>
            <w:r>
              <w:rPr>
                <w:rFonts w:ascii="Times New Roman" w:eastAsia="Times New Roman" w:hAnsi="Times New Roman" w:cs="Times New Roman"/>
              </w:rPr>
              <w:t>-.26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2F4EC6C" w14:textId="77777777" w:rsidR="001C38F3" w:rsidRDefault="00000000">
            <w:pPr>
              <w:spacing w:line="480" w:lineRule="auto"/>
              <w:jc w:val="right"/>
            </w:pPr>
            <w:r>
              <w:rPr>
                <w:rFonts w:ascii="Times New Roman" w:eastAsia="Times New Roman" w:hAnsi="Times New Roman" w:cs="Times New Roman"/>
              </w:rPr>
              <w:t>.17</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791EB676" w14:textId="77777777" w:rsidR="001C38F3" w:rsidRDefault="00000000">
            <w:pPr>
              <w:spacing w:line="480" w:lineRule="auto"/>
              <w:jc w:val="right"/>
            </w:pPr>
            <w:r>
              <w:rPr>
                <w:rFonts w:ascii="Times New Roman" w:eastAsia="Times New Roman" w:hAnsi="Times New Roman" w:cs="Times New Roman"/>
              </w:rPr>
              <w:t>62.38%</w:t>
            </w:r>
          </w:p>
        </w:tc>
      </w:tr>
      <w:tr w:rsidR="001C38F3" w14:paraId="783CBFDD"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0F06A731" w14:textId="77777777" w:rsidR="001C38F3" w:rsidRDefault="00000000">
            <w:pPr>
              <w:spacing w:line="480" w:lineRule="auto"/>
            </w:pPr>
            <w:r>
              <w:rPr>
                <w:rFonts w:ascii="Times New Roman" w:eastAsia="Times New Roman" w:hAnsi="Times New Roman" w:cs="Times New Roman"/>
              </w:rPr>
              <w:t>Portugal</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0D48B54E" w14:textId="77777777" w:rsidR="001C38F3" w:rsidRDefault="00000000">
            <w:pPr>
              <w:spacing w:line="480" w:lineRule="auto"/>
              <w:jc w:val="right"/>
            </w:pPr>
            <w:r>
              <w:rPr>
                <w:rFonts w:ascii="Times New Roman" w:eastAsia="Times New Roman" w:hAnsi="Times New Roman" w:cs="Times New Roman"/>
              </w:rPr>
              <w:t>.17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9603526" w14:textId="77777777" w:rsidR="001C38F3" w:rsidRDefault="00000000">
            <w:pPr>
              <w:spacing w:line="480" w:lineRule="auto"/>
              <w:jc w:val="right"/>
            </w:pPr>
            <w:r>
              <w:rPr>
                <w:rFonts w:ascii="Times New Roman" w:eastAsia="Times New Roman" w:hAnsi="Times New Roman" w:cs="Times New Roman"/>
              </w:rPr>
              <w:t>.06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AE3B50B" w14:textId="77777777" w:rsidR="001C38F3" w:rsidRDefault="00000000">
            <w:pPr>
              <w:spacing w:line="480" w:lineRule="auto"/>
              <w:jc w:val="right"/>
            </w:pPr>
            <w:r>
              <w:rPr>
                <w:rFonts w:ascii="Times New Roman" w:eastAsia="Times New Roman" w:hAnsi="Times New Roman" w:cs="Times New Roman"/>
              </w:rPr>
              <w:t>.29</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CA5305A" w14:textId="77777777" w:rsidR="001C38F3" w:rsidRDefault="00000000">
            <w:pPr>
              <w:spacing w:line="480" w:lineRule="auto"/>
              <w:jc w:val="right"/>
            </w:pPr>
            <w:r>
              <w:rPr>
                <w:rFonts w:ascii="Times New Roman" w:eastAsia="Times New Roman" w:hAnsi="Times New Roman" w:cs="Times New Roman"/>
              </w:rPr>
              <w:t>9.16%</w:t>
            </w:r>
          </w:p>
        </w:tc>
      </w:tr>
      <w:tr w:rsidR="001C38F3" w14:paraId="58A8C53F"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D9972F3" w14:textId="77777777" w:rsidR="001C38F3" w:rsidRDefault="00000000">
            <w:pPr>
              <w:spacing w:line="480" w:lineRule="auto"/>
            </w:pPr>
            <w:r>
              <w:rPr>
                <w:rFonts w:ascii="Times New Roman" w:eastAsia="Times New Roman" w:hAnsi="Times New Roman" w:cs="Times New Roman"/>
              </w:rPr>
              <w:t>Russian Federation</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12DBC340" w14:textId="77777777" w:rsidR="001C38F3" w:rsidRDefault="00000000">
            <w:pPr>
              <w:spacing w:line="480" w:lineRule="auto"/>
              <w:jc w:val="right"/>
            </w:pPr>
            <w:r>
              <w:rPr>
                <w:rFonts w:ascii="Times New Roman" w:eastAsia="Times New Roman" w:hAnsi="Times New Roman" w:cs="Times New Roman"/>
              </w:rPr>
              <w:t>.04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3DE221A"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BCF0D98" w14:textId="77777777" w:rsidR="001C38F3" w:rsidRDefault="00000000">
            <w:pPr>
              <w:spacing w:line="480" w:lineRule="auto"/>
              <w:jc w:val="right"/>
            </w:pPr>
            <w:r>
              <w:rPr>
                <w:rFonts w:ascii="Times New Roman" w:eastAsia="Times New Roman" w:hAnsi="Times New Roman" w:cs="Times New Roman"/>
              </w:rPr>
              <w:t>.11</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61496B5D" w14:textId="77777777" w:rsidR="001C38F3" w:rsidRDefault="00000000">
            <w:pPr>
              <w:spacing w:line="480" w:lineRule="auto"/>
              <w:jc w:val="right"/>
            </w:pPr>
            <w:r>
              <w:rPr>
                <w:rFonts w:ascii="Times New Roman" w:eastAsia="Times New Roman" w:hAnsi="Times New Roman" w:cs="Times New Roman"/>
              </w:rPr>
              <w:t>97.13%</w:t>
            </w:r>
          </w:p>
        </w:tc>
      </w:tr>
      <w:tr w:rsidR="001C38F3" w14:paraId="7DF10EA7"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5DA3E265" w14:textId="77777777" w:rsidR="001C38F3" w:rsidRDefault="00000000">
            <w:pPr>
              <w:spacing w:line="480" w:lineRule="auto"/>
            </w:pPr>
            <w:r>
              <w:rPr>
                <w:rFonts w:ascii="Times New Roman" w:eastAsia="Times New Roman" w:hAnsi="Times New Roman" w:cs="Times New Roman"/>
              </w:rPr>
              <w:t>Slovakia</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733114BB" w14:textId="77777777" w:rsidR="001C38F3" w:rsidRDefault="00000000">
            <w:pPr>
              <w:spacing w:line="480" w:lineRule="auto"/>
              <w:jc w:val="right"/>
            </w:pPr>
            <w:r>
              <w:rPr>
                <w:rFonts w:ascii="Times New Roman" w:eastAsia="Times New Roman" w:hAnsi="Times New Roman" w:cs="Times New Roman"/>
              </w:rPr>
              <w:t>-.25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CF5342F" w14:textId="77777777" w:rsidR="001C38F3" w:rsidRDefault="00000000">
            <w:pPr>
              <w:spacing w:line="480" w:lineRule="auto"/>
              <w:jc w:val="right"/>
            </w:pPr>
            <w:r>
              <w:rPr>
                <w:rFonts w:ascii="Times New Roman" w:eastAsia="Times New Roman" w:hAnsi="Times New Roman" w:cs="Times New Roman"/>
              </w:rPr>
              <w:t>-.39</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5DFB86E" w14:textId="77777777" w:rsidR="001C38F3" w:rsidRDefault="00000000">
            <w:pPr>
              <w:spacing w:line="480" w:lineRule="auto"/>
              <w:jc w:val="right"/>
            </w:pPr>
            <w:r>
              <w:rPr>
                <w:rFonts w:ascii="Times New Roman" w:eastAsia="Times New Roman" w:hAnsi="Times New Roman" w:cs="Times New Roman"/>
              </w:rPr>
              <w:t>-.12</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12B32722" w14:textId="77777777" w:rsidR="001C38F3" w:rsidRDefault="00000000">
            <w:pPr>
              <w:spacing w:line="480" w:lineRule="auto"/>
              <w:jc w:val="right"/>
            </w:pPr>
            <w:r>
              <w:rPr>
                <w:rFonts w:ascii="Times New Roman" w:eastAsia="Times New Roman" w:hAnsi="Times New Roman" w:cs="Times New Roman"/>
              </w:rPr>
              <w:t>.00%</w:t>
            </w:r>
          </w:p>
        </w:tc>
      </w:tr>
      <w:tr w:rsidR="001C38F3" w14:paraId="50D21411"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23CC0B90" w14:textId="77777777" w:rsidR="001C38F3" w:rsidRDefault="00000000">
            <w:pPr>
              <w:spacing w:line="480" w:lineRule="auto"/>
            </w:pPr>
            <w:r>
              <w:rPr>
                <w:rFonts w:ascii="Times New Roman" w:eastAsia="Times New Roman" w:hAnsi="Times New Roman" w:cs="Times New Roman"/>
              </w:rPr>
              <w:t>South Africa</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65E4668E" w14:textId="77777777" w:rsidR="001C38F3" w:rsidRDefault="00000000">
            <w:pPr>
              <w:spacing w:line="480" w:lineRule="auto"/>
              <w:jc w:val="right"/>
            </w:pPr>
            <w:r>
              <w:rPr>
                <w:rFonts w:ascii="Times New Roman" w:eastAsia="Times New Roman" w:hAnsi="Times New Roman" w:cs="Times New Roman"/>
              </w:rPr>
              <w:t>-.08</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63F4E39" w14:textId="77777777" w:rsidR="001C38F3" w:rsidRDefault="00000000">
            <w:pPr>
              <w:spacing w:line="480" w:lineRule="auto"/>
              <w:jc w:val="right"/>
            </w:pPr>
            <w:r>
              <w:rPr>
                <w:rFonts w:ascii="Times New Roman" w:eastAsia="Times New Roman" w:hAnsi="Times New Roman" w:cs="Times New Roman"/>
              </w:rPr>
              <w:t>-.30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5A8A51E" w14:textId="77777777" w:rsidR="001C38F3" w:rsidRDefault="00000000">
            <w:pPr>
              <w:spacing w:line="480" w:lineRule="auto"/>
              <w:jc w:val="right"/>
            </w:pPr>
            <w:r>
              <w:rPr>
                <w:rFonts w:ascii="Times New Roman" w:eastAsia="Times New Roman" w:hAnsi="Times New Roman" w:cs="Times New Roman"/>
              </w:rPr>
              <w:t>.14</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71D34384" w14:textId="77777777" w:rsidR="001C38F3" w:rsidRDefault="00000000">
            <w:pPr>
              <w:spacing w:line="480" w:lineRule="auto"/>
              <w:jc w:val="right"/>
            </w:pPr>
            <w:r>
              <w:rPr>
                <w:rFonts w:ascii="Times New Roman" w:eastAsia="Times New Roman" w:hAnsi="Times New Roman" w:cs="Times New Roman"/>
              </w:rPr>
              <w:t>52.51%</w:t>
            </w:r>
          </w:p>
        </w:tc>
      </w:tr>
      <w:tr w:rsidR="001C38F3" w14:paraId="79D7BF32"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2658A66C" w14:textId="77777777" w:rsidR="001C38F3" w:rsidRDefault="00000000">
            <w:pPr>
              <w:spacing w:line="480" w:lineRule="auto"/>
            </w:pPr>
            <w:r>
              <w:rPr>
                <w:rFonts w:ascii="Times New Roman" w:eastAsia="Times New Roman" w:hAnsi="Times New Roman" w:cs="Times New Roman"/>
              </w:rPr>
              <w:t>Spain</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31F53355" w14:textId="77777777" w:rsidR="001C38F3" w:rsidRDefault="00000000">
            <w:pPr>
              <w:spacing w:line="480" w:lineRule="auto"/>
              <w:jc w:val="right"/>
            </w:pPr>
            <w:r>
              <w:rPr>
                <w:rFonts w:ascii="Times New Roman" w:eastAsia="Times New Roman" w:hAnsi="Times New Roman" w:cs="Times New Roman"/>
              </w:rPr>
              <w:t>.07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6BF2344" w14:textId="77777777" w:rsidR="001C38F3" w:rsidRDefault="00000000">
            <w:pPr>
              <w:spacing w:line="480" w:lineRule="auto"/>
              <w:jc w:val="right"/>
            </w:pPr>
            <w:r>
              <w:rPr>
                <w:rFonts w:ascii="Times New Roman" w:eastAsia="Times New Roman" w:hAnsi="Times New Roman" w:cs="Times New Roman"/>
              </w:rPr>
              <w:t>-.02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DB8A3F3" w14:textId="77777777" w:rsidR="001C38F3" w:rsidRDefault="00000000">
            <w:pPr>
              <w:spacing w:line="480" w:lineRule="auto"/>
              <w:jc w:val="right"/>
            </w:pPr>
            <w:r>
              <w:rPr>
                <w:rFonts w:ascii="Times New Roman" w:eastAsia="Times New Roman" w:hAnsi="Times New Roman" w:cs="Times New Roman"/>
              </w:rPr>
              <w:t>.16</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7F765640" w14:textId="77777777" w:rsidR="001C38F3" w:rsidRDefault="00000000">
            <w:pPr>
              <w:spacing w:line="480" w:lineRule="auto"/>
              <w:jc w:val="right"/>
            </w:pPr>
            <w:r>
              <w:rPr>
                <w:rFonts w:ascii="Times New Roman" w:eastAsia="Times New Roman" w:hAnsi="Times New Roman" w:cs="Times New Roman"/>
              </w:rPr>
              <w:t>75.66%</w:t>
            </w:r>
          </w:p>
        </w:tc>
      </w:tr>
      <w:tr w:rsidR="001C38F3" w14:paraId="6D8063CF"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4CEDB5F" w14:textId="77777777" w:rsidR="001C38F3" w:rsidRDefault="00000000">
            <w:pPr>
              <w:spacing w:line="480" w:lineRule="auto"/>
            </w:pPr>
            <w:r>
              <w:rPr>
                <w:rFonts w:ascii="Times New Roman" w:eastAsia="Times New Roman" w:hAnsi="Times New Roman" w:cs="Times New Roman"/>
              </w:rPr>
              <w:t>Sweden</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6EC2AF3D" w14:textId="77777777" w:rsidR="001C38F3" w:rsidRDefault="00000000">
            <w:pPr>
              <w:spacing w:line="480" w:lineRule="auto"/>
              <w:jc w:val="right"/>
            </w:pPr>
            <w:r>
              <w:rPr>
                <w:rFonts w:ascii="Times New Roman" w:eastAsia="Times New Roman" w:hAnsi="Times New Roman" w:cs="Times New Roman"/>
              </w:rPr>
              <w:t>.09</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DC9AE4C" w14:textId="77777777" w:rsidR="001C38F3" w:rsidRDefault="00000000">
            <w:pPr>
              <w:spacing w:line="480" w:lineRule="auto"/>
              <w:jc w:val="right"/>
            </w:pPr>
            <w:r>
              <w:rPr>
                <w:rFonts w:ascii="Times New Roman" w:eastAsia="Times New Roman" w:hAnsi="Times New Roman" w:cs="Times New Roman"/>
              </w:rPr>
              <w:t>-.05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D306C40" w14:textId="77777777" w:rsidR="001C38F3" w:rsidRDefault="00000000">
            <w:pPr>
              <w:spacing w:line="480" w:lineRule="auto"/>
              <w:jc w:val="right"/>
            </w:pPr>
            <w:r>
              <w:rPr>
                <w:rFonts w:ascii="Times New Roman" w:eastAsia="Times New Roman" w:hAnsi="Times New Roman" w:cs="Times New Roman"/>
              </w:rPr>
              <w:t>.23</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5B5E0DD" w14:textId="77777777" w:rsidR="001C38F3" w:rsidRDefault="00000000">
            <w:pPr>
              <w:spacing w:line="480" w:lineRule="auto"/>
              <w:jc w:val="right"/>
            </w:pPr>
            <w:r>
              <w:rPr>
                <w:rFonts w:ascii="Times New Roman" w:eastAsia="Times New Roman" w:hAnsi="Times New Roman" w:cs="Times New Roman"/>
              </w:rPr>
              <w:t>53.49%</w:t>
            </w:r>
          </w:p>
        </w:tc>
      </w:tr>
      <w:tr w:rsidR="001C38F3" w14:paraId="7EC8BA67"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7182011F" w14:textId="77777777" w:rsidR="001C38F3" w:rsidRDefault="00000000">
            <w:pPr>
              <w:spacing w:line="480" w:lineRule="auto"/>
            </w:pPr>
            <w:r>
              <w:rPr>
                <w:rFonts w:ascii="Times New Roman" w:eastAsia="Times New Roman" w:hAnsi="Times New Roman" w:cs="Times New Roman"/>
              </w:rPr>
              <w:t>Switzerland</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2371E518" w14:textId="77777777" w:rsidR="001C38F3" w:rsidRDefault="00000000">
            <w:pPr>
              <w:spacing w:line="480" w:lineRule="auto"/>
              <w:jc w:val="right"/>
            </w:pPr>
            <w:r>
              <w:rPr>
                <w:rFonts w:ascii="Times New Roman" w:eastAsia="Times New Roman" w:hAnsi="Times New Roman" w:cs="Times New Roman"/>
              </w:rPr>
              <w:t>-.11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36E93AC" w14:textId="77777777" w:rsidR="001C38F3" w:rsidRDefault="00000000">
            <w:pPr>
              <w:spacing w:line="480" w:lineRule="auto"/>
              <w:jc w:val="right"/>
            </w:pPr>
            <w:r>
              <w:rPr>
                <w:rFonts w:ascii="Times New Roman" w:eastAsia="Times New Roman" w:hAnsi="Times New Roman" w:cs="Times New Roman"/>
              </w:rPr>
              <w:t>-.21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424120A" w14:textId="77777777" w:rsidR="001C38F3" w:rsidRDefault="00000000">
            <w:pPr>
              <w:spacing w:line="480" w:lineRule="auto"/>
              <w:jc w:val="right"/>
            </w:pPr>
            <w:r>
              <w:rPr>
                <w:rFonts w:ascii="Times New Roman" w:eastAsia="Times New Roman" w:hAnsi="Times New Roman" w:cs="Times New Roman"/>
              </w:rPr>
              <w:t>-.02</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16D4DA55" w14:textId="77777777" w:rsidR="001C38F3" w:rsidRDefault="00000000">
            <w:pPr>
              <w:spacing w:line="480" w:lineRule="auto"/>
              <w:jc w:val="right"/>
            </w:pPr>
            <w:r>
              <w:rPr>
                <w:rFonts w:ascii="Times New Roman" w:eastAsia="Times New Roman" w:hAnsi="Times New Roman" w:cs="Times New Roman"/>
              </w:rPr>
              <w:t>42.49%</w:t>
            </w:r>
          </w:p>
        </w:tc>
      </w:tr>
      <w:tr w:rsidR="001C38F3" w14:paraId="4D8DEC49"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75A40537" w14:textId="77777777" w:rsidR="001C38F3" w:rsidRDefault="00000000">
            <w:pPr>
              <w:spacing w:line="480" w:lineRule="auto"/>
            </w:pPr>
            <w:r>
              <w:rPr>
                <w:rFonts w:ascii="Times New Roman" w:eastAsia="Times New Roman" w:hAnsi="Times New Roman" w:cs="Times New Roman"/>
              </w:rPr>
              <w:t>Taiwan</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3068FC4D" w14:textId="77777777" w:rsidR="001C38F3" w:rsidRDefault="00000000">
            <w:pPr>
              <w:spacing w:line="480" w:lineRule="auto"/>
              <w:jc w:val="right"/>
            </w:pPr>
            <w:r>
              <w:rPr>
                <w:rFonts w:ascii="Times New Roman" w:eastAsia="Times New Roman" w:hAnsi="Times New Roman" w:cs="Times New Roman"/>
              </w:rPr>
              <w:t>.17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6A3F069" w14:textId="77777777" w:rsidR="001C38F3" w:rsidRDefault="00000000">
            <w:pPr>
              <w:spacing w:line="480" w:lineRule="auto"/>
              <w:jc w:val="right"/>
            </w:pPr>
            <w:r>
              <w:rPr>
                <w:rFonts w:ascii="Times New Roman" w:eastAsia="Times New Roman" w:hAnsi="Times New Roman" w:cs="Times New Roman"/>
              </w:rPr>
              <w:t>.05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A4ACF34" w14:textId="77777777" w:rsidR="001C38F3" w:rsidRDefault="00000000">
            <w:pPr>
              <w:spacing w:line="480" w:lineRule="auto"/>
              <w:jc w:val="right"/>
            </w:pPr>
            <w:r>
              <w:rPr>
                <w:rFonts w:ascii="Times New Roman" w:eastAsia="Times New Roman" w:hAnsi="Times New Roman" w:cs="Times New Roman"/>
              </w:rPr>
              <w:t>.28</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2FBB650" w14:textId="77777777" w:rsidR="001C38F3" w:rsidRDefault="00000000">
            <w:pPr>
              <w:spacing w:line="480" w:lineRule="auto"/>
              <w:jc w:val="right"/>
            </w:pPr>
            <w:r>
              <w:rPr>
                <w:rFonts w:ascii="Times New Roman" w:eastAsia="Times New Roman" w:hAnsi="Times New Roman" w:cs="Times New Roman"/>
              </w:rPr>
              <w:t>8.97%</w:t>
            </w:r>
          </w:p>
        </w:tc>
      </w:tr>
      <w:tr w:rsidR="001C38F3" w14:paraId="1B5C510B"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58AE8276" w14:textId="77777777" w:rsidR="001C38F3" w:rsidRDefault="00000000">
            <w:pPr>
              <w:spacing w:line="480" w:lineRule="auto"/>
            </w:pPr>
            <w:r>
              <w:rPr>
                <w:rFonts w:ascii="Times New Roman" w:eastAsia="Times New Roman" w:hAnsi="Times New Roman" w:cs="Times New Roman"/>
              </w:rPr>
              <w:t>Turkey</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39CFCFD2" w14:textId="77777777" w:rsidR="001C38F3" w:rsidRDefault="00000000">
            <w:pPr>
              <w:spacing w:line="480" w:lineRule="auto"/>
              <w:jc w:val="right"/>
            </w:pPr>
            <w:r>
              <w:rPr>
                <w:rFonts w:ascii="Times New Roman" w:eastAsia="Times New Roman" w:hAnsi="Times New Roman" w:cs="Times New Roman"/>
              </w:rPr>
              <w:t>.13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46474CA" w14:textId="77777777" w:rsidR="001C38F3" w:rsidRDefault="00000000">
            <w:pPr>
              <w:spacing w:line="480" w:lineRule="auto"/>
              <w:jc w:val="right"/>
            </w:pPr>
            <w:r>
              <w:rPr>
                <w:rFonts w:ascii="Times New Roman" w:eastAsia="Times New Roman" w:hAnsi="Times New Roman" w:cs="Times New Roman"/>
              </w:rPr>
              <w:t>-.02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CE170DA" w14:textId="77777777" w:rsidR="001C38F3" w:rsidRDefault="00000000">
            <w:pPr>
              <w:spacing w:line="480" w:lineRule="auto"/>
              <w:jc w:val="right"/>
            </w:pPr>
            <w:r>
              <w:rPr>
                <w:rFonts w:ascii="Times New Roman" w:eastAsia="Times New Roman" w:hAnsi="Times New Roman" w:cs="Times New Roman"/>
              </w:rPr>
              <w:t>.31</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7FB3449E" w14:textId="77777777" w:rsidR="001C38F3" w:rsidRDefault="00000000">
            <w:pPr>
              <w:spacing w:line="480" w:lineRule="auto"/>
              <w:jc w:val="right"/>
            </w:pPr>
            <w:r>
              <w:rPr>
                <w:rFonts w:ascii="Times New Roman" w:eastAsia="Times New Roman" w:hAnsi="Times New Roman" w:cs="Times New Roman"/>
              </w:rPr>
              <w:t>34.68%</w:t>
            </w:r>
          </w:p>
        </w:tc>
      </w:tr>
      <w:tr w:rsidR="001C38F3" w14:paraId="240A53F7"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F9DDF59" w14:textId="77777777" w:rsidR="001C38F3" w:rsidRDefault="00000000">
            <w:pPr>
              <w:spacing w:line="480" w:lineRule="auto"/>
            </w:pPr>
            <w:r>
              <w:rPr>
                <w:rFonts w:ascii="Times New Roman" w:eastAsia="Times New Roman" w:hAnsi="Times New Roman" w:cs="Times New Roman"/>
              </w:rPr>
              <w:t>Uganda</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268E36B2" w14:textId="77777777" w:rsidR="001C38F3" w:rsidRDefault="00000000">
            <w:pPr>
              <w:spacing w:line="480" w:lineRule="auto"/>
              <w:jc w:val="right"/>
            </w:pPr>
            <w:r>
              <w:rPr>
                <w:rFonts w:ascii="Times New Roman" w:eastAsia="Times New Roman" w:hAnsi="Times New Roman" w:cs="Times New Roman"/>
              </w:rPr>
              <w:t>-.01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8D50A94" w14:textId="77777777" w:rsidR="001C38F3" w:rsidRDefault="00000000">
            <w:pPr>
              <w:spacing w:line="480" w:lineRule="auto"/>
              <w:jc w:val="right"/>
            </w:pPr>
            <w:r>
              <w:rPr>
                <w:rFonts w:ascii="Times New Roman" w:eastAsia="Times New Roman" w:hAnsi="Times New Roman" w:cs="Times New Roman"/>
              </w:rPr>
              <w:t>-.22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003A748" w14:textId="77777777" w:rsidR="001C38F3" w:rsidRDefault="00000000">
            <w:pPr>
              <w:spacing w:line="480" w:lineRule="auto"/>
              <w:jc w:val="right"/>
            </w:pPr>
            <w:r>
              <w:rPr>
                <w:rFonts w:ascii="Times New Roman" w:eastAsia="Times New Roman" w:hAnsi="Times New Roman" w:cs="Times New Roman"/>
              </w:rPr>
              <w:t>.22</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073554FE" w14:textId="77777777" w:rsidR="001C38F3" w:rsidRDefault="00000000">
            <w:pPr>
              <w:spacing w:line="480" w:lineRule="auto"/>
              <w:jc w:val="right"/>
            </w:pPr>
            <w:r>
              <w:rPr>
                <w:rFonts w:ascii="Times New Roman" w:eastAsia="Times New Roman" w:hAnsi="Times New Roman" w:cs="Times New Roman"/>
              </w:rPr>
              <w:t>67.11%</w:t>
            </w:r>
          </w:p>
        </w:tc>
      </w:tr>
      <w:tr w:rsidR="001C38F3" w14:paraId="3016632C"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B43ED58" w14:textId="77777777" w:rsidR="001C38F3" w:rsidRDefault="00000000">
            <w:pPr>
              <w:spacing w:line="480" w:lineRule="auto"/>
            </w:pPr>
            <w:r>
              <w:rPr>
                <w:rFonts w:ascii="Times New Roman" w:eastAsia="Times New Roman" w:hAnsi="Times New Roman" w:cs="Times New Roman"/>
              </w:rPr>
              <w:lastRenderedPageBreak/>
              <w:t>Ukraine</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37F50ECE" w14:textId="77777777" w:rsidR="001C38F3" w:rsidRDefault="00000000">
            <w:pPr>
              <w:spacing w:line="480" w:lineRule="auto"/>
              <w:jc w:val="right"/>
            </w:pPr>
            <w:r>
              <w:rPr>
                <w:rFonts w:ascii="Times New Roman" w:eastAsia="Times New Roman" w:hAnsi="Times New Roman" w:cs="Times New Roman"/>
              </w:rPr>
              <w:t>-.02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F45B367" w14:textId="77777777" w:rsidR="001C38F3" w:rsidRDefault="00000000">
            <w:pPr>
              <w:spacing w:line="480" w:lineRule="auto"/>
              <w:jc w:val="right"/>
            </w:pPr>
            <w:r>
              <w:rPr>
                <w:rFonts w:ascii="Times New Roman" w:eastAsia="Times New Roman" w:hAnsi="Times New Roman" w:cs="Times New Roman"/>
              </w:rPr>
              <w:t>-.13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0004398" w14:textId="77777777" w:rsidR="001C38F3" w:rsidRDefault="00000000">
            <w:pPr>
              <w:spacing w:line="480" w:lineRule="auto"/>
              <w:jc w:val="right"/>
            </w:pPr>
            <w:r>
              <w:rPr>
                <w:rFonts w:ascii="Times New Roman" w:eastAsia="Times New Roman" w:hAnsi="Times New Roman" w:cs="Times New Roman"/>
              </w:rPr>
              <w:t>.09</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652DFB81" w14:textId="77777777" w:rsidR="001C38F3" w:rsidRDefault="00000000">
            <w:pPr>
              <w:spacing w:line="480" w:lineRule="auto"/>
              <w:jc w:val="right"/>
            </w:pPr>
            <w:r>
              <w:rPr>
                <w:rFonts w:ascii="Times New Roman" w:eastAsia="Times New Roman" w:hAnsi="Times New Roman" w:cs="Times New Roman"/>
              </w:rPr>
              <w:t>94.32%</w:t>
            </w:r>
          </w:p>
        </w:tc>
      </w:tr>
      <w:tr w:rsidR="001C38F3" w14:paraId="2FD9A3FE"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5E76A9F" w14:textId="77777777" w:rsidR="001C38F3" w:rsidRDefault="00000000">
            <w:pPr>
              <w:spacing w:line="480" w:lineRule="auto"/>
            </w:pPr>
            <w:r>
              <w:rPr>
                <w:rFonts w:ascii="Times New Roman" w:eastAsia="Times New Roman" w:hAnsi="Times New Roman" w:cs="Times New Roman"/>
              </w:rPr>
              <w:t xml:space="preserve">United Kingdom </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79F23538" w14:textId="77777777" w:rsidR="001C38F3" w:rsidRDefault="00000000">
            <w:pPr>
              <w:spacing w:line="480" w:lineRule="auto"/>
              <w:jc w:val="right"/>
            </w:pPr>
            <w:r>
              <w:rPr>
                <w:rFonts w:ascii="Times New Roman" w:eastAsia="Times New Roman" w:hAnsi="Times New Roman" w:cs="Times New Roman"/>
              </w:rPr>
              <w:t>.00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BF08EEB" w14:textId="77777777" w:rsidR="001C38F3" w:rsidRDefault="00000000">
            <w:pPr>
              <w:spacing w:line="480" w:lineRule="auto"/>
              <w:jc w:val="right"/>
            </w:pPr>
            <w:r>
              <w:rPr>
                <w:rFonts w:ascii="Times New Roman" w:eastAsia="Times New Roman" w:hAnsi="Times New Roman" w:cs="Times New Roman"/>
              </w:rPr>
              <w:t>-.17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6A7A4AA" w14:textId="77777777" w:rsidR="001C38F3" w:rsidRDefault="00000000">
            <w:pPr>
              <w:spacing w:line="480" w:lineRule="auto"/>
              <w:jc w:val="right"/>
            </w:pPr>
            <w:r>
              <w:rPr>
                <w:rFonts w:ascii="Times New Roman" w:eastAsia="Times New Roman" w:hAnsi="Times New Roman" w:cs="Times New Roman"/>
              </w:rPr>
              <w:t>.16</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5864D8AF" w14:textId="77777777" w:rsidR="001C38F3" w:rsidRDefault="00000000">
            <w:pPr>
              <w:spacing w:line="480" w:lineRule="auto"/>
              <w:jc w:val="right"/>
            </w:pPr>
            <w:r>
              <w:rPr>
                <w:rFonts w:ascii="Times New Roman" w:eastAsia="Times New Roman" w:hAnsi="Times New Roman" w:cs="Times New Roman"/>
              </w:rPr>
              <w:t>80.16%</w:t>
            </w:r>
          </w:p>
        </w:tc>
      </w:tr>
      <w:tr w:rsidR="001C38F3" w14:paraId="31FFF843"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B7508C3" w14:textId="77777777" w:rsidR="001C38F3" w:rsidRDefault="00000000">
            <w:pPr>
              <w:spacing w:line="480" w:lineRule="auto"/>
            </w:pPr>
            <w:r>
              <w:rPr>
                <w:rFonts w:ascii="Times New Roman" w:eastAsia="Times New Roman" w:hAnsi="Times New Roman" w:cs="Times New Roman"/>
              </w:rPr>
              <w:t>United States of America</w:t>
            </w:r>
          </w:p>
        </w:tc>
        <w:tc>
          <w:tcPr>
            <w:tcW w:w="1590" w:type="dxa"/>
            <w:tcBorders>
              <w:top w:val="nil"/>
              <w:left w:val="nil"/>
              <w:bottom w:val="nil"/>
              <w:right w:val="nil"/>
            </w:tcBorders>
            <w:shd w:val="clear" w:color="auto" w:fill="auto"/>
            <w:tcMar>
              <w:top w:w="20" w:type="dxa"/>
              <w:left w:w="20" w:type="dxa"/>
              <w:bottom w:w="100" w:type="dxa"/>
              <w:right w:w="20" w:type="dxa"/>
            </w:tcMar>
            <w:vAlign w:val="bottom"/>
          </w:tcPr>
          <w:p w14:paraId="63DDF13C" w14:textId="77777777" w:rsidR="001C38F3" w:rsidRDefault="00000000">
            <w:pPr>
              <w:spacing w:line="480" w:lineRule="auto"/>
              <w:jc w:val="right"/>
            </w:pPr>
            <w:r>
              <w:rPr>
                <w:rFonts w:ascii="Times New Roman" w:eastAsia="Times New Roman" w:hAnsi="Times New Roman" w:cs="Times New Roman"/>
              </w:rPr>
              <w:t>-.04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47C872D" w14:textId="77777777" w:rsidR="001C38F3" w:rsidRDefault="00000000">
            <w:pPr>
              <w:spacing w:line="480" w:lineRule="auto"/>
              <w:jc w:val="right"/>
            </w:pPr>
            <w:r>
              <w:rPr>
                <w:rFonts w:ascii="Times New Roman" w:eastAsia="Times New Roman" w:hAnsi="Times New Roman" w:cs="Times New Roman"/>
              </w:rPr>
              <w:t>-.20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85AB744" w14:textId="77777777" w:rsidR="001C38F3" w:rsidRDefault="00000000">
            <w:pPr>
              <w:spacing w:line="480" w:lineRule="auto"/>
              <w:jc w:val="right"/>
            </w:pPr>
            <w:r>
              <w:rPr>
                <w:rFonts w:ascii="Times New Roman" w:eastAsia="Times New Roman" w:hAnsi="Times New Roman" w:cs="Times New Roman"/>
              </w:rPr>
              <w:t>.10</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5B359773" w14:textId="77777777" w:rsidR="001C38F3" w:rsidRDefault="00000000">
            <w:pPr>
              <w:spacing w:line="480" w:lineRule="auto"/>
              <w:jc w:val="right"/>
            </w:pPr>
            <w:r>
              <w:rPr>
                <w:rFonts w:ascii="Times New Roman" w:eastAsia="Times New Roman" w:hAnsi="Times New Roman" w:cs="Times New Roman"/>
              </w:rPr>
              <w:t>77.14%</w:t>
            </w:r>
          </w:p>
        </w:tc>
      </w:tr>
      <w:tr w:rsidR="001C38F3" w14:paraId="75AC776D" w14:textId="77777777">
        <w:trPr>
          <w:trHeight w:val="415"/>
        </w:trPr>
        <w:tc>
          <w:tcPr>
            <w:tcW w:w="259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43E3E1E1" w14:textId="77777777" w:rsidR="001C38F3" w:rsidRDefault="00000000">
            <w:pPr>
              <w:spacing w:line="480" w:lineRule="auto"/>
            </w:pPr>
            <w:r>
              <w:rPr>
                <w:rFonts w:ascii="Times New Roman" w:eastAsia="Times New Roman" w:hAnsi="Times New Roman" w:cs="Times New Roman"/>
              </w:rPr>
              <w:t>Uruguay</w:t>
            </w:r>
          </w:p>
        </w:tc>
        <w:tc>
          <w:tcPr>
            <w:tcW w:w="1590"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185D4FC7"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4ECA535E" w14:textId="77777777" w:rsidR="001C38F3" w:rsidRDefault="00000000">
            <w:pPr>
              <w:spacing w:line="480" w:lineRule="auto"/>
              <w:jc w:val="right"/>
            </w:pPr>
            <w:r>
              <w:rPr>
                <w:rFonts w:ascii="Times New Roman" w:eastAsia="Times New Roman" w:hAnsi="Times New Roman" w:cs="Times New Roman"/>
              </w:rPr>
              <w:t>-.15</w:t>
            </w:r>
          </w:p>
        </w:tc>
        <w:tc>
          <w:tcPr>
            <w:tcW w:w="510"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42ED2154" w14:textId="77777777" w:rsidR="001C38F3" w:rsidRDefault="00000000">
            <w:pPr>
              <w:spacing w:line="480" w:lineRule="auto"/>
              <w:jc w:val="right"/>
            </w:pPr>
            <w:r>
              <w:rPr>
                <w:rFonts w:ascii="Times New Roman" w:eastAsia="Times New Roman" w:hAnsi="Times New Roman" w:cs="Times New Roman"/>
              </w:rPr>
              <w:t>.07</w:t>
            </w:r>
          </w:p>
        </w:tc>
        <w:tc>
          <w:tcPr>
            <w:tcW w:w="94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1E2467BD" w14:textId="77777777" w:rsidR="001C38F3" w:rsidRDefault="00000000">
            <w:pPr>
              <w:spacing w:line="480" w:lineRule="auto"/>
              <w:jc w:val="right"/>
            </w:pPr>
            <w:r>
              <w:rPr>
                <w:rFonts w:ascii="Times New Roman" w:eastAsia="Times New Roman" w:hAnsi="Times New Roman" w:cs="Times New Roman"/>
              </w:rPr>
              <w:t>87.53%</w:t>
            </w:r>
          </w:p>
        </w:tc>
      </w:tr>
    </w:tbl>
    <w:p w14:paraId="746E9285" w14:textId="77777777" w:rsidR="001C38F3" w:rsidRDefault="00000000">
      <w:pPr>
        <w:spacing w:line="480" w:lineRule="auto"/>
      </w:pPr>
      <w:r>
        <w:t>Note. Countries reported a random slope that was opposite to the general trend with 0% HDI overlapping with the ROPE were highlighted.</w:t>
      </w:r>
    </w:p>
    <w:p w14:paraId="50F7F752" w14:textId="77777777" w:rsidR="001C38F3" w:rsidRDefault="001C38F3">
      <w:pPr>
        <w:spacing w:line="480" w:lineRule="auto"/>
      </w:pPr>
    </w:p>
    <w:p w14:paraId="53D7DA22" w14:textId="77777777" w:rsidR="001C38F3" w:rsidRDefault="00000000">
      <w:pPr>
        <w:spacing w:line="480" w:lineRule="auto"/>
        <w:rPr>
          <w:b/>
        </w:rPr>
      </w:pPr>
      <w:r>
        <w:rPr>
          <w:b/>
        </w:rPr>
        <w:t>Table S4</w:t>
      </w:r>
    </w:p>
    <w:p w14:paraId="1AD81FEC" w14:textId="77777777" w:rsidR="001C38F3" w:rsidRDefault="00000000">
      <w:pPr>
        <w:spacing w:line="480" w:lineRule="auto"/>
        <w:rPr>
          <w:i/>
        </w:rPr>
      </w:pPr>
      <w:r>
        <w:rPr>
          <w:i/>
        </w:rPr>
        <w:t>Exploratory Bayesian analysis of the random slopes of trust in government in H2</w:t>
      </w:r>
    </w:p>
    <w:tbl>
      <w:tblPr>
        <w:tblStyle w:val="a7"/>
        <w:tblW w:w="6000" w:type="dxa"/>
        <w:tblBorders>
          <w:top w:val="nil"/>
          <w:left w:val="nil"/>
          <w:bottom w:val="nil"/>
          <w:right w:val="nil"/>
          <w:insideH w:val="nil"/>
          <w:insideV w:val="nil"/>
        </w:tblBorders>
        <w:tblLayout w:type="fixed"/>
        <w:tblLook w:val="0600" w:firstRow="0" w:lastRow="0" w:firstColumn="0" w:lastColumn="0" w:noHBand="1" w:noVBand="1"/>
      </w:tblPr>
      <w:tblGrid>
        <w:gridCol w:w="2595"/>
        <w:gridCol w:w="1395"/>
        <w:gridCol w:w="510"/>
        <w:gridCol w:w="510"/>
        <w:gridCol w:w="990"/>
      </w:tblGrid>
      <w:tr w:rsidR="001C38F3" w14:paraId="5A2C983A" w14:textId="77777777">
        <w:trPr>
          <w:trHeight w:val="1120"/>
        </w:trPr>
        <w:tc>
          <w:tcPr>
            <w:tcW w:w="2595" w:type="dxa"/>
            <w:tcBorders>
              <w:top w:val="single" w:sz="4" w:space="0" w:color="000000"/>
              <w:left w:val="nil"/>
              <w:bottom w:val="single" w:sz="4" w:space="0" w:color="000000"/>
              <w:right w:val="nil"/>
            </w:tcBorders>
            <w:tcMar>
              <w:top w:w="20" w:type="dxa"/>
              <w:left w:w="20" w:type="dxa"/>
              <w:bottom w:w="100" w:type="dxa"/>
              <w:right w:w="20" w:type="dxa"/>
            </w:tcMar>
            <w:vAlign w:val="bottom"/>
          </w:tcPr>
          <w:p w14:paraId="704D64D7" w14:textId="77777777" w:rsidR="001C38F3" w:rsidRDefault="00000000">
            <w:pPr>
              <w:spacing w:line="480" w:lineRule="auto"/>
              <w:jc w:val="center"/>
            </w:pPr>
            <w:r>
              <w:rPr>
                <w:rFonts w:ascii="Times New Roman" w:eastAsia="Times New Roman" w:hAnsi="Times New Roman" w:cs="Times New Roman"/>
              </w:rPr>
              <w:t>Country</w:t>
            </w:r>
          </w:p>
        </w:tc>
        <w:tc>
          <w:tcPr>
            <w:tcW w:w="1395" w:type="dxa"/>
            <w:tcBorders>
              <w:top w:val="single" w:sz="4" w:space="0" w:color="000000"/>
              <w:left w:val="nil"/>
              <w:bottom w:val="single" w:sz="4" w:space="0" w:color="000000"/>
              <w:right w:val="nil"/>
            </w:tcBorders>
            <w:tcMar>
              <w:top w:w="20" w:type="dxa"/>
              <w:left w:w="20" w:type="dxa"/>
              <w:bottom w:w="100" w:type="dxa"/>
              <w:right w:w="20" w:type="dxa"/>
            </w:tcMar>
            <w:vAlign w:val="bottom"/>
          </w:tcPr>
          <w:p w14:paraId="64229094" w14:textId="77777777" w:rsidR="001C38F3"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Median</w:t>
            </w:r>
          </w:p>
          <w:p w14:paraId="1D115D00" w14:textId="77777777" w:rsidR="001C38F3" w:rsidRDefault="00000000">
            <w:pPr>
              <w:spacing w:line="480" w:lineRule="auto"/>
              <w:jc w:val="center"/>
            </w:pPr>
            <w:r>
              <w:rPr>
                <w:rFonts w:ascii="Times New Roman" w:eastAsia="Times New Roman" w:hAnsi="Times New Roman" w:cs="Times New Roman"/>
              </w:rPr>
              <w:t>(</w:t>
            </w:r>
            <w:proofErr w:type="gramStart"/>
            <w:r>
              <w:rPr>
                <w:rFonts w:ascii="Times New Roman" w:eastAsia="Times New Roman" w:hAnsi="Times New Roman" w:cs="Times New Roman"/>
              </w:rPr>
              <w:t>trust</w:t>
            </w:r>
            <w:proofErr w:type="gramEnd"/>
            <w:r>
              <w:rPr>
                <w:rFonts w:ascii="Times New Roman" w:eastAsia="Times New Roman" w:hAnsi="Times New Roman" w:cs="Times New Roman"/>
              </w:rPr>
              <w:t xml:space="preserve"> in government)</w:t>
            </w:r>
          </w:p>
        </w:tc>
        <w:tc>
          <w:tcPr>
            <w:tcW w:w="1020" w:type="dxa"/>
            <w:gridSpan w:val="2"/>
            <w:tcBorders>
              <w:top w:val="single" w:sz="4" w:space="0" w:color="000000"/>
              <w:left w:val="nil"/>
              <w:bottom w:val="single" w:sz="4" w:space="0" w:color="000000"/>
              <w:right w:val="nil"/>
            </w:tcBorders>
            <w:tcMar>
              <w:top w:w="20" w:type="dxa"/>
              <w:left w:w="20" w:type="dxa"/>
              <w:bottom w:w="100" w:type="dxa"/>
              <w:right w:w="20" w:type="dxa"/>
            </w:tcMar>
            <w:vAlign w:val="bottom"/>
          </w:tcPr>
          <w:p w14:paraId="3E299DAB" w14:textId="77777777" w:rsidR="001C38F3" w:rsidRDefault="00000000">
            <w:pPr>
              <w:spacing w:line="480" w:lineRule="auto"/>
              <w:jc w:val="center"/>
            </w:pPr>
            <w:r>
              <w:rPr>
                <w:rFonts w:ascii="Times New Roman" w:eastAsia="Times New Roman" w:hAnsi="Times New Roman" w:cs="Times New Roman"/>
              </w:rPr>
              <w:t>95% CI</w:t>
            </w:r>
          </w:p>
        </w:tc>
        <w:tc>
          <w:tcPr>
            <w:tcW w:w="990" w:type="dxa"/>
            <w:tcBorders>
              <w:top w:val="single" w:sz="4" w:space="0" w:color="000000"/>
              <w:left w:val="nil"/>
              <w:bottom w:val="single" w:sz="4" w:space="0" w:color="000000"/>
              <w:right w:val="nil"/>
            </w:tcBorders>
            <w:shd w:val="clear" w:color="auto" w:fill="auto"/>
            <w:tcMar>
              <w:top w:w="20" w:type="dxa"/>
              <w:left w:w="20" w:type="dxa"/>
              <w:bottom w:w="100" w:type="dxa"/>
              <w:right w:w="20" w:type="dxa"/>
            </w:tcMar>
            <w:vAlign w:val="bottom"/>
          </w:tcPr>
          <w:p w14:paraId="5D928CB3" w14:textId="77777777" w:rsidR="001C38F3" w:rsidRDefault="00000000">
            <w:pPr>
              <w:spacing w:line="480" w:lineRule="auto"/>
              <w:jc w:val="center"/>
            </w:pPr>
            <w:r>
              <w:rPr>
                <w:rFonts w:ascii="Times New Roman" w:eastAsia="Times New Roman" w:hAnsi="Times New Roman" w:cs="Times New Roman"/>
              </w:rPr>
              <w:t>ROPE %</w:t>
            </w:r>
          </w:p>
        </w:tc>
      </w:tr>
      <w:tr w:rsidR="001C38F3" w14:paraId="42ED45FF"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7BD8C3CE" w14:textId="77777777" w:rsidR="001C38F3" w:rsidRDefault="00000000">
            <w:pPr>
              <w:spacing w:line="480" w:lineRule="auto"/>
            </w:pPr>
            <w:r>
              <w:rPr>
                <w:rFonts w:ascii="Times New Roman" w:eastAsia="Times New Roman" w:hAnsi="Times New Roman" w:cs="Times New Roman"/>
              </w:rPr>
              <w:t>Belarus</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45DCB4C4" w14:textId="77777777" w:rsidR="001C38F3" w:rsidRDefault="00000000">
            <w:pPr>
              <w:spacing w:line="480" w:lineRule="auto"/>
              <w:jc w:val="right"/>
            </w:pPr>
            <w:r>
              <w:rPr>
                <w:rFonts w:ascii="Times New Roman" w:eastAsia="Times New Roman" w:hAnsi="Times New Roman" w:cs="Times New Roman"/>
              </w:rPr>
              <w:t>.01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F0F91A7" w14:textId="77777777" w:rsidR="001C38F3" w:rsidRDefault="00000000">
            <w:pPr>
              <w:spacing w:line="480" w:lineRule="auto"/>
              <w:jc w:val="right"/>
            </w:pPr>
            <w:r>
              <w:rPr>
                <w:rFonts w:ascii="Times New Roman" w:eastAsia="Times New Roman" w:hAnsi="Times New Roman" w:cs="Times New Roman"/>
              </w:rPr>
              <w:t>-.16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3539453" w14:textId="77777777" w:rsidR="001C38F3" w:rsidRDefault="00000000">
            <w:pPr>
              <w:spacing w:line="480" w:lineRule="auto"/>
              <w:jc w:val="right"/>
            </w:pPr>
            <w:r>
              <w:rPr>
                <w:rFonts w:ascii="Times New Roman" w:eastAsia="Times New Roman" w:hAnsi="Times New Roman" w:cs="Times New Roman"/>
              </w:rPr>
              <w:t>.18</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486E1A21" w14:textId="77777777" w:rsidR="001C38F3" w:rsidRDefault="00000000">
            <w:pPr>
              <w:spacing w:line="480" w:lineRule="auto"/>
              <w:jc w:val="right"/>
            </w:pPr>
            <w:r>
              <w:rPr>
                <w:rFonts w:ascii="Times New Roman" w:eastAsia="Times New Roman" w:hAnsi="Times New Roman" w:cs="Times New Roman"/>
              </w:rPr>
              <w:t>78.32%</w:t>
            </w:r>
          </w:p>
        </w:tc>
      </w:tr>
      <w:tr w:rsidR="001C38F3" w14:paraId="6E3422C8"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23A31198" w14:textId="77777777" w:rsidR="001C38F3" w:rsidRDefault="00000000">
            <w:pPr>
              <w:spacing w:line="480" w:lineRule="auto"/>
            </w:pPr>
            <w:r>
              <w:rPr>
                <w:rFonts w:ascii="Times New Roman" w:eastAsia="Times New Roman" w:hAnsi="Times New Roman" w:cs="Times New Roman"/>
              </w:rPr>
              <w:t>Bolivia</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41E6B269" w14:textId="77777777" w:rsidR="001C38F3" w:rsidRDefault="00000000">
            <w:pPr>
              <w:spacing w:line="480" w:lineRule="auto"/>
              <w:jc w:val="right"/>
            </w:pPr>
            <w:r>
              <w:rPr>
                <w:rFonts w:ascii="Times New Roman" w:eastAsia="Times New Roman" w:hAnsi="Times New Roman" w:cs="Times New Roman"/>
              </w:rPr>
              <w:t>-.07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A5736D8" w14:textId="77777777" w:rsidR="001C38F3" w:rsidRDefault="00000000">
            <w:pPr>
              <w:spacing w:line="480" w:lineRule="auto"/>
              <w:jc w:val="right"/>
            </w:pPr>
            <w:r>
              <w:rPr>
                <w:rFonts w:ascii="Times New Roman" w:eastAsia="Times New Roman" w:hAnsi="Times New Roman" w:cs="Times New Roman"/>
              </w:rPr>
              <w:t>-.21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EDFC800" w14:textId="77777777" w:rsidR="001C38F3" w:rsidRDefault="00000000">
            <w:pPr>
              <w:spacing w:line="480" w:lineRule="auto"/>
              <w:jc w:val="right"/>
            </w:pPr>
            <w:r>
              <w:rPr>
                <w:rFonts w:ascii="Times New Roman" w:eastAsia="Times New Roman" w:hAnsi="Times New Roman" w:cs="Times New Roman"/>
              </w:rPr>
              <w:t>.08</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3A085F13" w14:textId="77777777" w:rsidR="001C38F3" w:rsidRDefault="00000000">
            <w:pPr>
              <w:spacing w:line="480" w:lineRule="auto"/>
              <w:jc w:val="right"/>
            </w:pPr>
            <w:r>
              <w:rPr>
                <w:rFonts w:ascii="Times New Roman" w:eastAsia="Times New Roman" w:hAnsi="Times New Roman" w:cs="Times New Roman"/>
              </w:rPr>
              <w:t>66.01%</w:t>
            </w:r>
          </w:p>
        </w:tc>
      </w:tr>
      <w:tr w:rsidR="001C38F3" w14:paraId="116B9818"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1274C6A" w14:textId="77777777" w:rsidR="001C38F3" w:rsidRDefault="00000000">
            <w:pPr>
              <w:spacing w:line="480" w:lineRule="auto"/>
            </w:pPr>
            <w:r>
              <w:rPr>
                <w:rFonts w:ascii="Times New Roman" w:eastAsia="Times New Roman" w:hAnsi="Times New Roman" w:cs="Times New Roman"/>
              </w:rPr>
              <w:t>Bosnia and Herzegovina</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3BAB5ECB" w14:textId="77777777" w:rsidR="001C38F3" w:rsidRDefault="00000000">
            <w:pPr>
              <w:spacing w:line="480" w:lineRule="auto"/>
              <w:jc w:val="right"/>
            </w:pPr>
            <w:r>
              <w:rPr>
                <w:rFonts w:ascii="Times New Roman" w:eastAsia="Times New Roman" w:hAnsi="Times New Roman" w:cs="Times New Roman"/>
              </w:rPr>
              <w:t>-.02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86054E2" w14:textId="77777777" w:rsidR="001C38F3" w:rsidRDefault="00000000">
            <w:pPr>
              <w:spacing w:line="480" w:lineRule="auto"/>
              <w:jc w:val="right"/>
            </w:pPr>
            <w:r>
              <w:rPr>
                <w:rFonts w:ascii="Times New Roman" w:eastAsia="Times New Roman" w:hAnsi="Times New Roman" w:cs="Times New Roman"/>
              </w:rPr>
              <w:t>-.17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2A53259" w14:textId="77777777" w:rsidR="001C38F3" w:rsidRDefault="00000000">
            <w:pPr>
              <w:spacing w:line="480" w:lineRule="auto"/>
              <w:jc w:val="right"/>
            </w:pPr>
            <w:r>
              <w:rPr>
                <w:rFonts w:ascii="Times New Roman" w:eastAsia="Times New Roman" w:hAnsi="Times New Roman" w:cs="Times New Roman"/>
              </w:rPr>
              <w:t>.14</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76896EC6" w14:textId="77777777" w:rsidR="001C38F3" w:rsidRDefault="00000000">
            <w:pPr>
              <w:spacing w:line="480" w:lineRule="auto"/>
              <w:jc w:val="right"/>
            </w:pPr>
            <w:r>
              <w:rPr>
                <w:rFonts w:ascii="Times New Roman" w:eastAsia="Times New Roman" w:hAnsi="Times New Roman" w:cs="Times New Roman"/>
              </w:rPr>
              <w:t>82.00%</w:t>
            </w:r>
          </w:p>
        </w:tc>
      </w:tr>
      <w:tr w:rsidR="001C38F3" w14:paraId="02452BC7" w14:textId="77777777">
        <w:trPr>
          <w:trHeight w:val="415"/>
        </w:trPr>
        <w:tc>
          <w:tcPr>
            <w:tcW w:w="2595" w:type="dxa"/>
            <w:tcBorders>
              <w:top w:val="nil"/>
              <w:left w:val="nil"/>
              <w:bottom w:val="nil"/>
              <w:right w:val="nil"/>
            </w:tcBorders>
            <w:shd w:val="clear" w:color="auto" w:fill="FFFF00"/>
            <w:tcMar>
              <w:top w:w="20" w:type="dxa"/>
              <w:left w:w="20" w:type="dxa"/>
              <w:bottom w:w="100" w:type="dxa"/>
              <w:right w:w="20" w:type="dxa"/>
            </w:tcMar>
            <w:vAlign w:val="bottom"/>
          </w:tcPr>
          <w:p w14:paraId="67B6956D" w14:textId="77777777" w:rsidR="001C38F3" w:rsidRDefault="00000000">
            <w:pPr>
              <w:spacing w:line="480" w:lineRule="auto"/>
            </w:pPr>
            <w:r>
              <w:rPr>
                <w:rFonts w:ascii="Times New Roman" w:eastAsia="Times New Roman" w:hAnsi="Times New Roman" w:cs="Times New Roman"/>
                <w:b/>
              </w:rPr>
              <w:t>Brazil</w:t>
            </w:r>
          </w:p>
        </w:tc>
        <w:tc>
          <w:tcPr>
            <w:tcW w:w="1395" w:type="dxa"/>
            <w:tcBorders>
              <w:top w:val="nil"/>
              <w:left w:val="nil"/>
              <w:bottom w:val="nil"/>
              <w:right w:val="nil"/>
            </w:tcBorders>
            <w:shd w:val="clear" w:color="auto" w:fill="FFFF00"/>
            <w:tcMar>
              <w:top w:w="20" w:type="dxa"/>
              <w:left w:w="20" w:type="dxa"/>
              <w:bottom w:w="100" w:type="dxa"/>
              <w:right w:w="20" w:type="dxa"/>
            </w:tcMar>
            <w:vAlign w:val="bottom"/>
          </w:tcPr>
          <w:p w14:paraId="628F6617" w14:textId="77777777" w:rsidR="001C38F3" w:rsidRDefault="00000000">
            <w:pPr>
              <w:spacing w:line="480" w:lineRule="auto"/>
              <w:jc w:val="right"/>
            </w:pPr>
            <w:r>
              <w:rPr>
                <w:rFonts w:ascii="Times New Roman" w:eastAsia="Times New Roman" w:hAnsi="Times New Roman" w:cs="Times New Roman"/>
                <w:b/>
              </w:rPr>
              <w:t>-.22</w:t>
            </w:r>
          </w:p>
        </w:tc>
        <w:tc>
          <w:tcPr>
            <w:tcW w:w="510" w:type="dxa"/>
            <w:tcBorders>
              <w:top w:val="nil"/>
              <w:left w:val="nil"/>
              <w:bottom w:val="nil"/>
              <w:right w:val="nil"/>
            </w:tcBorders>
            <w:shd w:val="clear" w:color="auto" w:fill="FFFF00"/>
            <w:tcMar>
              <w:top w:w="20" w:type="dxa"/>
              <w:left w:w="20" w:type="dxa"/>
              <w:bottom w:w="100" w:type="dxa"/>
              <w:right w:w="20" w:type="dxa"/>
            </w:tcMar>
            <w:vAlign w:val="bottom"/>
          </w:tcPr>
          <w:p w14:paraId="324C64FC" w14:textId="77777777" w:rsidR="001C38F3" w:rsidRDefault="00000000">
            <w:pPr>
              <w:spacing w:line="480" w:lineRule="auto"/>
              <w:jc w:val="right"/>
            </w:pPr>
            <w:r>
              <w:rPr>
                <w:rFonts w:ascii="Times New Roman" w:eastAsia="Times New Roman" w:hAnsi="Times New Roman" w:cs="Times New Roman"/>
                <w:b/>
              </w:rPr>
              <w:t>-.33</w:t>
            </w:r>
          </w:p>
        </w:tc>
        <w:tc>
          <w:tcPr>
            <w:tcW w:w="510" w:type="dxa"/>
            <w:tcBorders>
              <w:top w:val="nil"/>
              <w:left w:val="nil"/>
              <w:bottom w:val="nil"/>
              <w:right w:val="nil"/>
            </w:tcBorders>
            <w:shd w:val="clear" w:color="auto" w:fill="FFFF00"/>
            <w:tcMar>
              <w:top w:w="20" w:type="dxa"/>
              <w:left w:w="20" w:type="dxa"/>
              <w:bottom w:w="100" w:type="dxa"/>
              <w:right w:w="20" w:type="dxa"/>
            </w:tcMar>
            <w:vAlign w:val="bottom"/>
          </w:tcPr>
          <w:p w14:paraId="37CAEF37" w14:textId="77777777" w:rsidR="001C38F3" w:rsidRDefault="00000000">
            <w:pPr>
              <w:spacing w:line="480" w:lineRule="auto"/>
              <w:jc w:val="right"/>
            </w:pPr>
            <w:r>
              <w:rPr>
                <w:rFonts w:ascii="Times New Roman" w:eastAsia="Times New Roman" w:hAnsi="Times New Roman" w:cs="Times New Roman"/>
                <w:b/>
              </w:rPr>
              <w:t>-.12</w:t>
            </w:r>
          </w:p>
        </w:tc>
        <w:tc>
          <w:tcPr>
            <w:tcW w:w="990" w:type="dxa"/>
            <w:tcBorders>
              <w:top w:val="nil"/>
              <w:left w:val="nil"/>
              <w:bottom w:val="nil"/>
              <w:right w:val="nil"/>
            </w:tcBorders>
            <w:shd w:val="clear" w:color="auto" w:fill="FFFF00"/>
            <w:tcMar>
              <w:top w:w="20" w:type="dxa"/>
              <w:left w:w="20" w:type="dxa"/>
              <w:bottom w:w="100" w:type="dxa"/>
              <w:right w:w="20" w:type="dxa"/>
            </w:tcMar>
            <w:vAlign w:val="bottom"/>
          </w:tcPr>
          <w:p w14:paraId="7F47D862" w14:textId="77777777" w:rsidR="001C38F3" w:rsidRDefault="00000000">
            <w:pPr>
              <w:spacing w:line="480" w:lineRule="auto"/>
              <w:jc w:val="right"/>
            </w:pPr>
            <w:r>
              <w:rPr>
                <w:rFonts w:ascii="Times New Roman" w:eastAsia="Times New Roman" w:hAnsi="Times New Roman" w:cs="Times New Roman"/>
                <w:b/>
              </w:rPr>
              <w:t>.00%</w:t>
            </w:r>
          </w:p>
        </w:tc>
      </w:tr>
      <w:tr w:rsidR="001C38F3" w14:paraId="5AC141CC"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2AD34A8" w14:textId="77777777" w:rsidR="001C38F3" w:rsidRDefault="00000000">
            <w:pPr>
              <w:spacing w:line="480" w:lineRule="auto"/>
            </w:pPr>
            <w:r>
              <w:rPr>
                <w:rFonts w:ascii="Times New Roman" w:eastAsia="Times New Roman" w:hAnsi="Times New Roman" w:cs="Times New Roman"/>
              </w:rPr>
              <w:t>Bulgaria</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39C9CFD3" w14:textId="77777777" w:rsidR="001C38F3" w:rsidRDefault="00000000">
            <w:pPr>
              <w:spacing w:line="480" w:lineRule="auto"/>
              <w:jc w:val="right"/>
            </w:pPr>
            <w:r>
              <w:rPr>
                <w:rFonts w:ascii="Times New Roman" w:eastAsia="Times New Roman" w:hAnsi="Times New Roman" w:cs="Times New Roman"/>
              </w:rPr>
              <w:t>.11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E36A460" w14:textId="77777777" w:rsidR="001C38F3" w:rsidRDefault="00000000">
            <w:pPr>
              <w:spacing w:line="480" w:lineRule="auto"/>
              <w:jc w:val="right"/>
            </w:pPr>
            <w:r>
              <w:rPr>
                <w:rFonts w:ascii="Times New Roman" w:eastAsia="Times New Roman" w:hAnsi="Times New Roman" w:cs="Times New Roman"/>
              </w:rPr>
              <w:t>.01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14CBEBB" w14:textId="77777777" w:rsidR="001C38F3" w:rsidRDefault="00000000">
            <w:pPr>
              <w:spacing w:line="480" w:lineRule="auto"/>
              <w:jc w:val="right"/>
            </w:pPr>
            <w:r>
              <w:rPr>
                <w:rFonts w:ascii="Times New Roman" w:eastAsia="Times New Roman" w:hAnsi="Times New Roman" w:cs="Times New Roman"/>
              </w:rPr>
              <w:t>.23</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583DED30" w14:textId="77777777" w:rsidR="001C38F3" w:rsidRDefault="00000000">
            <w:pPr>
              <w:spacing w:line="480" w:lineRule="auto"/>
              <w:jc w:val="right"/>
            </w:pPr>
            <w:r>
              <w:rPr>
                <w:rFonts w:ascii="Times New Roman" w:eastAsia="Times New Roman" w:hAnsi="Times New Roman" w:cs="Times New Roman"/>
              </w:rPr>
              <w:t>39.31%</w:t>
            </w:r>
          </w:p>
        </w:tc>
      </w:tr>
      <w:tr w:rsidR="001C38F3" w14:paraId="50FC0009"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3061683" w14:textId="77777777" w:rsidR="001C38F3" w:rsidRDefault="00000000">
            <w:pPr>
              <w:spacing w:line="480" w:lineRule="auto"/>
            </w:pPr>
            <w:r>
              <w:rPr>
                <w:rFonts w:ascii="Times New Roman" w:eastAsia="Times New Roman" w:hAnsi="Times New Roman" w:cs="Times New Roman"/>
              </w:rPr>
              <w:t>Colombia</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5B9A6C8A" w14:textId="77777777" w:rsidR="001C38F3" w:rsidRDefault="00000000">
            <w:pPr>
              <w:spacing w:line="480" w:lineRule="auto"/>
              <w:jc w:val="right"/>
            </w:pPr>
            <w:r>
              <w:rPr>
                <w:rFonts w:ascii="Times New Roman" w:eastAsia="Times New Roman" w:hAnsi="Times New Roman" w:cs="Times New Roman"/>
              </w:rPr>
              <w:t>-.10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E42D8E0" w14:textId="77777777" w:rsidR="001C38F3" w:rsidRDefault="00000000">
            <w:pPr>
              <w:spacing w:line="480" w:lineRule="auto"/>
              <w:jc w:val="right"/>
            </w:pPr>
            <w:r>
              <w:rPr>
                <w:rFonts w:ascii="Times New Roman" w:eastAsia="Times New Roman" w:hAnsi="Times New Roman" w:cs="Times New Roman"/>
              </w:rPr>
              <w:t>-.18</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586F50B" w14:textId="77777777" w:rsidR="001C38F3" w:rsidRDefault="00000000">
            <w:pPr>
              <w:spacing w:line="480" w:lineRule="auto"/>
              <w:jc w:val="right"/>
            </w:pPr>
            <w:r>
              <w:rPr>
                <w:rFonts w:ascii="Times New Roman" w:eastAsia="Times New Roman" w:hAnsi="Times New Roman" w:cs="Times New Roman"/>
              </w:rPr>
              <w:t>-.01</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5573A7DF" w14:textId="77777777" w:rsidR="001C38F3" w:rsidRDefault="00000000">
            <w:pPr>
              <w:spacing w:line="480" w:lineRule="auto"/>
              <w:jc w:val="right"/>
            </w:pPr>
            <w:r>
              <w:rPr>
                <w:rFonts w:ascii="Times New Roman" w:eastAsia="Times New Roman" w:hAnsi="Times New Roman" w:cs="Times New Roman"/>
              </w:rPr>
              <w:t>51.07%</w:t>
            </w:r>
          </w:p>
        </w:tc>
      </w:tr>
      <w:tr w:rsidR="001C38F3" w14:paraId="785F0619"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E9A33EE" w14:textId="77777777" w:rsidR="001C38F3" w:rsidRDefault="00000000">
            <w:pPr>
              <w:spacing w:line="480" w:lineRule="auto"/>
            </w:pPr>
            <w:r>
              <w:rPr>
                <w:rFonts w:ascii="Times New Roman" w:eastAsia="Times New Roman" w:hAnsi="Times New Roman" w:cs="Times New Roman"/>
              </w:rPr>
              <w:t>Costa Rica</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2CC7296C" w14:textId="77777777" w:rsidR="001C38F3" w:rsidRDefault="00000000">
            <w:pPr>
              <w:spacing w:line="480" w:lineRule="auto"/>
              <w:jc w:val="right"/>
            </w:pPr>
            <w:r>
              <w:rPr>
                <w:rFonts w:ascii="Times New Roman" w:eastAsia="Times New Roman" w:hAnsi="Times New Roman" w:cs="Times New Roman"/>
              </w:rPr>
              <w:t>-.04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F8CE6BA" w14:textId="77777777" w:rsidR="001C38F3" w:rsidRDefault="00000000">
            <w:pPr>
              <w:spacing w:line="480" w:lineRule="auto"/>
              <w:jc w:val="right"/>
            </w:pPr>
            <w:r>
              <w:rPr>
                <w:rFonts w:ascii="Times New Roman" w:eastAsia="Times New Roman" w:hAnsi="Times New Roman" w:cs="Times New Roman"/>
              </w:rPr>
              <w:t>-.16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B7C6D40" w14:textId="77777777" w:rsidR="001C38F3" w:rsidRDefault="00000000">
            <w:pPr>
              <w:spacing w:line="480" w:lineRule="auto"/>
              <w:jc w:val="right"/>
            </w:pPr>
            <w:r>
              <w:rPr>
                <w:rFonts w:ascii="Times New Roman" w:eastAsia="Times New Roman" w:hAnsi="Times New Roman" w:cs="Times New Roman"/>
              </w:rPr>
              <w:t>.07</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3F77F782" w14:textId="77777777" w:rsidR="001C38F3" w:rsidRDefault="00000000">
            <w:pPr>
              <w:spacing w:line="480" w:lineRule="auto"/>
              <w:jc w:val="right"/>
            </w:pPr>
            <w:r>
              <w:rPr>
                <w:rFonts w:ascii="Times New Roman" w:eastAsia="Times New Roman" w:hAnsi="Times New Roman" w:cs="Times New Roman"/>
              </w:rPr>
              <w:t>86.61%</w:t>
            </w:r>
          </w:p>
        </w:tc>
      </w:tr>
      <w:tr w:rsidR="001C38F3" w14:paraId="2723BCF0"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7079DF0C" w14:textId="77777777" w:rsidR="001C38F3" w:rsidRDefault="00000000">
            <w:pPr>
              <w:spacing w:line="480" w:lineRule="auto"/>
            </w:pPr>
            <w:r>
              <w:rPr>
                <w:rFonts w:ascii="Times New Roman" w:eastAsia="Times New Roman" w:hAnsi="Times New Roman" w:cs="Times New Roman"/>
              </w:rPr>
              <w:t>Czech Republic</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0E6EB3D7" w14:textId="77777777" w:rsidR="001C38F3" w:rsidRDefault="00000000">
            <w:pPr>
              <w:spacing w:line="480" w:lineRule="auto"/>
              <w:jc w:val="right"/>
            </w:pPr>
            <w:r>
              <w:rPr>
                <w:rFonts w:ascii="Times New Roman" w:eastAsia="Times New Roman" w:hAnsi="Times New Roman" w:cs="Times New Roman"/>
              </w:rPr>
              <w:t>.05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7F608E9" w14:textId="77777777" w:rsidR="001C38F3" w:rsidRDefault="00000000">
            <w:pPr>
              <w:spacing w:line="480" w:lineRule="auto"/>
              <w:jc w:val="right"/>
            </w:pPr>
            <w:r>
              <w:rPr>
                <w:rFonts w:ascii="Times New Roman" w:eastAsia="Times New Roman" w:hAnsi="Times New Roman" w:cs="Times New Roman"/>
              </w:rPr>
              <w:t>-.06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4C0A943" w14:textId="77777777" w:rsidR="001C38F3" w:rsidRDefault="00000000">
            <w:pPr>
              <w:spacing w:line="480" w:lineRule="auto"/>
              <w:jc w:val="right"/>
            </w:pPr>
            <w:r>
              <w:rPr>
                <w:rFonts w:ascii="Times New Roman" w:eastAsia="Times New Roman" w:hAnsi="Times New Roman" w:cs="Times New Roman"/>
              </w:rPr>
              <w:t>.16</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2E2A4848" w14:textId="77777777" w:rsidR="001C38F3" w:rsidRDefault="00000000">
            <w:pPr>
              <w:spacing w:line="480" w:lineRule="auto"/>
              <w:jc w:val="right"/>
            </w:pPr>
            <w:r>
              <w:rPr>
                <w:rFonts w:ascii="Times New Roman" w:eastAsia="Times New Roman" w:hAnsi="Times New Roman" w:cs="Times New Roman"/>
              </w:rPr>
              <w:t>80.87%</w:t>
            </w:r>
          </w:p>
        </w:tc>
      </w:tr>
      <w:tr w:rsidR="001C38F3" w14:paraId="2041451B"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2114014E" w14:textId="77777777" w:rsidR="001C38F3" w:rsidRDefault="00000000">
            <w:pPr>
              <w:spacing w:line="480" w:lineRule="auto"/>
            </w:pPr>
            <w:r>
              <w:rPr>
                <w:rFonts w:ascii="Times New Roman" w:eastAsia="Times New Roman" w:hAnsi="Times New Roman" w:cs="Times New Roman"/>
              </w:rPr>
              <w:lastRenderedPageBreak/>
              <w:t>Denmark</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1782D711" w14:textId="77777777" w:rsidR="001C38F3" w:rsidRDefault="00000000">
            <w:pPr>
              <w:spacing w:line="480" w:lineRule="auto"/>
              <w:jc w:val="right"/>
            </w:pPr>
            <w:r>
              <w:rPr>
                <w:rFonts w:ascii="Times New Roman" w:eastAsia="Times New Roman" w:hAnsi="Times New Roman" w:cs="Times New Roman"/>
              </w:rPr>
              <w:t>.15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18176D4" w14:textId="77777777" w:rsidR="001C38F3" w:rsidRDefault="00000000">
            <w:pPr>
              <w:spacing w:line="480" w:lineRule="auto"/>
              <w:jc w:val="right"/>
            </w:pPr>
            <w:r>
              <w:rPr>
                <w:rFonts w:ascii="Times New Roman" w:eastAsia="Times New Roman" w:hAnsi="Times New Roman" w:cs="Times New Roman"/>
              </w:rPr>
              <w:t>-.02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EB859B7" w14:textId="77777777" w:rsidR="001C38F3" w:rsidRDefault="00000000">
            <w:pPr>
              <w:spacing w:line="480" w:lineRule="auto"/>
              <w:jc w:val="right"/>
            </w:pPr>
            <w:r>
              <w:rPr>
                <w:rFonts w:ascii="Times New Roman" w:eastAsia="Times New Roman" w:hAnsi="Times New Roman" w:cs="Times New Roman"/>
              </w:rPr>
              <w:t>.33</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71568BE2" w14:textId="77777777" w:rsidR="001C38F3" w:rsidRDefault="00000000">
            <w:pPr>
              <w:spacing w:line="480" w:lineRule="auto"/>
              <w:jc w:val="right"/>
            </w:pPr>
            <w:r>
              <w:rPr>
                <w:rFonts w:ascii="Times New Roman" w:eastAsia="Times New Roman" w:hAnsi="Times New Roman" w:cs="Times New Roman"/>
              </w:rPr>
              <w:t>26.15%</w:t>
            </w:r>
          </w:p>
        </w:tc>
      </w:tr>
      <w:tr w:rsidR="001C38F3" w14:paraId="02CFEF48"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0304D4C9" w14:textId="77777777" w:rsidR="001C38F3" w:rsidRDefault="00000000">
            <w:pPr>
              <w:spacing w:line="480" w:lineRule="auto"/>
            </w:pPr>
            <w:r>
              <w:rPr>
                <w:rFonts w:ascii="Times New Roman" w:eastAsia="Times New Roman" w:hAnsi="Times New Roman" w:cs="Times New Roman"/>
              </w:rPr>
              <w:t>Ecuador</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6B63CA6E" w14:textId="77777777" w:rsidR="001C38F3" w:rsidRDefault="00000000">
            <w:pPr>
              <w:spacing w:line="480" w:lineRule="auto"/>
              <w:jc w:val="right"/>
            </w:pPr>
            <w:r>
              <w:rPr>
                <w:rFonts w:ascii="Times New Roman" w:eastAsia="Times New Roman" w:hAnsi="Times New Roman" w:cs="Times New Roman"/>
              </w:rPr>
              <w:t>-.11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E59CCA1" w14:textId="77777777" w:rsidR="001C38F3" w:rsidRDefault="00000000">
            <w:pPr>
              <w:spacing w:line="480" w:lineRule="auto"/>
              <w:jc w:val="right"/>
            </w:pPr>
            <w:r>
              <w:rPr>
                <w:rFonts w:ascii="Times New Roman" w:eastAsia="Times New Roman" w:hAnsi="Times New Roman" w:cs="Times New Roman"/>
              </w:rPr>
              <w:t>-.23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60C3833" w14:textId="77777777" w:rsidR="001C38F3" w:rsidRDefault="00000000">
            <w:pPr>
              <w:spacing w:line="480" w:lineRule="auto"/>
              <w:jc w:val="right"/>
            </w:pPr>
            <w:r>
              <w:rPr>
                <w:rFonts w:ascii="Times New Roman" w:eastAsia="Times New Roman" w:hAnsi="Times New Roman" w:cs="Times New Roman"/>
              </w:rPr>
              <w:t>.00</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1DD4ABCF" w14:textId="77777777" w:rsidR="001C38F3" w:rsidRDefault="00000000">
            <w:pPr>
              <w:spacing w:line="480" w:lineRule="auto"/>
              <w:jc w:val="right"/>
            </w:pPr>
            <w:r>
              <w:rPr>
                <w:rFonts w:ascii="Times New Roman" w:eastAsia="Times New Roman" w:hAnsi="Times New Roman" w:cs="Times New Roman"/>
              </w:rPr>
              <w:t>40.38%</w:t>
            </w:r>
          </w:p>
        </w:tc>
      </w:tr>
      <w:tr w:rsidR="001C38F3" w14:paraId="12DC0124"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7E1B50C7" w14:textId="77777777" w:rsidR="001C38F3" w:rsidRDefault="00000000">
            <w:pPr>
              <w:spacing w:line="480" w:lineRule="auto"/>
            </w:pPr>
            <w:r>
              <w:rPr>
                <w:rFonts w:ascii="Times New Roman" w:eastAsia="Times New Roman" w:hAnsi="Times New Roman" w:cs="Times New Roman"/>
              </w:rPr>
              <w:t>Estonia</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78F6E844" w14:textId="77777777" w:rsidR="001C38F3" w:rsidRDefault="00000000">
            <w:pPr>
              <w:spacing w:line="480" w:lineRule="auto"/>
              <w:jc w:val="right"/>
            </w:pPr>
            <w:r>
              <w:rPr>
                <w:rFonts w:ascii="Times New Roman" w:eastAsia="Times New Roman" w:hAnsi="Times New Roman" w:cs="Times New Roman"/>
              </w:rPr>
              <w:t>.05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33960EE" w14:textId="77777777" w:rsidR="001C38F3" w:rsidRDefault="00000000">
            <w:pPr>
              <w:spacing w:line="480" w:lineRule="auto"/>
              <w:jc w:val="right"/>
            </w:pPr>
            <w:r>
              <w:rPr>
                <w:rFonts w:ascii="Times New Roman" w:eastAsia="Times New Roman" w:hAnsi="Times New Roman" w:cs="Times New Roman"/>
              </w:rPr>
              <w:t>-.07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B48576A" w14:textId="77777777" w:rsidR="001C38F3" w:rsidRDefault="00000000">
            <w:pPr>
              <w:spacing w:line="480" w:lineRule="auto"/>
              <w:jc w:val="right"/>
            </w:pPr>
            <w:r>
              <w:rPr>
                <w:rFonts w:ascii="Times New Roman" w:eastAsia="Times New Roman" w:hAnsi="Times New Roman" w:cs="Times New Roman"/>
              </w:rPr>
              <w:t>.17</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614E45E3" w14:textId="77777777" w:rsidR="001C38F3" w:rsidRDefault="00000000">
            <w:pPr>
              <w:spacing w:line="480" w:lineRule="auto"/>
              <w:jc w:val="right"/>
            </w:pPr>
            <w:r>
              <w:rPr>
                <w:rFonts w:ascii="Times New Roman" w:eastAsia="Times New Roman" w:hAnsi="Times New Roman" w:cs="Times New Roman"/>
              </w:rPr>
              <w:t>82.11%</w:t>
            </w:r>
          </w:p>
        </w:tc>
      </w:tr>
      <w:tr w:rsidR="001C38F3" w14:paraId="1E904B7F"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1D24763B" w14:textId="77777777" w:rsidR="001C38F3" w:rsidRDefault="00000000">
            <w:pPr>
              <w:spacing w:line="480" w:lineRule="auto"/>
            </w:pPr>
            <w:r>
              <w:rPr>
                <w:rFonts w:ascii="Times New Roman" w:eastAsia="Times New Roman" w:hAnsi="Times New Roman" w:cs="Times New Roman"/>
              </w:rPr>
              <w:t>Finland</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1AD87919" w14:textId="77777777" w:rsidR="001C38F3" w:rsidRDefault="00000000">
            <w:pPr>
              <w:spacing w:line="480" w:lineRule="auto"/>
              <w:jc w:val="right"/>
            </w:pPr>
            <w:r>
              <w:rPr>
                <w:rFonts w:ascii="Times New Roman" w:eastAsia="Times New Roman" w:hAnsi="Times New Roman" w:cs="Times New Roman"/>
              </w:rPr>
              <w:t>.17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DAA6861" w14:textId="77777777" w:rsidR="001C38F3" w:rsidRDefault="00000000">
            <w:pPr>
              <w:spacing w:line="480" w:lineRule="auto"/>
              <w:jc w:val="right"/>
            </w:pPr>
            <w:r>
              <w:rPr>
                <w:rFonts w:ascii="Times New Roman" w:eastAsia="Times New Roman" w:hAnsi="Times New Roman" w:cs="Times New Roman"/>
              </w:rPr>
              <w:t>.10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D734934" w14:textId="77777777" w:rsidR="001C38F3" w:rsidRDefault="00000000">
            <w:pPr>
              <w:spacing w:line="480" w:lineRule="auto"/>
              <w:jc w:val="right"/>
            </w:pPr>
            <w:r>
              <w:rPr>
                <w:rFonts w:ascii="Times New Roman" w:eastAsia="Times New Roman" w:hAnsi="Times New Roman" w:cs="Times New Roman"/>
              </w:rPr>
              <w:t>.26</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1ACBFC07" w14:textId="77777777" w:rsidR="001C38F3" w:rsidRDefault="00000000">
            <w:pPr>
              <w:spacing w:line="480" w:lineRule="auto"/>
              <w:jc w:val="right"/>
            </w:pPr>
            <w:r>
              <w:rPr>
                <w:rFonts w:ascii="Times New Roman" w:eastAsia="Times New Roman" w:hAnsi="Times New Roman" w:cs="Times New Roman"/>
              </w:rPr>
              <w:t>.00%</w:t>
            </w:r>
          </w:p>
        </w:tc>
      </w:tr>
      <w:tr w:rsidR="001C38F3" w14:paraId="02B643BB"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20AD0E65" w14:textId="77777777" w:rsidR="001C38F3" w:rsidRDefault="00000000">
            <w:pPr>
              <w:spacing w:line="480" w:lineRule="auto"/>
            </w:pPr>
            <w:r>
              <w:rPr>
                <w:rFonts w:ascii="Times New Roman" w:eastAsia="Times New Roman" w:hAnsi="Times New Roman" w:cs="Times New Roman"/>
              </w:rPr>
              <w:t>Germany</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2A0E0891" w14:textId="77777777" w:rsidR="001C38F3" w:rsidRDefault="00000000">
            <w:pPr>
              <w:spacing w:line="480" w:lineRule="auto"/>
              <w:jc w:val="right"/>
            </w:pPr>
            <w:r>
              <w:rPr>
                <w:rFonts w:ascii="Times New Roman" w:eastAsia="Times New Roman" w:hAnsi="Times New Roman" w:cs="Times New Roman"/>
              </w:rPr>
              <w:t>.05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76B6E46" w14:textId="77777777" w:rsidR="001C38F3" w:rsidRDefault="00000000">
            <w:pPr>
              <w:spacing w:line="480" w:lineRule="auto"/>
              <w:jc w:val="right"/>
            </w:pPr>
            <w:r>
              <w:rPr>
                <w:rFonts w:ascii="Times New Roman" w:eastAsia="Times New Roman" w:hAnsi="Times New Roman" w:cs="Times New Roman"/>
              </w:rPr>
              <w:t>-.08</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F727E32" w14:textId="77777777" w:rsidR="001C38F3" w:rsidRDefault="00000000">
            <w:pPr>
              <w:spacing w:line="480" w:lineRule="auto"/>
              <w:jc w:val="right"/>
            </w:pPr>
            <w:r>
              <w:rPr>
                <w:rFonts w:ascii="Times New Roman" w:eastAsia="Times New Roman" w:hAnsi="Times New Roman" w:cs="Times New Roman"/>
              </w:rPr>
              <w:t>.19</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16602D4B" w14:textId="77777777" w:rsidR="001C38F3" w:rsidRDefault="00000000">
            <w:pPr>
              <w:spacing w:line="480" w:lineRule="auto"/>
              <w:jc w:val="right"/>
            </w:pPr>
            <w:r>
              <w:rPr>
                <w:rFonts w:ascii="Times New Roman" w:eastAsia="Times New Roman" w:hAnsi="Times New Roman" w:cs="Times New Roman"/>
              </w:rPr>
              <w:t>75.48%</w:t>
            </w:r>
          </w:p>
        </w:tc>
      </w:tr>
      <w:tr w:rsidR="001C38F3" w14:paraId="42ABAD34"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25511A3A" w14:textId="77777777" w:rsidR="001C38F3" w:rsidRDefault="00000000">
            <w:pPr>
              <w:spacing w:line="480" w:lineRule="auto"/>
            </w:pPr>
            <w:r>
              <w:rPr>
                <w:rFonts w:ascii="Times New Roman" w:eastAsia="Times New Roman" w:hAnsi="Times New Roman" w:cs="Times New Roman"/>
              </w:rPr>
              <w:t>Guatemala</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3367ECE1" w14:textId="77777777" w:rsidR="001C38F3" w:rsidRDefault="00000000">
            <w:pPr>
              <w:spacing w:line="480" w:lineRule="auto"/>
              <w:jc w:val="right"/>
            </w:pPr>
            <w:r>
              <w:rPr>
                <w:rFonts w:ascii="Times New Roman" w:eastAsia="Times New Roman" w:hAnsi="Times New Roman" w:cs="Times New Roman"/>
              </w:rPr>
              <w:t>-.16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4F73AFF" w14:textId="77777777" w:rsidR="001C38F3" w:rsidRDefault="00000000">
            <w:pPr>
              <w:spacing w:line="480" w:lineRule="auto"/>
              <w:jc w:val="right"/>
            </w:pPr>
            <w:r>
              <w:rPr>
                <w:rFonts w:ascii="Times New Roman" w:eastAsia="Times New Roman" w:hAnsi="Times New Roman" w:cs="Times New Roman"/>
              </w:rPr>
              <w:t>-.30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B9F1884" w14:textId="77777777" w:rsidR="001C38F3" w:rsidRDefault="00000000">
            <w:pPr>
              <w:spacing w:line="480" w:lineRule="auto"/>
              <w:jc w:val="right"/>
            </w:pPr>
            <w:r>
              <w:rPr>
                <w:rFonts w:ascii="Times New Roman" w:eastAsia="Times New Roman" w:hAnsi="Times New Roman" w:cs="Times New Roman"/>
              </w:rPr>
              <w:t>-.04</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717C2531" w14:textId="77777777" w:rsidR="001C38F3" w:rsidRDefault="00000000">
            <w:pPr>
              <w:spacing w:line="480" w:lineRule="auto"/>
              <w:jc w:val="right"/>
            </w:pPr>
            <w:r>
              <w:rPr>
                <w:rFonts w:ascii="Times New Roman" w:eastAsia="Times New Roman" w:hAnsi="Times New Roman" w:cs="Times New Roman"/>
              </w:rPr>
              <w:t>13.97%</w:t>
            </w:r>
          </w:p>
        </w:tc>
      </w:tr>
      <w:tr w:rsidR="001C38F3" w14:paraId="1C5D000B"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F208D04" w14:textId="77777777" w:rsidR="001C38F3" w:rsidRDefault="00000000">
            <w:pPr>
              <w:spacing w:line="480" w:lineRule="auto"/>
            </w:pPr>
            <w:r>
              <w:rPr>
                <w:rFonts w:ascii="Times New Roman" w:eastAsia="Times New Roman" w:hAnsi="Times New Roman" w:cs="Times New Roman"/>
              </w:rPr>
              <w:t>Honduras</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2ECEA639" w14:textId="77777777" w:rsidR="001C38F3" w:rsidRDefault="00000000">
            <w:pPr>
              <w:spacing w:line="480" w:lineRule="auto"/>
              <w:jc w:val="right"/>
            </w:pPr>
            <w:r>
              <w:rPr>
                <w:rFonts w:ascii="Times New Roman" w:eastAsia="Times New Roman" w:hAnsi="Times New Roman" w:cs="Times New Roman"/>
              </w:rPr>
              <w:t>-.09</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8CBB565" w14:textId="77777777" w:rsidR="001C38F3" w:rsidRDefault="00000000">
            <w:pPr>
              <w:spacing w:line="480" w:lineRule="auto"/>
              <w:jc w:val="right"/>
            </w:pPr>
            <w:r>
              <w:rPr>
                <w:rFonts w:ascii="Times New Roman" w:eastAsia="Times New Roman" w:hAnsi="Times New Roman" w:cs="Times New Roman"/>
              </w:rPr>
              <w:t>-.23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9FAB19E" w14:textId="77777777" w:rsidR="001C38F3" w:rsidRDefault="00000000">
            <w:pPr>
              <w:spacing w:line="480" w:lineRule="auto"/>
              <w:jc w:val="right"/>
            </w:pPr>
            <w:r>
              <w:rPr>
                <w:rFonts w:ascii="Times New Roman" w:eastAsia="Times New Roman" w:hAnsi="Times New Roman" w:cs="Times New Roman"/>
              </w:rPr>
              <w:t>.05</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317CD0A4" w14:textId="77777777" w:rsidR="001C38F3" w:rsidRDefault="00000000">
            <w:pPr>
              <w:spacing w:line="480" w:lineRule="auto"/>
              <w:jc w:val="right"/>
            </w:pPr>
            <w:r>
              <w:rPr>
                <w:rFonts w:ascii="Times New Roman" w:eastAsia="Times New Roman" w:hAnsi="Times New Roman" w:cs="Times New Roman"/>
              </w:rPr>
              <w:t>55.72%</w:t>
            </w:r>
          </w:p>
        </w:tc>
      </w:tr>
      <w:tr w:rsidR="001C38F3" w14:paraId="2D8266FE"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6D75F04" w14:textId="77777777" w:rsidR="001C38F3" w:rsidRDefault="00000000">
            <w:pPr>
              <w:spacing w:line="480" w:lineRule="auto"/>
            </w:pPr>
            <w:r>
              <w:rPr>
                <w:rFonts w:ascii="Times New Roman" w:eastAsia="Times New Roman" w:hAnsi="Times New Roman" w:cs="Times New Roman"/>
              </w:rPr>
              <w:t xml:space="preserve">Hong Kong </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7F64FF0E" w14:textId="77777777" w:rsidR="001C38F3" w:rsidRDefault="00000000">
            <w:pPr>
              <w:spacing w:line="480" w:lineRule="auto"/>
              <w:jc w:val="right"/>
            </w:pPr>
            <w:r>
              <w:rPr>
                <w:rFonts w:ascii="Times New Roman" w:eastAsia="Times New Roman" w:hAnsi="Times New Roman" w:cs="Times New Roman"/>
              </w:rPr>
              <w:t>.12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099BDC9" w14:textId="77777777" w:rsidR="001C38F3" w:rsidRDefault="00000000">
            <w:pPr>
              <w:spacing w:line="480" w:lineRule="auto"/>
              <w:jc w:val="right"/>
            </w:pPr>
            <w:r>
              <w:rPr>
                <w:rFonts w:ascii="Times New Roman" w:eastAsia="Times New Roman" w:hAnsi="Times New Roman" w:cs="Times New Roman"/>
              </w:rPr>
              <w:t>-.05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512B20C" w14:textId="77777777" w:rsidR="001C38F3" w:rsidRDefault="00000000">
            <w:pPr>
              <w:spacing w:line="480" w:lineRule="auto"/>
              <w:jc w:val="right"/>
            </w:pPr>
            <w:r>
              <w:rPr>
                <w:rFonts w:ascii="Times New Roman" w:eastAsia="Times New Roman" w:hAnsi="Times New Roman" w:cs="Times New Roman"/>
              </w:rPr>
              <w:t>.30</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39452AA9" w14:textId="77777777" w:rsidR="001C38F3" w:rsidRDefault="00000000">
            <w:pPr>
              <w:spacing w:line="480" w:lineRule="auto"/>
              <w:jc w:val="right"/>
            </w:pPr>
            <w:r>
              <w:rPr>
                <w:rFonts w:ascii="Times New Roman" w:eastAsia="Times New Roman" w:hAnsi="Times New Roman" w:cs="Times New Roman"/>
              </w:rPr>
              <w:t>40.09%</w:t>
            </w:r>
          </w:p>
        </w:tc>
      </w:tr>
      <w:tr w:rsidR="001C38F3" w14:paraId="527E6451"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7EB5F0B1" w14:textId="77777777" w:rsidR="001C38F3" w:rsidRDefault="00000000">
            <w:pPr>
              <w:spacing w:line="480" w:lineRule="auto"/>
            </w:pPr>
            <w:r>
              <w:rPr>
                <w:rFonts w:ascii="Times New Roman" w:eastAsia="Times New Roman" w:hAnsi="Times New Roman" w:cs="Times New Roman"/>
              </w:rPr>
              <w:t>Ireland</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24DFAF03" w14:textId="77777777" w:rsidR="001C38F3" w:rsidRDefault="00000000">
            <w:pPr>
              <w:spacing w:line="480" w:lineRule="auto"/>
              <w:jc w:val="right"/>
            </w:pPr>
            <w:r>
              <w:rPr>
                <w:rFonts w:ascii="Times New Roman" w:eastAsia="Times New Roman" w:hAnsi="Times New Roman" w:cs="Times New Roman"/>
              </w:rPr>
              <w:t>-.02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449D18B" w14:textId="77777777" w:rsidR="001C38F3" w:rsidRDefault="00000000">
            <w:pPr>
              <w:spacing w:line="480" w:lineRule="auto"/>
              <w:jc w:val="right"/>
            </w:pPr>
            <w:r>
              <w:rPr>
                <w:rFonts w:ascii="Times New Roman" w:eastAsia="Times New Roman" w:hAnsi="Times New Roman" w:cs="Times New Roman"/>
              </w:rPr>
              <w:t>-.12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EF897F7" w14:textId="77777777" w:rsidR="001C38F3" w:rsidRDefault="00000000">
            <w:pPr>
              <w:spacing w:line="480" w:lineRule="auto"/>
              <w:jc w:val="right"/>
            </w:pPr>
            <w:r>
              <w:rPr>
                <w:rFonts w:ascii="Times New Roman" w:eastAsia="Times New Roman" w:hAnsi="Times New Roman" w:cs="Times New Roman"/>
              </w:rPr>
              <w:t>.08</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71EAA9BB" w14:textId="77777777" w:rsidR="001C38F3" w:rsidRDefault="00000000">
            <w:pPr>
              <w:spacing w:line="480" w:lineRule="auto"/>
              <w:jc w:val="right"/>
            </w:pPr>
            <w:r>
              <w:rPr>
                <w:rFonts w:ascii="Times New Roman" w:eastAsia="Times New Roman" w:hAnsi="Times New Roman" w:cs="Times New Roman"/>
              </w:rPr>
              <w:t>95.97%</w:t>
            </w:r>
          </w:p>
        </w:tc>
      </w:tr>
      <w:tr w:rsidR="001C38F3" w14:paraId="3E06A09C"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55DB5B28" w14:textId="77777777" w:rsidR="001C38F3" w:rsidRDefault="00000000">
            <w:pPr>
              <w:spacing w:line="480" w:lineRule="auto"/>
            </w:pPr>
            <w:r>
              <w:rPr>
                <w:rFonts w:ascii="Times New Roman" w:eastAsia="Times New Roman" w:hAnsi="Times New Roman" w:cs="Times New Roman"/>
              </w:rPr>
              <w:t>Italy</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5B44DE4D" w14:textId="77777777" w:rsidR="001C38F3" w:rsidRDefault="00000000">
            <w:pPr>
              <w:spacing w:line="480" w:lineRule="auto"/>
              <w:jc w:val="right"/>
            </w:pPr>
            <w:r>
              <w:rPr>
                <w:rFonts w:ascii="Times New Roman" w:eastAsia="Times New Roman" w:hAnsi="Times New Roman" w:cs="Times New Roman"/>
              </w:rPr>
              <w:t>.21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C1128D4" w14:textId="77777777" w:rsidR="001C38F3" w:rsidRDefault="00000000">
            <w:pPr>
              <w:spacing w:line="480" w:lineRule="auto"/>
              <w:jc w:val="right"/>
            </w:pPr>
            <w:r>
              <w:rPr>
                <w:rFonts w:ascii="Times New Roman" w:eastAsia="Times New Roman" w:hAnsi="Times New Roman" w:cs="Times New Roman"/>
              </w:rPr>
              <w:t>.10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9584CB2" w14:textId="77777777" w:rsidR="001C38F3" w:rsidRDefault="00000000">
            <w:pPr>
              <w:spacing w:line="480" w:lineRule="auto"/>
              <w:jc w:val="right"/>
            </w:pPr>
            <w:r>
              <w:rPr>
                <w:rFonts w:ascii="Times New Roman" w:eastAsia="Times New Roman" w:hAnsi="Times New Roman" w:cs="Times New Roman"/>
              </w:rPr>
              <w:t>.32</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0B830FED" w14:textId="77777777" w:rsidR="001C38F3" w:rsidRDefault="00000000">
            <w:pPr>
              <w:spacing w:line="480" w:lineRule="auto"/>
              <w:jc w:val="right"/>
            </w:pPr>
            <w:r>
              <w:rPr>
                <w:rFonts w:ascii="Times New Roman" w:eastAsia="Times New Roman" w:hAnsi="Times New Roman" w:cs="Times New Roman"/>
              </w:rPr>
              <w:t>.00%</w:t>
            </w:r>
          </w:p>
        </w:tc>
      </w:tr>
      <w:tr w:rsidR="001C38F3" w14:paraId="75A84C0E"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1F4C4C47" w14:textId="77777777" w:rsidR="001C38F3" w:rsidRDefault="00000000">
            <w:pPr>
              <w:spacing w:line="480" w:lineRule="auto"/>
            </w:pPr>
            <w:r>
              <w:rPr>
                <w:rFonts w:ascii="Times New Roman" w:eastAsia="Times New Roman" w:hAnsi="Times New Roman" w:cs="Times New Roman"/>
              </w:rPr>
              <w:t>Japan</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4D16FDD5"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614BD82" w14:textId="77777777" w:rsidR="001C38F3" w:rsidRDefault="00000000">
            <w:pPr>
              <w:spacing w:line="480" w:lineRule="auto"/>
              <w:jc w:val="right"/>
            </w:pPr>
            <w:r>
              <w:rPr>
                <w:rFonts w:ascii="Times New Roman" w:eastAsia="Times New Roman" w:hAnsi="Times New Roman" w:cs="Times New Roman"/>
              </w:rPr>
              <w:t>-.09</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4B6D1A2" w14:textId="77777777" w:rsidR="001C38F3" w:rsidRDefault="00000000">
            <w:pPr>
              <w:spacing w:line="480" w:lineRule="auto"/>
              <w:jc w:val="right"/>
            </w:pPr>
            <w:r>
              <w:rPr>
                <w:rFonts w:ascii="Times New Roman" w:eastAsia="Times New Roman" w:hAnsi="Times New Roman" w:cs="Times New Roman"/>
              </w:rPr>
              <w:t>.03</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54951089" w14:textId="77777777" w:rsidR="001C38F3" w:rsidRDefault="00000000">
            <w:pPr>
              <w:spacing w:line="480" w:lineRule="auto"/>
              <w:jc w:val="right"/>
            </w:pPr>
            <w:r>
              <w:rPr>
                <w:rFonts w:ascii="Times New Roman" w:eastAsia="Times New Roman" w:hAnsi="Times New Roman" w:cs="Times New Roman"/>
              </w:rPr>
              <w:t>100.00%</w:t>
            </w:r>
          </w:p>
        </w:tc>
      </w:tr>
      <w:tr w:rsidR="001C38F3" w14:paraId="294AE6AC"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547AB1B1" w14:textId="77777777" w:rsidR="001C38F3" w:rsidRDefault="00000000">
            <w:pPr>
              <w:spacing w:line="480" w:lineRule="auto"/>
            </w:pPr>
            <w:r>
              <w:rPr>
                <w:rFonts w:ascii="Times New Roman" w:eastAsia="Times New Roman" w:hAnsi="Times New Roman" w:cs="Times New Roman"/>
              </w:rPr>
              <w:t>Kazakhstan</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01FFAFD7" w14:textId="77777777" w:rsidR="001C38F3" w:rsidRDefault="00000000">
            <w:pPr>
              <w:spacing w:line="480" w:lineRule="auto"/>
              <w:jc w:val="right"/>
            </w:pPr>
            <w:r>
              <w:rPr>
                <w:rFonts w:ascii="Times New Roman" w:eastAsia="Times New Roman" w:hAnsi="Times New Roman" w:cs="Times New Roman"/>
              </w:rPr>
              <w:t>.14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9098B18" w14:textId="77777777" w:rsidR="001C38F3" w:rsidRDefault="00000000">
            <w:pPr>
              <w:spacing w:line="480" w:lineRule="auto"/>
              <w:jc w:val="right"/>
            </w:pPr>
            <w:r>
              <w:rPr>
                <w:rFonts w:ascii="Times New Roman" w:eastAsia="Times New Roman" w:hAnsi="Times New Roman" w:cs="Times New Roman"/>
              </w:rPr>
              <w:t>-.05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E29F636" w14:textId="77777777" w:rsidR="001C38F3" w:rsidRDefault="00000000">
            <w:pPr>
              <w:spacing w:line="480" w:lineRule="auto"/>
              <w:jc w:val="right"/>
            </w:pPr>
            <w:r>
              <w:rPr>
                <w:rFonts w:ascii="Times New Roman" w:eastAsia="Times New Roman" w:hAnsi="Times New Roman" w:cs="Times New Roman"/>
              </w:rPr>
              <w:t>.32</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7AD71B9A" w14:textId="77777777" w:rsidR="001C38F3" w:rsidRDefault="00000000">
            <w:pPr>
              <w:spacing w:line="480" w:lineRule="auto"/>
              <w:jc w:val="right"/>
            </w:pPr>
            <w:r>
              <w:rPr>
                <w:rFonts w:ascii="Times New Roman" w:eastAsia="Times New Roman" w:hAnsi="Times New Roman" w:cs="Times New Roman"/>
              </w:rPr>
              <w:t>33.02%</w:t>
            </w:r>
          </w:p>
        </w:tc>
      </w:tr>
      <w:tr w:rsidR="001C38F3" w14:paraId="02C52038"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980148C" w14:textId="77777777" w:rsidR="001C38F3" w:rsidRDefault="00000000">
            <w:pPr>
              <w:spacing w:line="480" w:lineRule="auto"/>
            </w:pPr>
            <w:r>
              <w:rPr>
                <w:rFonts w:ascii="Times New Roman" w:eastAsia="Times New Roman" w:hAnsi="Times New Roman" w:cs="Times New Roman"/>
              </w:rPr>
              <w:t>Kyrgyzstan</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01A12451" w14:textId="77777777" w:rsidR="001C38F3" w:rsidRDefault="00000000">
            <w:pPr>
              <w:spacing w:line="480" w:lineRule="auto"/>
              <w:jc w:val="right"/>
            </w:pPr>
            <w:r>
              <w:rPr>
                <w:rFonts w:ascii="Times New Roman" w:eastAsia="Times New Roman" w:hAnsi="Times New Roman" w:cs="Times New Roman"/>
              </w:rPr>
              <w:t>.16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DFAE8A8"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DBC3579" w14:textId="77777777" w:rsidR="001C38F3" w:rsidRDefault="00000000">
            <w:pPr>
              <w:spacing w:line="480" w:lineRule="auto"/>
              <w:jc w:val="right"/>
            </w:pPr>
            <w:r>
              <w:rPr>
                <w:rFonts w:ascii="Times New Roman" w:eastAsia="Times New Roman" w:hAnsi="Times New Roman" w:cs="Times New Roman"/>
              </w:rPr>
              <w:t>.30</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785C2A06" w14:textId="77777777" w:rsidR="001C38F3" w:rsidRDefault="00000000">
            <w:pPr>
              <w:spacing w:line="480" w:lineRule="auto"/>
              <w:jc w:val="right"/>
            </w:pPr>
            <w:r>
              <w:rPr>
                <w:rFonts w:ascii="Times New Roman" w:eastAsia="Times New Roman" w:hAnsi="Times New Roman" w:cs="Times New Roman"/>
              </w:rPr>
              <w:t>14.92%</w:t>
            </w:r>
          </w:p>
        </w:tc>
      </w:tr>
      <w:tr w:rsidR="001C38F3" w14:paraId="52487D0B"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5F71B785" w14:textId="77777777" w:rsidR="001C38F3" w:rsidRDefault="00000000">
            <w:pPr>
              <w:spacing w:line="480" w:lineRule="auto"/>
            </w:pPr>
            <w:r>
              <w:rPr>
                <w:rFonts w:ascii="Times New Roman" w:eastAsia="Times New Roman" w:hAnsi="Times New Roman" w:cs="Times New Roman"/>
              </w:rPr>
              <w:t>Lebanon</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289A457B" w14:textId="77777777" w:rsidR="001C38F3" w:rsidRDefault="00000000">
            <w:pPr>
              <w:spacing w:line="480" w:lineRule="auto"/>
              <w:jc w:val="right"/>
            </w:pPr>
            <w:r>
              <w:rPr>
                <w:rFonts w:ascii="Times New Roman" w:eastAsia="Times New Roman" w:hAnsi="Times New Roman" w:cs="Times New Roman"/>
              </w:rPr>
              <w:t>-.04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1685A32" w14:textId="77777777" w:rsidR="001C38F3" w:rsidRDefault="00000000">
            <w:pPr>
              <w:spacing w:line="480" w:lineRule="auto"/>
              <w:jc w:val="right"/>
            </w:pPr>
            <w:r>
              <w:rPr>
                <w:rFonts w:ascii="Times New Roman" w:eastAsia="Times New Roman" w:hAnsi="Times New Roman" w:cs="Times New Roman"/>
              </w:rPr>
              <w:t>-.19</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B591A30" w14:textId="77777777" w:rsidR="001C38F3" w:rsidRDefault="00000000">
            <w:pPr>
              <w:spacing w:line="480" w:lineRule="auto"/>
              <w:jc w:val="right"/>
            </w:pPr>
            <w:r>
              <w:rPr>
                <w:rFonts w:ascii="Times New Roman" w:eastAsia="Times New Roman" w:hAnsi="Times New Roman" w:cs="Times New Roman"/>
              </w:rPr>
              <w:t>.12</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044E7E1B" w14:textId="77777777" w:rsidR="001C38F3" w:rsidRDefault="00000000">
            <w:pPr>
              <w:spacing w:line="480" w:lineRule="auto"/>
              <w:jc w:val="right"/>
            </w:pPr>
            <w:r>
              <w:rPr>
                <w:rFonts w:ascii="Times New Roman" w:eastAsia="Times New Roman" w:hAnsi="Times New Roman" w:cs="Times New Roman"/>
              </w:rPr>
              <w:t>79.16%</w:t>
            </w:r>
          </w:p>
        </w:tc>
      </w:tr>
      <w:tr w:rsidR="001C38F3" w14:paraId="05C57F0A"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1F1E16B" w14:textId="77777777" w:rsidR="001C38F3" w:rsidRDefault="00000000">
            <w:pPr>
              <w:spacing w:line="480" w:lineRule="auto"/>
            </w:pPr>
            <w:r>
              <w:rPr>
                <w:rFonts w:ascii="Times New Roman" w:eastAsia="Times New Roman" w:hAnsi="Times New Roman" w:cs="Times New Roman"/>
              </w:rPr>
              <w:t>Malaysia</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77619837" w14:textId="77777777" w:rsidR="001C38F3" w:rsidRDefault="00000000">
            <w:pPr>
              <w:spacing w:line="480" w:lineRule="auto"/>
              <w:jc w:val="right"/>
            </w:pPr>
            <w:r>
              <w:rPr>
                <w:rFonts w:ascii="Times New Roman" w:eastAsia="Times New Roman" w:hAnsi="Times New Roman" w:cs="Times New Roman"/>
              </w:rPr>
              <w:t>-.12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61967B8" w14:textId="77777777" w:rsidR="001C38F3" w:rsidRDefault="00000000">
            <w:pPr>
              <w:spacing w:line="480" w:lineRule="auto"/>
              <w:jc w:val="right"/>
            </w:pPr>
            <w:r>
              <w:rPr>
                <w:rFonts w:ascii="Times New Roman" w:eastAsia="Times New Roman" w:hAnsi="Times New Roman" w:cs="Times New Roman"/>
              </w:rPr>
              <w:t>-.27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7ACF3DB" w14:textId="77777777" w:rsidR="001C38F3" w:rsidRDefault="00000000">
            <w:pPr>
              <w:spacing w:line="480" w:lineRule="auto"/>
              <w:jc w:val="right"/>
            </w:pPr>
            <w:r>
              <w:rPr>
                <w:rFonts w:ascii="Times New Roman" w:eastAsia="Times New Roman" w:hAnsi="Times New Roman" w:cs="Times New Roman"/>
              </w:rPr>
              <w:t>.02</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5113F5B2" w14:textId="77777777" w:rsidR="001C38F3" w:rsidRDefault="00000000">
            <w:pPr>
              <w:spacing w:line="480" w:lineRule="auto"/>
              <w:jc w:val="right"/>
            </w:pPr>
            <w:r>
              <w:rPr>
                <w:rFonts w:ascii="Times New Roman" w:eastAsia="Times New Roman" w:hAnsi="Times New Roman" w:cs="Times New Roman"/>
              </w:rPr>
              <w:t>39.38%</w:t>
            </w:r>
          </w:p>
        </w:tc>
      </w:tr>
      <w:tr w:rsidR="001C38F3" w14:paraId="18124264"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04A76027" w14:textId="77777777" w:rsidR="001C38F3" w:rsidRDefault="00000000">
            <w:pPr>
              <w:spacing w:line="480" w:lineRule="auto"/>
            </w:pPr>
            <w:r>
              <w:rPr>
                <w:rFonts w:ascii="Times New Roman" w:eastAsia="Times New Roman" w:hAnsi="Times New Roman" w:cs="Times New Roman"/>
              </w:rPr>
              <w:t>Maldives</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24207084" w14:textId="77777777" w:rsidR="001C38F3" w:rsidRDefault="00000000">
            <w:pPr>
              <w:spacing w:line="480" w:lineRule="auto"/>
              <w:jc w:val="right"/>
            </w:pPr>
            <w:r>
              <w:rPr>
                <w:rFonts w:ascii="Times New Roman" w:eastAsia="Times New Roman" w:hAnsi="Times New Roman" w:cs="Times New Roman"/>
              </w:rPr>
              <w:t>-.08</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B894236" w14:textId="77777777" w:rsidR="001C38F3" w:rsidRDefault="00000000">
            <w:pPr>
              <w:spacing w:line="480" w:lineRule="auto"/>
              <w:jc w:val="right"/>
            </w:pPr>
            <w:r>
              <w:rPr>
                <w:rFonts w:ascii="Times New Roman" w:eastAsia="Times New Roman" w:hAnsi="Times New Roman" w:cs="Times New Roman"/>
              </w:rPr>
              <w:t>-.26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BBDC552" w14:textId="77777777" w:rsidR="001C38F3" w:rsidRDefault="00000000">
            <w:pPr>
              <w:spacing w:line="480" w:lineRule="auto"/>
              <w:jc w:val="right"/>
            </w:pPr>
            <w:r>
              <w:rPr>
                <w:rFonts w:ascii="Times New Roman" w:eastAsia="Times New Roman" w:hAnsi="Times New Roman" w:cs="Times New Roman"/>
              </w:rPr>
              <w:t>.10</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2A479B01" w14:textId="77777777" w:rsidR="001C38F3" w:rsidRDefault="00000000">
            <w:pPr>
              <w:spacing w:line="480" w:lineRule="auto"/>
              <w:jc w:val="right"/>
            </w:pPr>
            <w:r>
              <w:rPr>
                <w:rFonts w:ascii="Times New Roman" w:eastAsia="Times New Roman" w:hAnsi="Times New Roman" w:cs="Times New Roman"/>
              </w:rPr>
              <w:t>59.56%</w:t>
            </w:r>
          </w:p>
        </w:tc>
      </w:tr>
      <w:tr w:rsidR="001C38F3" w14:paraId="451EA9E9"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0F89C5AE" w14:textId="77777777" w:rsidR="001C38F3" w:rsidRDefault="00000000">
            <w:pPr>
              <w:spacing w:line="480" w:lineRule="auto"/>
            </w:pPr>
            <w:r>
              <w:rPr>
                <w:rFonts w:ascii="Times New Roman" w:eastAsia="Times New Roman" w:hAnsi="Times New Roman" w:cs="Times New Roman"/>
              </w:rPr>
              <w:t>Nepal</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33716566" w14:textId="77777777" w:rsidR="001C38F3" w:rsidRDefault="00000000">
            <w:pPr>
              <w:spacing w:line="480" w:lineRule="auto"/>
              <w:jc w:val="right"/>
            </w:pPr>
            <w:r>
              <w:rPr>
                <w:rFonts w:ascii="Times New Roman" w:eastAsia="Times New Roman" w:hAnsi="Times New Roman" w:cs="Times New Roman"/>
              </w:rPr>
              <w:t>-.11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04BD4F2" w14:textId="77777777" w:rsidR="001C38F3" w:rsidRDefault="00000000">
            <w:pPr>
              <w:spacing w:line="480" w:lineRule="auto"/>
              <w:jc w:val="right"/>
            </w:pPr>
            <w:r>
              <w:rPr>
                <w:rFonts w:ascii="Times New Roman" w:eastAsia="Times New Roman" w:hAnsi="Times New Roman" w:cs="Times New Roman"/>
              </w:rPr>
              <w:t>-.31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835080E" w14:textId="77777777" w:rsidR="001C38F3" w:rsidRDefault="00000000">
            <w:pPr>
              <w:spacing w:line="480" w:lineRule="auto"/>
              <w:jc w:val="right"/>
            </w:pPr>
            <w:r>
              <w:rPr>
                <w:rFonts w:ascii="Times New Roman" w:eastAsia="Times New Roman" w:hAnsi="Times New Roman" w:cs="Times New Roman"/>
              </w:rPr>
              <w:t>.08</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4582C725" w14:textId="77777777" w:rsidR="001C38F3" w:rsidRDefault="00000000">
            <w:pPr>
              <w:spacing w:line="480" w:lineRule="auto"/>
              <w:jc w:val="right"/>
            </w:pPr>
            <w:r>
              <w:rPr>
                <w:rFonts w:ascii="Times New Roman" w:eastAsia="Times New Roman" w:hAnsi="Times New Roman" w:cs="Times New Roman"/>
              </w:rPr>
              <w:t>44.20%</w:t>
            </w:r>
          </w:p>
        </w:tc>
      </w:tr>
      <w:tr w:rsidR="001C38F3" w14:paraId="7290F225"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46936D2" w14:textId="77777777" w:rsidR="001C38F3" w:rsidRDefault="00000000">
            <w:pPr>
              <w:spacing w:line="480" w:lineRule="auto"/>
            </w:pPr>
            <w:r>
              <w:rPr>
                <w:rFonts w:ascii="Times New Roman" w:eastAsia="Times New Roman" w:hAnsi="Times New Roman" w:cs="Times New Roman"/>
              </w:rPr>
              <w:t>New Zealand</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1368F4B4" w14:textId="77777777" w:rsidR="001C38F3" w:rsidRDefault="00000000">
            <w:pPr>
              <w:spacing w:line="480" w:lineRule="auto"/>
              <w:jc w:val="right"/>
            </w:pPr>
            <w:r>
              <w:rPr>
                <w:rFonts w:ascii="Times New Roman" w:eastAsia="Times New Roman" w:hAnsi="Times New Roman" w:cs="Times New Roman"/>
              </w:rPr>
              <w:t>-.02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C804BC6" w14:textId="77777777" w:rsidR="001C38F3" w:rsidRDefault="00000000">
            <w:pPr>
              <w:spacing w:line="480" w:lineRule="auto"/>
              <w:jc w:val="right"/>
            </w:pPr>
            <w:r>
              <w:rPr>
                <w:rFonts w:ascii="Times New Roman" w:eastAsia="Times New Roman" w:hAnsi="Times New Roman" w:cs="Times New Roman"/>
              </w:rPr>
              <w:t>-.24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0E7AF1E" w14:textId="77777777" w:rsidR="001C38F3" w:rsidRDefault="00000000">
            <w:pPr>
              <w:spacing w:line="480" w:lineRule="auto"/>
              <w:jc w:val="right"/>
            </w:pPr>
            <w:r>
              <w:rPr>
                <w:rFonts w:ascii="Times New Roman" w:eastAsia="Times New Roman" w:hAnsi="Times New Roman" w:cs="Times New Roman"/>
              </w:rPr>
              <w:t>.23</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7335D09C" w14:textId="77777777" w:rsidR="001C38F3" w:rsidRDefault="00000000">
            <w:pPr>
              <w:spacing w:line="480" w:lineRule="auto"/>
              <w:jc w:val="right"/>
            </w:pPr>
            <w:r>
              <w:rPr>
                <w:rFonts w:ascii="Times New Roman" w:eastAsia="Times New Roman" w:hAnsi="Times New Roman" w:cs="Times New Roman"/>
              </w:rPr>
              <w:t>61.56%</w:t>
            </w:r>
          </w:p>
        </w:tc>
      </w:tr>
      <w:tr w:rsidR="001C38F3" w14:paraId="7712281D"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DA670D9" w14:textId="77777777" w:rsidR="001C38F3" w:rsidRDefault="00000000">
            <w:pPr>
              <w:spacing w:line="480" w:lineRule="auto"/>
            </w:pPr>
            <w:r>
              <w:rPr>
                <w:rFonts w:ascii="Times New Roman" w:eastAsia="Times New Roman" w:hAnsi="Times New Roman" w:cs="Times New Roman"/>
              </w:rPr>
              <w:t>Norway</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354414F7" w14:textId="77777777" w:rsidR="001C38F3" w:rsidRDefault="00000000">
            <w:pPr>
              <w:spacing w:line="480" w:lineRule="auto"/>
              <w:jc w:val="right"/>
            </w:pPr>
            <w:r>
              <w:rPr>
                <w:rFonts w:ascii="Times New Roman" w:eastAsia="Times New Roman" w:hAnsi="Times New Roman" w:cs="Times New Roman"/>
              </w:rPr>
              <w:t>.11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FE5234C" w14:textId="77777777" w:rsidR="001C38F3" w:rsidRDefault="00000000">
            <w:pPr>
              <w:spacing w:line="480" w:lineRule="auto"/>
              <w:jc w:val="right"/>
            </w:pPr>
            <w:r>
              <w:rPr>
                <w:rFonts w:ascii="Times New Roman" w:eastAsia="Times New Roman" w:hAnsi="Times New Roman" w:cs="Times New Roman"/>
              </w:rPr>
              <w:t>.02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487CCBC" w14:textId="77777777" w:rsidR="001C38F3" w:rsidRDefault="00000000">
            <w:pPr>
              <w:spacing w:line="480" w:lineRule="auto"/>
              <w:jc w:val="right"/>
            </w:pPr>
            <w:r>
              <w:rPr>
                <w:rFonts w:ascii="Times New Roman" w:eastAsia="Times New Roman" w:hAnsi="Times New Roman" w:cs="Times New Roman"/>
              </w:rPr>
              <w:t>.21</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48C635FE" w14:textId="77777777" w:rsidR="001C38F3" w:rsidRDefault="00000000">
            <w:pPr>
              <w:spacing w:line="480" w:lineRule="auto"/>
              <w:jc w:val="right"/>
            </w:pPr>
            <w:r>
              <w:rPr>
                <w:rFonts w:ascii="Times New Roman" w:eastAsia="Times New Roman" w:hAnsi="Times New Roman" w:cs="Times New Roman"/>
              </w:rPr>
              <w:t>40.59%</w:t>
            </w:r>
          </w:p>
        </w:tc>
      </w:tr>
      <w:tr w:rsidR="001C38F3" w14:paraId="63B576A3"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0E99CE62" w14:textId="77777777" w:rsidR="001C38F3" w:rsidRDefault="00000000">
            <w:pPr>
              <w:spacing w:line="480" w:lineRule="auto"/>
            </w:pPr>
            <w:r>
              <w:rPr>
                <w:rFonts w:ascii="Times New Roman" w:eastAsia="Times New Roman" w:hAnsi="Times New Roman" w:cs="Times New Roman"/>
              </w:rPr>
              <w:lastRenderedPageBreak/>
              <w:t>Other</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3D8F442B" w14:textId="77777777" w:rsidR="001C38F3" w:rsidRDefault="00000000">
            <w:pPr>
              <w:spacing w:line="480" w:lineRule="auto"/>
              <w:jc w:val="right"/>
            </w:pPr>
            <w:r>
              <w:rPr>
                <w:rFonts w:ascii="Times New Roman" w:eastAsia="Times New Roman" w:hAnsi="Times New Roman" w:cs="Times New Roman"/>
              </w:rPr>
              <w:t>.20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C36F2CC"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30D5966" w14:textId="77777777" w:rsidR="001C38F3" w:rsidRDefault="00000000">
            <w:pPr>
              <w:spacing w:line="480" w:lineRule="auto"/>
              <w:jc w:val="right"/>
            </w:pPr>
            <w:r>
              <w:rPr>
                <w:rFonts w:ascii="Times New Roman" w:eastAsia="Times New Roman" w:hAnsi="Times New Roman" w:cs="Times New Roman"/>
              </w:rPr>
              <w:t>.40</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522B5700" w14:textId="77777777" w:rsidR="001C38F3" w:rsidRDefault="00000000">
            <w:pPr>
              <w:spacing w:line="480" w:lineRule="auto"/>
              <w:jc w:val="right"/>
            </w:pPr>
            <w:r>
              <w:rPr>
                <w:rFonts w:ascii="Times New Roman" w:eastAsia="Times New Roman" w:hAnsi="Times New Roman" w:cs="Times New Roman"/>
              </w:rPr>
              <w:t>12.10%</w:t>
            </w:r>
          </w:p>
        </w:tc>
      </w:tr>
      <w:tr w:rsidR="001C38F3" w14:paraId="691F24F2"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3952AAC" w14:textId="77777777" w:rsidR="001C38F3" w:rsidRDefault="00000000">
            <w:pPr>
              <w:spacing w:line="480" w:lineRule="auto"/>
            </w:pPr>
            <w:r>
              <w:rPr>
                <w:rFonts w:ascii="Times New Roman" w:eastAsia="Times New Roman" w:hAnsi="Times New Roman" w:cs="Times New Roman"/>
              </w:rPr>
              <w:t>Pakistan</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4C92F20F" w14:textId="77777777" w:rsidR="001C38F3" w:rsidRDefault="00000000">
            <w:pPr>
              <w:spacing w:line="480" w:lineRule="auto"/>
              <w:jc w:val="right"/>
            </w:pPr>
            <w:r>
              <w:rPr>
                <w:rFonts w:ascii="Times New Roman" w:eastAsia="Times New Roman" w:hAnsi="Times New Roman" w:cs="Times New Roman"/>
              </w:rPr>
              <w:t>.01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C5D00AB" w14:textId="77777777" w:rsidR="001C38F3" w:rsidRDefault="00000000">
            <w:pPr>
              <w:spacing w:line="480" w:lineRule="auto"/>
              <w:jc w:val="right"/>
            </w:pPr>
            <w:r>
              <w:rPr>
                <w:rFonts w:ascii="Times New Roman" w:eastAsia="Times New Roman" w:hAnsi="Times New Roman" w:cs="Times New Roman"/>
              </w:rPr>
              <w:t>-.17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6EF6414" w14:textId="77777777" w:rsidR="001C38F3" w:rsidRDefault="00000000">
            <w:pPr>
              <w:spacing w:line="480" w:lineRule="auto"/>
              <w:jc w:val="right"/>
            </w:pPr>
            <w:r>
              <w:rPr>
                <w:rFonts w:ascii="Times New Roman" w:eastAsia="Times New Roman" w:hAnsi="Times New Roman" w:cs="Times New Roman"/>
              </w:rPr>
              <w:t>.19</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38DF49CE" w14:textId="77777777" w:rsidR="001C38F3" w:rsidRDefault="00000000">
            <w:pPr>
              <w:spacing w:line="480" w:lineRule="auto"/>
              <w:jc w:val="right"/>
            </w:pPr>
            <w:r>
              <w:rPr>
                <w:rFonts w:ascii="Times New Roman" w:eastAsia="Times New Roman" w:hAnsi="Times New Roman" w:cs="Times New Roman"/>
              </w:rPr>
              <w:t>76.40%</w:t>
            </w:r>
          </w:p>
        </w:tc>
      </w:tr>
      <w:tr w:rsidR="001C38F3" w14:paraId="136FFB1E"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AD95232" w14:textId="77777777" w:rsidR="001C38F3" w:rsidRDefault="00000000">
            <w:pPr>
              <w:spacing w:line="480" w:lineRule="auto"/>
            </w:pPr>
            <w:r>
              <w:rPr>
                <w:rFonts w:ascii="Times New Roman" w:eastAsia="Times New Roman" w:hAnsi="Times New Roman" w:cs="Times New Roman"/>
              </w:rPr>
              <w:t>Portugal</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2E3332CA"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D303523" w14:textId="77777777" w:rsidR="001C38F3" w:rsidRDefault="00000000">
            <w:pPr>
              <w:spacing w:line="480" w:lineRule="auto"/>
              <w:jc w:val="right"/>
            </w:pPr>
            <w:r>
              <w:rPr>
                <w:rFonts w:ascii="Times New Roman" w:eastAsia="Times New Roman" w:hAnsi="Times New Roman" w:cs="Times New Roman"/>
              </w:rPr>
              <w:t>-.10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D73840A" w14:textId="77777777" w:rsidR="001C38F3" w:rsidRDefault="00000000">
            <w:pPr>
              <w:spacing w:line="480" w:lineRule="auto"/>
              <w:jc w:val="right"/>
            </w:pPr>
            <w:r>
              <w:rPr>
                <w:rFonts w:ascii="Times New Roman" w:eastAsia="Times New Roman" w:hAnsi="Times New Roman" w:cs="Times New Roman"/>
              </w:rPr>
              <w:t>.15</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139D4515" w14:textId="77777777" w:rsidR="001C38F3" w:rsidRDefault="00000000">
            <w:pPr>
              <w:spacing w:line="480" w:lineRule="auto"/>
              <w:jc w:val="right"/>
            </w:pPr>
            <w:r>
              <w:rPr>
                <w:rFonts w:ascii="Times New Roman" w:eastAsia="Times New Roman" w:hAnsi="Times New Roman" w:cs="Times New Roman"/>
              </w:rPr>
              <w:t>89.48%</w:t>
            </w:r>
          </w:p>
        </w:tc>
      </w:tr>
      <w:tr w:rsidR="001C38F3" w14:paraId="476437F2"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A016220" w14:textId="77777777" w:rsidR="001C38F3" w:rsidRDefault="00000000">
            <w:pPr>
              <w:spacing w:line="480" w:lineRule="auto"/>
            </w:pPr>
            <w:r>
              <w:rPr>
                <w:rFonts w:ascii="Times New Roman" w:eastAsia="Times New Roman" w:hAnsi="Times New Roman" w:cs="Times New Roman"/>
              </w:rPr>
              <w:t>Russian Federation</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321E3041" w14:textId="77777777" w:rsidR="001C38F3" w:rsidRDefault="00000000">
            <w:pPr>
              <w:spacing w:line="480" w:lineRule="auto"/>
              <w:jc w:val="right"/>
            </w:pPr>
            <w:r>
              <w:rPr>
                <w:rFonts w:ascii="Times New Roman" w:eastAsia="Times New Roman" w:hAnsi="Times New Roman" w:cs="Times New Roman"/>
              </w:rPr>
              <w:t>.17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B2E0428" w14:textId="77777777" w:rsidR="001C38F3" w:rsidRDefault="00000000">
            <w:pPr>
              <w:spacing w:line="480" w:lineRule="auto"/>
              <w:jc w:val="right"/>
            </w:pPr>
            <w:r>
              <w:rPr>
                <w:rFonts w:ascii="Times New Roman" w:eastAsia="Times New Roman" w:hAnsi="Times New Roman" w:cs="Times New Roman"/>
              </w:rPr>
              <w:t>.10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F624481" w14:textId="77777777" w:rsidR="001C38F3" w:rsidRDefault="00000000">
            <w:pPr>
              <w:spacing w:line="480" w:lineRule="auto"/>
              <w:jc w:val="right"/>
            </w:pPr>
            <w:r>
              <w:rPr>
                <w:rFonts w:ascii="Times New Roman" w:eastAsia="Times New Roman" w:hAnsi="Times New Roman" w:cs="Times New Roman"/>
              </w:rPr>
              <w:t>.23</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37EAD7C3" w14:textId="77777777" w:rsidR="001C38F3" w:rsidRDefault="00000000">
            <w:pPr>
              <w:spacing w:line="480" w:lineRule="auto"/>
              <w:jc w:val="right"/>
            </w:pPr>
            <w:r>
              <w:rPr>
                <w:rFonts w:ascii="Times New Roman" w:eastAsia="Times New Roman" w:hAnsi="Times New Roman" w:cs="Times New Roman"/>
              </w:rPr>
              <w:t>.00%</w:t>
            </w:r>
          </w:p>
        </w:tc>
      </w:tr>
      <w:tr w:rsidR="001C38F3" w14:paraId="4B39B366"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AC30C2A" w14:textId="77777777" w:rsidR="001C38F3" w:rsidRDefault="00000000">
            <w:pPr>
              <w:spacing w:line="480" w:lineRule="auto"/>
            </w:pPr>
            <w:r>
              <w:rPr>
                <w:rFonts w:ascii="Times New Roman" w:eastAsia="Times New Roman" w:hAnsi="Times New Roman" w:cs="Times New Roman"/>
              </w:rPr>
              <w:t>Slovakia</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57B68B83"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112FBC8" w14:textId="77777777" w:rsidR="001C38F3" w:rsidRDefault="00000000">
            <w:pPr>
              <w:spacing w:line="480" w:lineRule="auto"/>
              <w:jc w:val="right"/>
            </w:pPr>
            <w:r>
              <w:rPr>
                <w:rFonts w:ascii="Times New Roman" w:eastAsia="Times New Roman" w:hAnsi="Times New Roman" w:cs="Times New Roman"/>
              </w:rPr>
              <w:t>-.15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051DD4F" w14:textId="77777777" w:rsidR="001C38F3" w:rsidRDefault="00000000">
            <w:pPr>
              <w:spacing w:line="480" w:lineRule="auto"/>
              <w:jc w:val="right"/>
            </w:pPr>
            <w:r>
              <w:rPr>
                <w:rFonts w:ascii="Times New Roman" w:eastAsia="Times New Roman" w:hAnsi="Times New Roman" w:cs="Times New Roman"/>
              </w:rPr>
              <w:t>.09</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7FA3D545" w14:textId="77777777" w:rsidR="001C38F3" w:rsidRDefault="00000000">
            <w:pPr>
              <w:spacing w:line="480" w:lineRule="auto"/>
              <w:jc w:val="right"/>
            </w:pPr>
            <w:r>
              <w:rPr>
                <w:rFonts w:ascii="Times New Roman" w:eastAsia="Times New Roman" w:hAnsi="Times New Roman" w:cs="Times New Roman"/>
              </w:rPr>
              <w:t>89.79%</w:t>
            </w:r>
          </w:p>
        </w:tc>
      </w:tr>
      <w:tr w:rsidR="001C38F3" w14:paraId="79277329"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7FA4294A" w14:textId="77777777" w:rsidR="001C38F3" w:rsidRDefault="00000000">
            <w:pPr>
              <w:spacing w:line="480" w:lineRule="auto"/>
            </w:pPr>
            <w:r>
              <w:rPr>
                <w:rFonts w:ascii="Times New Roman" w:eastAsia="Times New Roman" w:hAnsi="Times New Roman" w:cs="Times New Roman"/>
              </w:rPr>
              <w:t>South Africa</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57D108E6" w14:textId="77777777" w:rsidR="001C38F3" w:rsidRDefault="00000000">
            <w:pPr>
              <w:spacing w:line="480" w:lineRule="auto"/>
              <w:jc w:val="right"/>
            </w:pPr>
            <w:r>
              <w:rPr>
                <w:rFonts w:ascii="Times New Roman" w:eastAsia="Times New Roman" w:hAnsi="Times New Roman" w:cs="Times New Roman"/>
              </w:rPr>
              <w:t>-.02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94F33B4" w14:textId="77777777" w:rsidR="001C38F3" w:rsidRDefault="00000000">
            <w:pPr>
              <w:spacing w:line="480" w:lineRule="auto"/>
              <w:jc w:val="right"/>
            </w:pPr>
            <w:r>
              <w:rPr>
                <w:rFonts w:ascii="Times New Roman" w:eastAsia="Times New Roman" w:hAnsi="Times New Roman" w:cs="Times New Roman"/>
              </w:rPr>
              <w:t>-.19</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E7F3331" w14:textId="77777777" w:rsidR="001C38F3" w:rsidRDefault="00000000">
            <w:pPr>
              <w:spacing w:line="480" w:lineRule="auto"/>
              <w:jc w:val="right"/>
            </w:pPr>
            <w:r>
              <w:rPr>
                <w:rFonts w:ascii="Times New Roman" w:eastAsia="Times New Roman" w:hAnsi="Times New Roman" w:cs="Times New Roman"/>
              </w:rPr>
              <w:t>.15</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30DBBE7C" w14:textId="77777777" w:rsidR="001C38F3" w:rsidRDefault="00000000">
            <w:pPr>
              <w:spacing w:line="480" w:lineRule="auto"/>
              <w:jc w:val="right"/>
            </w:pPr>
            <w:r>
              <w:rPr>
                <w:rFonts w:ascii="Times New Roman" w:eastAsia="Times New Roman" w:hAnsi="Times New Roman" w:cs="Times New Roman"/>
              </w:rPr>
              <w:t>77.48%</w:t>
            </w:r>
          </w:p>
        </w:tc>
      </w:tr>
      <w:tr w:rsidR="001C38F3" w14:paraId="28A4C66F"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7979DD1C" w14:textId="77777777" w:rsidR="001C38F3" w:rsidRDefault="00000000">
            <w:pPr>
              <w:spacing w:line="480" w:lineRule="auto"/>
            </w:pPr>
            <w:r>
              <w:rPr>
                <w:rFonts w:ascii="Times New Roman" w:eastAsia="Times New Roman" w:hAnsi="Times New Roman" w:cs="Times New Roman"/>
              </w:rPr>
              <w:t>Spain</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532466B1" w14:textId="77777777" w:rsidR="001C38F3" w:rsidRDefault="00000000">
            <w:pPr>
              <w:spacing w:line="480" w:lineRule="auto"/>
              <w:jc w:val="right"/>
            </w:pPr>
            <w:r>
              <w:rPr>
                <w:rFonts w:ascii="Times New Roman" w:eastAsia="Times New Roman" w:hAnsi="Times New Roman" w:cs="Times New Roman"/>
              </w:rPr>
              <w:t>-.02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6848751" w14:textId="77777777" w:rsidR="001C38F3" w:rsidRDefault="00000000">
            <w:pPr>
              <w:spacing w:line="480" w:lineRule="auto"/>
              <w:jc w:val="right"/>
            </w:pPr>
            <w:r>
              <w:rPr>
                <w:rFonts w:ascii="Times New Roman" w:eastAsia="Times New Roman" w:hAnsi="Times New Roman" w:cs="Times New Roman"/>
              </w:rPr>
              <w:t>-.10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548014D" w14:textId="77777777" w:rsidR="001C38F3" w:rsidRDefault="00000000">
            <w:pPr>
              <w:spacing w:line="480" w:lineRule="auto"/>
              <w:jc w:val="right"/>
            </w:pPr>
            <w:r>
              <w:rPr>
                <w:rFonts w:ascii="Times New Roman" w:eastAsia="Times New Roman" w:hAnsi="Times New Roman" w:cs="Times New Roman"/>
              </w:rPr>
              <w:t>.07</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06669668" w14:textId="77777777" w:rsidR="001C38F3" w:rsidRDefault="00000000">
            <w:pPr>
              <w:spacing w:line="480" w:lineRule="auto"/>
              <w:jc w:val="right"/>
            </w:pPr>
            <w:r>
              <w:rPr>
                <w:rFonts w:ascii="Times New Roman" w:eastAsia="Times New Roman" w:hAnsi="Times New Roman" w:cs="Times New Roman"/>
              </w:rPr>
              <w:t>99.16%</w:t>
            </w:r>
          </w:p>
        </w:tc>
      </w:tr>
      <w:tr w:rsidR="001C38F3" w14:paraId="5935DBFE"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545D6212" w14:textId="77777777" w:rsidR="001C38F3" w:rsidRDefault="00000000">
            <w:pPr>
              <w:spacing w:line="480" w:lineRule="auto"/>
            </w:pPr>
            <w:r>
              <w:rPr>
                <w:rFonts w:ascii="Times New Roman" w:eastAsia="Times New Roman" w:hAnsi="Times New Roman" w:cs="Times New Roman"/>
              </w:rPr>
              <w:t>Sweden</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1D882CE6" w14:textId="77777777" w:rsidR="001C38F3" w:rsidRDefault="00000000">
            <w:pPr>
              <w:spacing w:line="480" w:lineRule="auto"/>
              <w:jc w:val="right"/>
            </w:pPr>
            <w:r>
              <w:rPr>
                <w:rFonts w:ascii="Times New Roman" w:eastAsia="Times New Roman" w:hAnsi="Times New Roman" w:cs="Times New Roman"/>
              </w:rPr>
              <w:t>-.12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C2F3DAA" w14:textId="77777777" w:rsidR="001C38F3" w:rsidRDefault="00000000">
            <w:pPr>
              <w:spacing w:line="480" w:lineRule="auto"/>
              <w:jc w:val="right"/>
            </w:pPr>
            <w:r>
              <w:rPr>
                <w:rFonts w:ascii="Times New Roman" w:eastAsia="Times New Roman" w:hAnsi="Times New Roman" w:cs="Times New Roman"/>
              </w:rPr>
              <w:t>-.26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B5D4886" w14:textId="77777777" w:rsidR="001C38F3" w:rsidRDefault="00000000">
            <w:pPr>
              <w:spacing w:line="480" w:lineRule="auto"/>
              <w:jc w:val="right"/>
            </w:pPr>
            <w:r>
              <w:rPr>
                <w:rFonts w:ascii="Times New Roman" w:eastAsia="Times New Roman" w:hAnsi="Times New Roman" w:cs="Times New Roman"/>
              </w:rPr>
              <w:t>.01</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14B40523" w14:textId="77777777" w:rsidR="001C38F3" w:rsidRDefault="00000000">
            <w:pPr>
              <w:spacing w:line="480" w:lineRule="auto"/>
              <w:jc w:val="right"/>
            </w:pPr>
            <w:r>
              <w:rPr>
                <w:rFonts w:ascii="Times New Roman" w:eastAsia="Times New Roman" w:hAnsi="Times New Roman" w:cs="Times New Roman"/>
              </w:rPr>
              <w:t>35.86%</w:t>
            </w:r>
          </w:p>
        </w:tc>
      </w:tr>
      <w:tr w:rsidR="001C38F3" w14:paraId="67655796"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024575AB" w14:textId="77777777" w:rsidR="001C38F3" w:rsidRDefault="00000000">
            <w:pPr>
              <w:spacing w:line="480" w:lineRule="auto"/>
            </w:pPr>
            <w:r>
              <w:rPr>
                <w:rFonts w:ascii="Times New Roman" w:eastAsia="Times New Roman" w:hAnsi="Times New Roman" w:cs="Times New Roman"/>
              </w:rPr>
              <w:t>Switzerland</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3DBFE528" w14:textId="77777777" w:rsidR="001C38F3" w:rsidRDefault="00000000">
            <w:pPr>
              <w:spacing w:line="480" w:lineRule="auto"/>
              <w:jc w:val="right"/>
            </w:pPr>
            <w:r>
              <w:rPr>
                <w:rFonts w:ascii="Times New Roman" w:eastAsia="Times New Roman" w:hAnsi="Times New Roman" w:cs="Times New Roman"/>
              </w:rPr>
              <w:t>.12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5C706AE" w14:textId="77777777" w:rsidR="001C38F3" w:rsidRDefault="00000000">
            <w:pPr>
              <w:spacing w:line="480" w:lineRule="auto"/>
              <w:jc w:val="right"/>
            </w:pPr>
            <w:r>
              <w:rPr>
                <w:rFonts w:ascii="Times New Roman" w:eastAsia="Times New Roman" w:hAnsi="Times New Roman" w:cs="Times New Roman"/>
              </w:rPr>
              <w:t>.02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F57EED8" w14:textId="77777777" w:rsidR="001C38F3" w:rsidRDefault="00000000">
            <w:pPr>
              <w:spacing w:line="480" w:lineRule="auto"/>
              <w:jc w:val="right"/>
            </w:pPr>
            <w:r>
              <w:rPr>
                <w:rFonts w:ascii="Times New Roman" w:eastAsia="Times New Roman" w:hAnsi="Times New Roman" w:cs="Times New Roman"/>
              </w:rPr>
              <w:t>.22</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2B729FB3" w14:textId="77777777" w:rsidR="001C38F3" w:rsidRDefault="00000000">
            <w:pPr>
              <w:spacing w:line="480" w:lineRule="auto"/>
              <w:jc w:val="right"/>
            </w:pPr>
            <w:r>
              <w:rPr>
                <w:rFonts w:ascii="Times New Roman" w:eastAsia="Times New Roman" w:hAnsi="Times New Roman" w:cs="Times New Roman"/>
              </w:rPr>
              <w:t>33.31%</w:t>
            </w:r>
          </w:p>
        </w:tc>
      </w:tr>
      <w:tr w:rsidR="001C38F3" w14:paraId="6FB222E1"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5DE1339" w14:textId="77777777" w:rsidR="001C38F3" w:rsidRDefault="00000000">
            <w:pPr>
              <w:spacing w:line="480" w:lineRule="auto"/>
            </w:pPr>
            <w:r>
              <w:rPr>
                <w:rFonts w:ascii="Times New Roman" w:eastAsia="Times New Roman" w:hAnsi="Times New Roman" w:cs="Times New Roman"/>
              </w:rPr>
              <w:t>Taiwan</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2394439B" w14:textId="77777777" w:rsidR="001C38F3" w:rsidRDefault="00000000">
            <w:pPr>
              <w:spacing w:line="480" w:lineRule="auto"/>
              <w:jc w:val="right"/>
            </w:pPr>
            <w:r>
              <w:rPr>
                <w:rFonts w:ascii="Times New Roman" w:eastAsia="Times New Roman" w:hAnsi="Times New Roman" w:cs="Times New Roman"/>
              </w:rPr>
              <w:t>-.07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9F2593E" w14:textId="77777777" w:rsidR="001C38F3" w:rsidRDefault="00000000">
            <w:pPr>
              <w:spacing w:line="480" w:lineRule="auto"/>
              <w:jc w:val="right"/>
            </w:pPr>
            <w:r>
              <w:rPr>
                <w:rFonts w:ascii="Times New Roman" w:eastAsia="Times New Roman" w:hAnsi="Times New Roman" w:cs="Times New Roman"/>
              </w:rPr>
              <w:t>-.24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1566163" w14:textId="77777777" w:rsidR="001C38F3" w:rsidRDefault="00000000">
            <w:pPr>
              <w:spacing w:line="480" w:lineRule="auto"/>
              <w:jc w:val="right"/>
            </w:pPr>
            <w:r>
              <w:rPr>
                <w:rFonts w:ascii="Times New Roman" w:eastAsia="Times New Roman" w:hAnsi="Times New Roman" w:cs="Times New Roman"/>
              </w:rPr>
              <w:t>.08</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59E2DFD7" w14:textId="77777777" w:rsidR="001C38F3" w:rsidRDefault="00000000">
            <w:pPr>
              <w:spacing w:line="480" w:lineRule="auto"/>
              <w:jc w:val="right"/>
            </w:pPr>
            <w:r>
              <w:rPr>
                <w:rFonts w:ascii="Times New Roman" w:eastAsia="Times New Roman" w:hAnsi="Times New Roman" w:cs="Times New Roman"/>
              </w:rPr>
              <w:t>62.40%</w:t>
            </w:r>
          </w:p>
        </w:tc>
      </w:tr>
      <w:tr w:rsidR="001C38F3" w14:paraId="48962463"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1FF10189" w14:textId="77777777" w:rsidR="001C38F3" w:rsidRDefault="00000000">
            <w:pPr>
              <w:spacing w:line="480" w:lineRule="auto"/>
            </w:pPr>
            <w:r>
              <w:rPr>
                <w:rFonts w:ascii="Times New Roman" w:eastAsia="Times New Roman" w:hAnsi="Times New Roman" w:cs="Times New Roman"/>
              </w:rPr>
              <w:t>Turkey</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7BD4988B" w14:textId="77777777" w:rsidR="001C38F3" w:rsidRDefault="00000000">
            <w:pPr>
              <w:spacing w:line="480" w:lineRule="auto"/>
              <w:jc w:val="right"/>
            </w:pPr>
            <w:r>
              <w:rPr>
                <w:rFonts w:ascii="Times New Roman" w:eastAsia="Times New Roman" w:hAnsi="Times New Roman" w:cs="Times New Roman"/>
              </w:rPr>
              <w:t>-.17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5ECFA0B" w14:textId="77777777" w:rsidR="001C38F3" w:rsidRDefault="00000000">
            <w:pPr>
              <w:spacing w:line="480" w:lineRule="auto"/>
              <w:jc w:val="right"/>
            </w:pPr>
            <w:r>
              <w:rPr>
                <w:rFonts w:ascii="Times New Roman" w:eastAsia="Times New Roman" w:hAnsi="Times New Roman" w:cs="Times New Roman"/>
              </w:rPr>
              <w:t>-.33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F41410E" w14:textId="77777777" w:rsidR="001C38F3" w:rsidRDefault="00000000">
            <w:pPr>
              <w:spacing w:line="480" w:lineRule="auto"/>
              <w:jc w:val="right"/>
            </w:pPr>
            <w:r>
              <w:rPr>
                <w:rFonts w:ascii="Times New Roman" w:eastAsia="Times New Roman" w:hAnsi="Times New Roman" w:cs="Times New Roman"/>
              </w:rPr>
              <w:t>.00</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55696D62" w14:textId="77777777" w:rsidR="001C38F3" w:rsidRDefault="00000000">
            <w:pPr>
              <w:spacing w:line="480" w:lineRule="auto"/>
              <w:jc w:val="right"/>
            </w:pPr>
            <w:r>
              <w:rPr>
                <w:rFonts w:ascii="Times New Roman" w:eastAsia="Times New Roman" w:hAnsi="Times New Roman" w:cs="Times New Roman"/>
              </w:rPr>
              <w:t>19.57%</w:t>
            </w:r>
          </w:p>
        </w:tc>
      </w:tr>
      <w:tr w:rsidR="001C38F3" w14:paraId="2F48B94C"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2FED75C" w14:textId="77777777" w:rsidR="001C38F3" w:rsidRDefault="00000000">
            <w:pPr>
              <w:spacing w:line="480" w:lineRule="auto"/>
            </w:pPr>
            <w:r>
              <w:rPr>
                <w:rFonts w:ascii="Times New Roman" w:eastAsia="Times New Roman" w:hAnsi="Times New Roman" w:cs="Times New Roman"/>
              </w:rPr>
              <w:t>Uganda</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4598C5C1" w14:textId="77777777" w:rsidR="001C38F3" w:rsidRDefault="00000000">
            <w:pPr>
              <w:spacing w:line="480" w:lineRule="auto"/>
              <w:jc w:val="right"/>
            </w:pPr>
            <w:r>
              <w:rPr>
                <w:rFonts w:ascii="Times New Roman" w:eastAsia="Times New Roman" w:hAnsi="Times New Roman" w:cs="Times New Roman"/>
              </w:rPr>
              <w:t>.07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0E75515" w14:textId="77777777" w:rsidR="001C38F3" w:rsidRDefault="00000000">
            <w:pPr>
              <w:spacing w:line="480" w:lineRule="auto"/>
              <w:jc w:val="right"/>
            </w:pPr>
            <w:r>
              <w:rPr>
                <w:rFonts w:ascii="Times New Roman" w:eastAsia="Times New Roman" w:hAnsi="Times New Roman" w:cs="Times New Roman"/>
              </w:rPr>
              <w:t>-.10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5B7C38C" w14:textId="77777777" w:rsidR="001C38F3" w:rsidRDefault="00000000">
            <w:pPr>
              <w:spacing w:line="480" w:lineRule="auto"/>
              <w:jc w:val="right"/>
            </w:pPr>
            <w:r>
              <w:rPr>
                <w:rFonts w:ascii="Times New Roman" w:eastAsia="Times New Roman" w:hAnsi="Times New Roman" w:cs="Times New Roman"/>
              </w:rPr>
              <w:t>.23</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45D59F2F" w14:textId="77777777" w:rsidR="001C38F3" w:rsidRDefault="00000000">
            <w:pPr>
              <w:spacing w:line="480" w:lineRule="auto"/>
              <w:jc w:val="right"/>
            </w:pPr>
            <w:r>
              <w:rPr>
                <w:rFonts w:ascii="Times New Roman" w:eastAsia="Times New Roman" w:hAnsi="Times New Roman" w:cs="Times New Roman"/>
              </w:rPr>
              <w:t>64.48%</w:t>
            </w:r>
          </w:p>
        </w:tc>
      </w:tr>
      <w:tr w:rsidR="001C38F3" w14:paraId="11B9B1EF"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13F96FAE" w14:textId="77777777" w:rsidR="001C38F3" w:rsidRDefault="00000000">
            <w:pPr>
              <w:spacing w:line="480" w:lineRule="auto"/>
            </w:pPr>
            <w:r>
              <w:rPr>
                <w:rFonts w:ascii="Times New Roman" w:eastAsia="Times New Roman" w:hAnsi="Times New Roman" w:cs="Times New Roman"/>
              </w:rPr>
              <w:t>Ukraine</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633E1C3B" w14:textId="77777777" w:rsidR="001C38F3" w:rsidRDefault="00000000">
            <w:pPr>
              <w:spacing w:line="480" w:lineRule="auto"/>
              <w:jc w:val="right"/>
            </w:pPr>
            <w:r>
              <w:rPr>
                <w:rFonts w:ascii="Times New Roman" w:eastAsia="Times New Roman" w:hAnsi="Times New Roman" w:cs="Times New Roman"/>
              </w:rPr>
              <w:t>-.13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0CE0236" w14:textId="77777777" w:rsidR="001C38F3" w:rsidRDefault="00000000">
            <w:pPr>
              <w:spacing w:line="480" w:lineRule="auto"/>
              <w:jc w:val="right"/>
            </w:pPr>
            <w:r>
              <w:rPr>
                <w:rFonts w:ascii="Times New Roman" w:eastAsia="Times New Roman" w:hAnsi="Times New Roman" w:cs="Times New Roman"/>
              </w:rPr>
              <w:t>-.24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A37B858" w14:textId="77777777" w:rsidR="001C38F3" w:rsidRDefault="00000000">
            <w:pPr>
              <w:spacing w:line="480" w:lineRule="auto"/>
              <w:jc w:val="right"/>
            </w:pPr>
            <w:r>
              <w:rPr>
                <w:rFonts w:ascii="Times New Roman" w:eastAsia="Times New Roman" w:hAnsi="Times New Roman" w:cs="Times New Roman"/>
              </w:rPr>
              <w:t>-.01</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26A7E2EF" w14:textId="77777777" w:rsidR="001C38F3" w:rsidRDefault="00000000">
            <w:pPr>
              <w:spacing w:line="480" w:lineRule="auto"/>
              <w:jc w:val="right"/>
            </w:pPr>
            <w:r>
              <w:rPr>
                <w:rFonts w:ascii="Times New Roman" w:eastAsia="Times New Roman" w:hAnsi="Times New Roman" w:cs="Times New Roman"/>
              </w:rPr>
              <w:t>29.54%</w:t>
            </w:r>
          </w:p>
        </w:tc>
      </w:tr>
      <w:tr w:rsidR="001C38F3" w14:paraId="48CFB63C"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1BEBDFC3" w14:textId="77777777" w:rsidR="001C38F3" w:rsidRDefault="00000000">
            <w:pPr>
              <w:spacing w:line="480" w:lineRule="auto"/>
            </w:pPr>
            <w:r>
              <w:rPr>
                <w:rFonts w:ascii="Times New Roman" w:eastAsia="Times New Roman" w:hAnsi="Times New Roman" w:cs="Times New Roman"/>
              </w:rPr>
              <w:t xml:space="preserve">United Kingdom </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42F40FAF" w14:textId="77777777" w:rsidR="001C38F3" w:rsidRDefault="00000000">
            <w:pPr>
              <w:spacing w:line="480" w:lineRule="auto"/>
              <w:jc w:val="right"/>
            </w:pPr>
            <w:r>
              <w:rPr>
                <w:rFonts w:ascii="Times New Roman" w:eastAsia="Times New Roman" w:hAnsi="Times New Roman" w:cs="Times New Roman"/>
              </w:rPr>
              <w:t>-.10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80A903B" w14:textId="77777777" w:rsidR="001C38F3" w:rsidRDefault="00000000">
            <w:pPr>
              <w:spacing w:line="480" w:lineRule="auto"/>
              <w:jc w:val="right"/>
            </w:pPr>
            <w:r>
              <w:rPr>
                <w:rFonts w:ascii="Times New Roman" w:eastAsia="Times New Roman" w:hAnsi="Times New Roman" w:cs="Times New Roman"/>
              </w:rPr>
              <w:t>-.24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84BF13D" w14:textId="77777777" w:rsidR="001C38F3" w:rsidRDefault="00000000">
            <w:pPr>
              <w:spacing w:line="480" w:lineRule="auto"/>
              <w:jc w:val="right"/>
            </w:pPr>
            <w:r>
              <w:rPr>
                <w:rFonts w:ascii="Times New Roman" w:eastAsia="Times New Roman" w:hAnsi="Times New Roman" w:cs="Times New Roman"/>
              </w:rPr>
              <w:t>.04</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547287C7" w14:textId="77777777" w:rsidR="001C38F3" w:rsidRDefault="00000000">
            <w:pPr>
              <w:spacing w:line="480" w:lineRule="auto"/>
              <w:jc w:val="right"/>
            </w:pPr>
            <w:r>
              <w:rPr>
                <w:rFonts w:ascii="Times New Roman" w:eastAsia="Times New Roman" w:hAnsi="Times New Roman" w:cs="Times New Roman"/>
              </w:rPr>
              <w:t>49.78%</w:t>
            </w:r>
          </w:p>
        </w:tc>
      </w:tr>
      <w:tr w:rsidR="001C38F3" w14:paraId="049888DE"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38EE693" w14:textId="77777777" w:rsidR="001C38F3" w:rsidRDefault="00000000">
            <w:pPr>
              <w:spacing w:line="480" w:lineRule="auto"/>
            </w:pPr>
            <w:r>
              <w:rPr>
                <w:rFonts w:ascii="Times New Roman" w:eastAsia="Times New Roman" w:hAnsi="Times New Roman" w:cs="Times New Roman"/>
              </w:rPr>
              <w:t>United States of America</w:t>
            </w:r>
          </w:p>
        </w:tc>
        <w:tc>
          <w:tcPr>
            <w:tcW w:w="1395" w:type="dxa"/>
            <w:tcBorders>
              <w:top w:val="nil"/>
              <w:left w:val="nil"/>
              <w:bottom w:val="nil"/>
              <w:right w:val="nil"/>
            </w:tcBorders>
            <w:shd w:val="clear" w:color="auto" w:fill="auto"/>
            <w:tcMar>
              <w:top w:w="20" w:type="dxa"/>
              <w:left w:w="20" w:type="dxa"/>
              <w:bottom w:w="100" w:type="dxa"/>
              <w:right w:w="20" w:type="dxa"/>
            </w:tcMar>
            <w:vAlign w:val="bottom"/>
          </w:tcPr>
          <w:p w14:paraId="7C3079E1" w14:textId="77777777" w:rsidR="001C38F3" w:rsidRDefault="00000000">
            <w:pPr>
              <w:spacing w:line="480" w:lineRule="auto"/>
              <w:jc w:val="right"/>
            </w:pPr>
            <w:r>
              <w:rPr>
                <w:rFonts w:ascii="Times New Roman" w:eastAsia="Times New Roman" w:hAnsi="Times New Roman" w:cs="Times New Roman"/>
              </w:rPr>
              <w:t>.00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AC09CD4" w14:textId="77777777" w:rsidR="001C38F3" w:rsidRDefault="00000000">
            <w:pPr>
              <w:spacing w:line="480" w:lineRule="auto"/>
              <w:jc w:val="right"/>
            </w:pPr>
            <w:r>
              <w:rPr>
                <w:rFonts w:ascii="Times New Roman" w:eastAsia="Times New Roman" w:hAnsi="Times New Roman" w:cs="Times New Roman"/>
              </w:rPr>
              <w:t>-.14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A4D6706" w14:textId="77777777" w:rsidR="001C38F3" w:rsidRDefault="00000000">
            <w:pPr>
              <w:spacing w:line="480" w:lineRule="auto"/>
              <w:jc w:val="right"/>
            </w:pPr>
            <w:r>
              <w:rPr>
                <w:rFonts w:ascii="Times New Roman" w:eastAsia="Times New Roman" w:hAnsi="Times New Roman" w:cs="Times New Roman"/>
              </w:rPr>
              <w:t>.14</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0676549C" w14:textId="77777777" w:rsidR="001C38F3" w:rsidRDefault="00000000">
            <w:pPr>
              <w:spacing w:line="480" w:lineRule="auto"/>
              <w:jc w:val="right"/>
            </w:pPr>
            <w:r>
              <w:rPr>
                <w:rFonts w:ascii="Times New Roman" w:eastAsia="Times New Roman" w:hAnsi="Times New Roman" w:cs="Times New Roman"/>
              </w:rPr>
              <w:t>87.19%</w:t>
            </w:r>
          </w:p>
        </w:tc>
      </w:tr>
      <w:tr w:rsidR="001C38F3" w14:paraId="4B205E8A" w14:textId="77777777">
        <w:trPr>
          <w:trHeight w:val="415"/>
        </w:trPr>
        <w:tc>
          <w:tcPr>
            <w:tcW w:w="259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6AC755DB" w14:textId="77777777" w:rsidR="001C38F3" w:rsidRDefault="00000000">
            <w:pPr>
              <w:spacing w:line="480" w:lineRule="auto"/>
            </w:pPr>
            <w:r>
              <w:rPr>
                <w:rFonts w:ascii="Times New Roman" w:eastAsia="Times New Roman" w:hAnsi="Times New Roman" w:cs="Times New Roman"/>
              </w:rPr>
              <w:t>Uruguay</w:t>
            </w:r>
          </w:p>
        </w:tc>
        <w:tc>
          <w:tcPr>
            <w:tcW w:w="139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7C35AF03" w14:textId="77777777" w:rsidR="001C38F3" w:rsidRDefault="00000000">
            <w:pPr>
              <w:spacing w:line="480" w:lineRule="auto"/>
              <w:jc w:val="right"/>
            </w:pPr>
            <w:r>
              <w:rPr>
                <w:rFonts w:ascii="Times New Roman" w:eastAsia="Times New Roman" w:hAnsi="Times New Roman" w:cs="Times New Roman"/>
              </w:rPr>
              <w:t>-.05</w:t>
            </w:r>
          </w:p>
        </w:tc>
        <w:tc>
          <w:tcPr>
            <w:tcW w:w="510"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3287FB0E" w14:textId="77777777" w:rsidR="001C38F3" w:rsidRDefault="00000000">
            <w:pPr>
              <w:spacing w:line="480" w:lineRule="auto"/>
              <w:jc w:val="right"/>
            </w:pPr>
            <w:r>
              <w:rPr>
                <w:rFonts w:ascii="Times New Roman" w:eastAsia="Times New Roman" w:hAnsi="Times New Roman" w:cs="Times New Roman"/>
              </w:rPr>
              <w:t>-.16</w:t>
            </w:r>
          </w:p>
        </w:tc>
        <w:tc>
          <w:tcPr>
            <w:tcW w:w="510"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25B71065" w14:textId="77777777" w:rsidR="001C38F3" w:rsidRDefault="00000000">
            <w:pPr>
              <w:spacing w:line="480" w:lineRule="auto"/>
              <w:jc w:val="right"/>
            </w:pPr>
            <w:r>
              <w:rPr>
                <w:rFonts w:ascii="Times New Roman" w:eastAsia="Times New Roman" w:hAnsi="Times New Roman" w:cs="Times New Roman"/>
              </w:rPr>
              <w:t>.04</w:t>
            </w:r>
          </w:p>
        </w:tc>
        <w:tc>
          <w:tcPr>
            <w:tcW w:w="990"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7AFCB107" w14:textId="77777777" w:rsidR="001C38F3" w:rsidRDefault="00000000">
            <w:pPr>
              <w:spacing w:line="480" w:lineRule="auto"/>
              <w:jc w:val="right"/>
            </w:pPr>
            <w:r>
              <w:rPr>
                <w:rFonts w:ascii="Times New Roman" w:eastAsia="Times New Roman" w:hAnsi="Times New Roman" w:cs="Times New Roman"/>
              </w:rPr>
              <w:t>82.37%</w:t>
            </w:r>
          </w:p>
        </w:tc>
      </w:tr>
    </w:tbl>
    <w:p w14:paraId="33D7BDDC" w14:textId="77777777" w:rsidR="001C38F3" w:rsidRDefault="00000000">
      <w:pPr>
        <w:spacing w:line="480" w:lineRule="auto"/>
      </w:pPr>
      <w:r>
        <w:t>Note. Countries reported a random slope that was opposite to the general trend with 0% HDI overlapping with the ROPE were highlighted.</w:t>
      </w:r>
    </w:p>
    <w:p w14:paraId="769B5FB5" w14:textId="77777777" w:rsidR="001C38F3" w:rsidRDefault="001C38F3">
      <w:pPr>
        <w:spacing w:line="480" w:lineRule="auto"/>
      </w:pPr>
    </w:p>
    <w:p w14:paraId="41B3AB33" w14:textId="77777777" w:rsidR="001C38F3" w:rsidRDefault="00000000">
      <w:pPr>
        <w:spacing w:line="480" w:lineRule="auto"/>
        <w:rPr>
          <w:b/>
        </w:rPr>
      </w:pPr>
      <w:r>
        <w:rPr>
          <w:b/>
        </w:rPr>
        <w:t>Table S5</w:t>
      </w:r>
    </w:p>
    <w:p w14:paraId="24BB9487" w14:textId="77777777" w:rsidR="001C38F3" w:rsidRDefault="00000000">
      <w:pPr>
        <w:spacing w:line="480" w:lineRule="auto"/>
        <w:rPr>
          <w:i/>
        </w:rPr>
      </w:pPr>
      <w:r>
        <w:rPr>
          <w:i/>
        </w:rPr>
        <w:lastRenderedPageBreak/>
        <w:t>Exploratory Bayesian analysis of the random slopes of anti-expert sentiments in H3</w:t>
      </w:r>
    </w:p>
    <w:tbl>
      <w:tblPr>
        <w:tblStyle w:val="a8"/>
        <w:tblW w:w="5910" w:type="dxa"/>
        <w:tblBorders>
          <w:top w:val="nil"/>
          <w:left w:val="nil"/>
          <w:bottom w:val="nil"/>
          <w:right w:val="nil"/>
          <w:insideH w:val="nil"/>
          <w:insideV w:val="nil"/>
        </w:tblBorders>
        <w:tblLayout w:type="fixed"/>
        <w:tblLook w:val="0600" w:firstRow="0" w:lastRow="0" w:firstColumn="0" w:lastColumn="0" w:noHBand="1" w:noVBand="1"/>
      </w:tblPr>
      <w:tblGrid>
        <w:gridCol w:w="2595"/>
        <w:gridCol w:w="1305"/>
        <w:gridCol w:w="510"/>
        <w:gridCol w:w="510"/>
        <w:gridCol w:w="990"/>
      </w:tblGrid>
      <w:tr w:rsidR="001C38F3" w14:paraId="20473434" w14:textId="77777777">
        <w:trPr>
          <w:trHeight w:val="1120"/>
        </w:trPr>
        <w:tc>
          <w:tcPr>
            <w:tcW w:w="2595" w:type="dxa"/>
            <w:tcBorders>
              <w:top w:val="single" w:sz="4" w:space="0" w:color="000000"/>
              <w:left w:val="nil"/>
              <w:bottom w:val="single" w:sz="4" w:space="0" w:color="000000"/>
              <w:right w:val="nil"/>
            </w:tcBorders>
            <w:tcMar>
              <w:top w:w="20" w:type="dxa"/>
              <w:left w:w="20" w:type="dxa"/>
              <w:bottom w:w="100" w:type="dxa"/>
              <w:right w:w="20" w:type="dxa"/>
            </w:tcMar>
            <w:vAlign w:val="bottom"/>
          </w:tcPr>
          <w:p w14:paraId="4B3DC015" w14:textId="77777777" w:rsidR="001C38F3" w:rsidRDefault="00000000">
            <w:pPr>
              <w:spacing w:line="480" w:lineRule="auto"/>
              <w:jc w:val="center"/>
            </w:pPr>
            <w:r>
              <w:rPr>
                <w:rFonts w:ascii="Times New Roman" w:eastAsia="Times New Roman" w:hAnsi="Times New Roman" w:cs="Times New Roman"/>
              </w:rPr>
              <w:t>Country</w:t>
            </w:r>
          </w:p>
        </w:tc>
        <w:tc>
          <w:tcPr>
            <w:tcW w:w="1305" w:type="dxa"/>
            <w:tcBorders>
              <w:top w:val="single" w:sz="4" w:space="0" w:color="000000"/>
              <w:left w:val="nil"/>
              <w:bottom w:val="single" w:sz="4" w:space="0" w:color="000000"/>
              <w:right w:val="nil"/>
            </w:tcBorders>
            <w:tcMar>
              <w:top w:w="20" w:type="dxa"/>
              <w:left w:w="20" w:type="dxa"/>
              <w:bottom w:w="100" w:type="dxa"/>
              <w:right w:w="20" w:type="dxa"/>
            </w:tcMar>
            <w:vAlign w:val="bottom"/>
          </w:tcPr>
          <w:p w14:paraId="1AFEB295" w14:textId="77777777" w:rsidR="001C38F3"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Median</w:t>
            </w:r>
          </w:p>
          <w:p w14:paraId="3815C683" w14:textId="77777777" w:rsidR="001C38F3" w:rsidRDefault="00000000">
            <w:pPr>
              <w:spacing w:line="480" w:lineRule="auto"/>
              <w:jc w:val="center"/>
            </w:pPr>
            <w:r>
              <w:rPr>
                <w:rFonts w:ascii="Times New Roman" w:eastAsia="Times New Roman" w:hAnsi="Times New Roman" w:cs="Times New Roman"/>
              </w:rPr>
              <w:t>(anti-expert sentiments)</w:t>
            </w:r>
          </w:p>
        </w:tc>
        <w:tc>
          <w:tcPr>
            <w:tcW w:w="1020" w:type="dxa"/>
            <w:gridSpan w:val="2"/>
            <w:tcBorders>
              <w:top w:val="single" w:sz="4" w:space="0" w:color="000000"/>
              <w:left w:val="nil"/>
              <w:bottom w:val="single" w:sz="4" w:space="0" w:color="000000"/>
              <w:right w:val="nil"/>
            </w:tcBorders>
            <w:tcMar>
              <w:top w:w="20" w:type="dxa"/>
              <w:left w:w="20" w:type="dxa"/>
              <w:bottom w:w="100" w:type="dxa"/>
              <w:right w:w="20" w:type="dxa"/>
            </w:tcMar>
            <w:vAlign w:val="bottom"/>
          </w:tcPr>
          <w:p w14:paraId="366D54E6" w14:textId="77777777" w:rsidR="001C38F3" w:rsidRDefault="00000000">
            <w:pPr>
              <w:spacing w:line="480" w:lineRule="auto"/>
              <w:jc w:val="center"/>
            </w:pPr>
            <w:r>
              <w:rPr>
                <w:rFonts w:ascii="Times New Roman" w:eastAsia="Times New Roman" w:hAnsi="Times New Roman" w:cs="Times New Roman"/>
              </w:rPr>
              <w:t>95% CI</w:t>
            </w:r>
          </w:p>
        </w:tc>
        <w:tc>
          <w:tcPr>
            <w:tcW w:w="990" w:type="dxa"/>
            <w:tcBorders>
              <w:top w:val="single" w:sz="4" w:space="0" w:color="000000"/>
              <w:left w:val="nil"/>
              <w:bottom w:val="single" w:sz="4" w:space="0" w:color="000000"/>
              <w:right w:val="nil"/>
            </w:tcBorders>
            <w:shd w:val="clear" w:color="auto" w:fill="auto"/>
            <w:tcMar>
              <w:top w:w="20" w:type="dxa"/>
              <w:left w:w="20" w:type="dxa"/>
              <w:bottom w:w="100" w:type="dxa"/>
              <w:right w:w="20" w:type="dxa"/>
            </w:tcMar>
            <w:vAlign w:val="bottom"/>
          </w:tcPr>
          <w:p w14:paraId="1B5ED612" w14:textId="77777777" w:rsidR="001C38F3" w:rsidRDefault="00000000">
            <w:pPr>
              <w:spacing w:line="480" w:lineRule="auto"/>
              <w:jc w:val="center"/>
            </w:pPr>
            <w:r>
              <w:rPr>
                <w:rFonts w:ascii="Times New Roman" w:eastAsia="Times New Roman" w:hAnsi="Times New Roman" w:cs="Times New Roman"/>
              </w:rPr>
              <w:t>ROPE %</w:t>
            </w:r>
          </w:p>
        </w:tc>
      </w:tr>
      <w:tr w:rsidR="001C38F3" w14:paraId="5F9EEDFF"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6AA6330" w14:textId="77777777" w:rsidR="001C38F3" w:rsidRDefault="00000000">
            <w:pPr>
              <w:spacing w:line="480" w:lineRule="auto"/>
            </w:pPr>
            <w:r>
              <w:rPr>
                <w:rFonts w:ascii="Times New Roman" w:eastAsia="Times New Roman" w:hAnsi="Times New Roman" w:cs="Times New Roman"/>
              </w:rPr>
              <w:t>Belarus</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31AC2066" w14:textId="77777777" w:rsidR="001C38F3" w:rsidRDefault="00000000">
            <w:pPr>
              <w:spacing w:line="480" w:lineRule="auto"/>
              <w:jc w:val="right"/>
            </w:pPr>
            <w:r>
              <w:rPr>
                <w:rFonts w:ascii="Times New Roman" w:eastAsia="Times New Roman" w:hAnsi="Times New Roman" w:cs="Times New Roman"/>
              </w:rPr>
              <w:t>-.08</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363BB7A" w14:textId="77777777" w:rsidR="001C38F3" w:rsidRDefault="00000000">
            <w:pPr>
              <w:spacing w:line="480" w:lineRule="auto"/>
              <w:jc w:val="right"/>
            </w:pPr>
            <w:r>
              <w:rPr>
                <w:rFonts w:ascii="Times New Roman" w:eastAsia="Times New Roman" w:hAnsi="Times New Roman" w:cs="Times New Roman"/>
              </w:rPr>
              <w:t>-.25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41C09AB" w14:textId="77777777" w:rsidR="001C38F3" w:rsidRDefault="00000000">
            <w:pPr>
              <w:spacing w:line="480" w:lineRule="auto"/>
              <w:jc w:val="right"/>
            </w:pPr>
            <w:r>
              <w:rPr>
                <w:rFonts w:ascii="Times New Roman" w:eastAsia="Times New Roman" w:hAnsi="Times New Roman" w:cs="Times New Roman"/>
              </w:rPr>
              <w:t>.06</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12ABB081" w14:textId="77777777" w:rsidR="001C38F3" w:rsidRDefault="00000000">
            <w:pPr>
              <w:spacing w:line="480" w:lineRule="auto"/>
              <w:jc w:val="right"/>
            </w:pPr>
            <w:r>
              <w:rPr>
                <w:rFonts w:ascii="Times New Roman" w:eastAsia="Times New Roman" w:hAnsi="Times New Roman" w:cs="Times New Roman"/>
              </w:rPr>
              <w:t>58.33%</w:t>
            </w:r>
          </w:p>
        </w:tc>
      </w:tr>
      <w:tr w:rsidR="001C38F3" w14:paraId="2F6FB3B5"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F1D451F" w14:textId="77777777" w:rsidR="001C38F3" w:rsidRDefault="00000000">
            <w:pPr>
              <w:spacing w:line="480" w:lineRule="auto"/>
            </w:pPr>
            <w:r>
              <w:rPr>
                <w:rFonts w:ascii="Times New Roman" w:eastAsia="Times New Roman" w:hAnsi="Times New Roman" w:cs="Times New Roman"/>
              </w:rPr>
              <w:t>Bolivia</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50F1AF45" w14:textId="77777777" w:rsidR="001C38F3" w:rsidRDefault="00000000">
            <w:pPr>
              <w:spacing w:line="480" w:lineRule="auto"/>
              <w:jc w:val="right"/>
            </w:pPr>
            <w:r>
              <w:rPr>
                <w:rFonts w:ascii="Times New Roman" w:eastAsia="Times New Roman" w:hAnsi="Times New Roman" w:cs="Times New Roman"/>
              </w:rPr>
              <w:t>.01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2DDD164" w14:textId="77777777" w:rsidR="001C38F3" w:rsidRDefault="00000000">
            <w:pPr>
              <w:spacing w:line="480" w:lineRule="auto"/>
              <w:jc w:val="right"/>
            </w:pPr>
            <w:r>
              <w:rPr>
                <w:rFonts w:ascii="Times New Roman" w:eastAsia="Times New Roman" w:hAnsi="Times New Roman" w:cs="Times New Roman"/>
              </w:rPr>
              <w:t>-.13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2B6D5AC" w14:textId="77777777" w:rsidR="001C38F3" w:rsidRDefault="00000000">
            <w:pPr>
              <w:spacing w:line="480" w:lineRule="auto"/>
              <w:jc w:val="right"/>
            </w:pPr>
            <w:r>
              <w:rPr>
                <w:rFonts w:ascii="Times New Roman" w:eastAsia="Times New Roman" w:hAnsi="Times New Roman" w:cs="Times New Roman"/>
              </w:rPr>
              <w:t>.14</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6B301A59" w14:textId="77777777" w:rsidR="001C38F3" w:rsidRDefault="00000000">
            <w:pPr>
              <w:spacing w:line="480" w:lineRule="auto"/>
              <w:jc w:val="right"/>
            </w:pPr>
            <w:r>
              <w:rPr>
                <w:rFonts w:ascii="Times New Roman" w:eastAsia="Times New Roman" w:hAnsi="Times New Roman" w:cs="Times New Roman"/>
              </w:rPr>
              <w:t>89.95%</w:t>
            </w:r>
          </w:p>
        </w:tc>
      </w:tr>
      <w:tr w:rsidR="001C38F3" w14:paraId="1BB78598"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B4DE577" w14:textId="77777777" w:rsidR="001C38F3" w:rsidRDefault="00000000">
            <w:pPr>
              <w:spacing w:line="480" w:lineRule="auto"/>
            </w:pPr>
            <w:r>
              <w:rPr>
                <w:rFonts w:ascii="Times New Roman" w:eastAsia="Times New Roman" w:hAnsi="Times New Roman" w:cs="Times New Roman"/>
              </w:rPr>
              <w:t>Bosnia and Herzegovina</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266907B5" w14:textId="77777777" w:rsidR="001C38F3" w:rsidRDefault="00000000">
            <w:pPr>
              <w:spacing w:line="480" w:lineRule="auto"/>
              <w:jc w:val="right"/>
            </w:pPr>
            <w:r>
              <w:rPr>
                <w:rFonts w:ascii="Times New Roman" w:eastAsia="Times New Roman" w:hAnsi="Times New Roman" w:cs="Times New Roman"/>
              </w:rPr>
              <w:t>-.01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6597FCD" w14:textId="77777777" w:rsidR="001C38F3" w:rsidRDefault="00000000">
            <w:pPr>
              <w:spacing w:line="480" w:lineRule="auto"/>
              <w:jc w:val="right"/>
            </w:pPr>
            <w:r>
              <w:rPr>
                <w:rFonts w:ascii="Times New Roman" w:eastAsia="Times New Roman" w:hAnsi="Times New Roman" w:cs="Times New Roman"/>
              </w:rPr>
              <w:t>-.14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288952B" w14:textId="77777777" w:rsidR="001C38F3" w:rsidRDefault="00000000">
            <w:pPr>
              <w:spacing w:line="480" w:lineRule="auto"/>
              <w:jc w:val="right"/>
            </w:pPr>
            <w:r>
              <w:rPr>
                <w:rFonts w:ascii="Times New Roman" w:eastAsia="Times New Roman" w:hAnsi="Times New Roman" w:cs="Times New Roman"/>
              </w:rPr>
              <w:t>.12</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5CCF6737" w14:textId="77777777" w:rsidR="001C38F3" w:rsidRDefault="00000000">
            <w:pPr>
              <w:spacing w:line="480" w:lineRule="auto"/>
              <w:jc w:val="right"/>
            </w:pPr>
            <w:r>
              <w:rPr>
                <w:rFonts w:ascii="Times New Roman" w:eastAsia="Times New Roman" w:hAnsi="Times New Roman" w:cs="Times New Roman"/>
              </w:rPr>
              <w:t>90.37%</w:t>
            </w:r>
          </w:p>
        </w:tc>
      </w:tr>
      <w:tr w:rsidR="001C38F3" w14:paraId="1423348C"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A8CDF2C" w14:textId="77777777" w:rsidR="001C38F3" w:rsidRDefault="00000000">
            <w:pPr>
              <w:spacing w:line="480" w:lineRule="auto"/>
            </w:pPr>
            <w:r>
              <w:rPr>
                <w:rFonts w:ascii="Times New Roman" w:eastAsia="Times New Roman" w:hAnsi="Times New Roman" w:cs="Times New Roman"/>
              </w:rPr>
              <w:t>Brazil</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395A9BB6" w14:textId="77777777" w:rsidR="001C38F3" w:rsidRDefault="00000000">
            <w:pPr>
              <w:spacing w:line="480" w:lineRule="auto"/>
              <w:jc w:val="right"/>
            </w:pPr>
            <w:r>
              <w:rPr>
                <w:rFonts w:ascii="Times New Roman" w:eastAsia="Times New Roman" w:hAnsi="Times New Roman" w:cs="Times New Roman"/>
              </w:rPr>
              <w:t>.04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4147134" w14:textId="77777777" w:rsidR="001C38F3" w:rsidRDefault="00000000">
            <w:pPr>
              <w:spacing w:line="480" w:lineRule="auto"/>
              <w:jc w:val="right"/>
            </w:pPr>
            <w:r>
              <w:rPr>
                <w:rFonts w:ascii="Times New Roman" w:eastAsia="Times New Roman" w:hAnsi="Times New Roman" w:cs="Times New Roman"/>
              </w:rPr>
              <w:t>-.05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F47BACB" w14:textId="77777777" w:rsidR="001C38F3" w:rsidRDefault="00000000">
            <w:pPr>
              <w:spacing w:line="480" w:lineRule="auto"/>
              <w:jc w:val="right"/>
            </w:pPr>
            <w:r>
              <w:rPr>
                <w:rFonts w:ascii="Times New Roman" w:eastAsia="Times New Roman" w:hAnsi="Times New Roman" w:cs="Times New Roman"/>
              </w:rPr>
              <w:t>.14</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7DD5F4F4" w14:textId="77777777" w:rsidR="001C38F3" w:rsidRDefault="00000000">
            <w:pPr>
              <w:spacing w:line="480" w:lineRule="auto"/>
              <w:jc w:val="right"/>
            </w:pPr>
            <w:r>
              <w:rPr>
                <w:rFonts w:ascii="Times New Roman" w:eastAsia="Times New Roman" w:hAnsi="Times New Roman" w:cs="Times New Roman"/>
              </w:rPr>
              <w:t>90.34%</w:t>
            </w:r>
          </w:p>
        </w:tc>
      </w:tr>
      <w:tr w:rsidR="001C38F3" w14:paraId="2E7DF3B4"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25A394BC" w14:textId="77777777" w:rsidR="001C38F3" w:rsidRDefault="00000000">
            <w:pPr>
              <w:spacing w:line="480" w:lineRule="auto"/>
            </w:pPr>
            <w:r>
              <w:rPr>
                <w:rFonts w:ascii="Times New Roman" w:eastAsia="Times New Roman" w:hAnsi="Times New Roman" w:cs="Times New Roman"/>
              </w:rPr>
              <w:t>Bulgaria</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0F8DBAC7" w14:textId="77777777" w:rsidR="001C38F3" w:rsidRDefault="00000000">
            <w:pPr>
              <w:spacing w:line="480" w:lineRule="auto"/>
              <w:jc w:val="right"/>
            </w:pPr>
            <w:r>
              <w:rPr>
                <w:rFonts w:ascii="Times New Roman" w:eastAsia="Times New Roman" w:hAnsi="Times New Roman" w:cs="Times New Roman"/>
              </w:rPr>
              <w:t>-.12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B432CE6" w14:textId="77777777" w:rsidR="001C38F3" w:rsidRDefault="00000000">
            <w:pPr>
              <w:spacing w:line="480" w:lineRule="auto"/>
              <w:jc w:val="right"/>
            </w:pPr>
            <w:r>
              <w:rPr>
                <w:rFonts w:ascii="Times New Roman" w:eastAsia="Times New Roman" w:hAnsi="Times New Roman" w:cs="Times New Roman"/>
              </w:rPr>
              <w:t>-.21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B1E4DC4" w14:textId="77777777" w:rsidR="001C38F3" w:rsidRDefault="00000000">
            <w:pPr>
              <w:spacing w:line="480" w:lineRule="auto"/>
              <w:jc w:val="right"/>
            </w:pPr>
            <w:r>
              <w:rPr>
                <w:rFonts w:ascii="Times New Roman" w:eastAsia="Times New Roman" w:hAnsi="Times New Roman" w:cs="Times New Roman"/>
              </w:rPr>
              <w:t>-.03</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049A4CB8" w14:textId="77777777" w:rsidR="001C38F3" w:rsidRDefault="00000000">
            <w:pPr>
              <w:spacing w:line="480" w:lineRule="auto"/>
              <w:jc w:val="right"/>
            </w:pPr>
            <w:r>
              <w:rPr>
                <w:rFonts w:ascii="Times New Roman" w:eastAsia="Times New Roman" w:hAnsi="Times New Roman" w:cs="Times New Roman"/>
              </w:rPr>
              <w:t>35.07%</w:t>
            </w:r>
          </w:p>
        </w:tc>
      </w:tr>
      <w:tr w:rsidR="001C38F3" w14:paraId="756BC5F5"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0FB1775" w14:textId="77777777" w:rsidR="001C38F3" w:rsidRDefault="00000000">
            <w:pPr>
              <w:spacing w:line="480" w:lineRule="auto"/>
            </w:pPr>
            <w:r>
              <w:rPr>
                <w:rFonts w:ascii="Times New Roman" w:eastAsia="Times New Roman" w:hAnsi="Times New Roman" w:cs="Times New Roman"/>
              </w:rPr>
              <w:t>Colombia</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2BBFBFE4" w14:textId="77777777" w:rsidR="001C38F3" w:rsidRDefault="00000000">
            <w:pPr>
              <w:spacing w:line="480" w:lineRule="auto"/>
              <w:jc w:val="right"/>
            </w:pPr>
            <w:r>
              <w:rPr>
                <w:rFonts w:ascii="Times New Roman" w:eastAsia="Times New Roman" w:hAnsi="Times New Roman" w:cs="Times New Roman"/>
              </w:rPr>
              <w:t>.01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631663E" w14:textId="77777777" w:rsidR="001C38F3" w:rsidRDefault="00000000">
            <w:pPr>
              <w:spacing w:line="480" w:lineRule="auto"/>
              <w:jc w:val="right"/>
            </w:pPr>
            <w:r>
              <w:rPr>
                <w:rFonts w:ascii="Times New Roman" w:eastAsia="Times New Roman" w:hAnsi="Times New Roman" w:cs="Times New Roman"/>
              </w:rPr>
              <w:t>-.07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02C3F40" w14:textId="77777777" w:rsidR="001C38F3" w:rsidRDefault="00000000">
            <w:pPr>
              <w:spacing w:line="480" w:lineRule="auto"/>
              <w:jc w:val="right"/>
            </w:pPr>
            <w:r>
              <w:rPr>
                <w:rFonts w:ascii="Times New Roman" w:eastAsia="Times New Roman" w:hAnsi="Times New Roman" w:cs="Times New Roman"/>
              </w:rPr>
              <w:t>.10</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1C83554A" w14:textId="77777777" w:rsidR="001C38F3" w:rsidRDefault="00000000">
            <w:pPr>
              <w:spacing w:line="480" w:lineRule="auto"/>
              <w:jc w:val="right"/>
            </w:pPr>
            <w:r>
              <w:rPr>
                <w:rFonts w:ascii="Times New Roman" w:eastAsia="Times New Roman" w:hAnsi="Times New Roman" w:cs="Times New Roman"/>
              </w:rPr>
              <w:t>99.92%</w:t>
            </w:r>
          </w:p>
        </w:tc>
      </w:tr>
      <w:tr w:rsidR="001C38F3" w14:paraId="29C4D26F"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2962C2F" w14:textId="77777777" w:rsidR="001C38F3" w:rsidRDefault="00000000">
            <w:pPr>
              <w:spacing w:line="480" w:lineRule="auto"/>
            </w:pPr>
            <w:r>
              <w:rPr>
                <w:rFonts w:ascii="Times New Roman" w:eastAsia="Times New Roman" w:hAnsi="Times New Roman" w:cs="Times New Roman"/>
              </w:rPr>
              <w:t>Costa Rica</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1629DB5F" w14:textId="77777777" w:rsidR="001C38F3" w:rsidRDefault="00000000">
            <w:pPr>
              <w:spacing w:line="480" w:lineRule="auto"/>
              <w:jc w:val="right"/>
            </w:pPr>
            <w:r>
              <w:rPr>
                <w:rFonts w:ascii="Times New Roman" w:eastAsia="Times New Roman" w:hAnsi="Times New Roman" w:cs="Times New Roman"/>
              </w:rPr>
              <w:t>.00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ED18C40" w14:textId="77777777" w:rsidR="001C38F3" w:rsidRDefault="00000000">
            <w:pPr>
              <w:spacing w:line="480" w:lineRule="auto"/>
              <w:jc w:val="right"/>
            </w:pPr>
            <w:r>
              <w:rPr>
                <w:rFonts w:ascii="Times New Roman" w:eastAsia="Times New Roman" w:hAnsi="Times New Roman" w:cs="Times New Roman"/>
              </w:rPr>
              <w:t>-.11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7FE4AB1" w14:textId="77777777" w:rsidR="001C38F3" w:rsidRDefault="00000000">
            <w:pPr>
              <w:spacing w:line="480" w:lineRule="auto"/>
              <w:jc w:val="right"/>
            </w:pPr>
            <w:r>
              <w:rPr>
                <w:rFonts w:ascii="Times New Roman" w:eastAsia="Times New Roman" w:hAnsi="Times New Roman" w:cs="Times New Roman"/>
              </w:rPr>
              <w:t>.10</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6184412A" w14:textId="77777777" w:rsidR="001C38F3" w:rsidRDefault="00000000">
            <w:pPr>
              <w:spacing w:line="480" w:lineRule="auto"/>
              <w:jc w:val="right"/>
            </w:pPr>
            <w:r>
              <w:rPr>
                <w:rFonts w:ascii="Times New Roman" w:eastAsia="Times New Roman" w:hAnsi="Times New Roman" w:cs="Times New Roman"/>
              </w:rPr>
              <w:t>98.61%</w:t>
            </w:r>
          </w:p>
        </w:tc>
      </w:tr>
      <w:tr w:rsidR="001C38F3" w14:paraId="33B33E90"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7EC9AE8F" w14:textId="77777777" w:rsidR="001C38F3" w:rsidRDefault="00000000">
            <w:pPr>
              <w:spacing w:line="480" w:lineRule="auto"/>
            </w:pPr>
            <w:r>
              <w:rPr>
                <w:rFonts w:ascii="Times New Roman" w:eastAsia="Times New Roman" w:hAnsi="Times New Roman" w:cs="Times New Roman"/>
              </w:rPr>
              <w:t>Czech Republic</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1A3A93AC" w14:textId="77777777" w:rsidR="001C38F3" w:rsidRDefault="00000000">
            <w:pPr>
              <w:spacing w:line="480" w:lineRule="auto"/>
              <w:jc w:val="right"/>
            </w:pPr>
            <w:r>
              <w:rPr>
                <w:rFonts w:ascii="Times New Roman" w:eastAsia="Times New Roman" w:hAnsi="Times New Roman" w:cs="Times New Roman"/>
              </w:rPr>
              <w:t>.01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43FDA5E" w14:textId="77777777" w:rsidR="001C38F3" w:rsidRDefault="00000000">
            <w:pPr>
              <w:spacing w:line="480" w:lineRule="auto"/>
              <w:jc w:val="right"/>
            </w:pPr>
            <w:r>
              <w:rPr>
                <w:rFonts w:ascii="Times New Roman" w:eastAsia="Times New Roman" w:hAnsi="Times New Roman" w:cs="Times New Roman"/>
              </w:rPr>
              <w:t>-.09</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0A91A6C" w14:textId="77777777" w:rsidR="001C38F3" w:rsidRDefault="00000000">
            <w:pPr>
              <w:spacing w:line="480" w:lineRule="auto"/>
              <w:jc w:val="right"/>
            </w:pPr>
            <w:r>
              <w:rPr>
                <w:rFonts w:ascii="Times New Roman" w:eastAsia="Times New Roman" w:hAnsi="Times New Roman" w:cs="Times New Roman"/>
              </w:rPr>
              <w:t>.11</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626765A4" w14:textId="77777777" w:rsidR="001C38F3" w:rsidRDefault="00000000">
            <w:pPr>
              <w:spacing w:line="480" w:lineRule="auto"/>
              <w:jc w:val="right"/>
            </w:pPr>
            <w:r>
              <w:rPr>
                <w:rFonts w:ascii="Times New Roman" w:eastAsia="Times New Roman" w:hAnsi="Times New Roman" w:cs="Times New Roman"/>
              </w:rPr>
              <w:t>98.40%</w:t>
            </w:r>
          </w:p>
        </w:tc>
      </w:tr>
      <w:tr w:rsidR="001C38F3" w14:paraId="1AFD935D"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7E73E90F" w14:textId="77777777" w:rsidR="001C38F3" w:rsidRDefault="00000000">
            <w:pPr>
              <w:spacing w:line="480" w:lineRule="auto"/>
            </w:pPr>
            <w:r>
              <w:rPr>
                <w:rFonts w:ascii="Times New Roman" w:eastAsia="Times New Roman" w:hAnsi="Times New Roman" w:cs="Times New Roman"/>
              </w:rPr>
              <w:t>Denmark</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3FC0E0FB" w14:textId="77777777" w:rsidR="001C38F3" w:rsidRDefault="00000000">
            <w:pPr>
              <w:spacing w:line="480" w:lineRule="auto"/>
              <w:jc w:val="right"/>
            </w:pPr>
            <w:r>
              <w:rPr>
                <w:rFonts w:ascii="Times New Roman" w:eastAsia="Times New Roman" w:hAnsi="Times New Roman" w:cs="Times New Roman"/>
              </w:rPr>
              <w:t>-.10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583D2D3" w14:textId="77777777" w:rsidR="001C38F3" w:rsidRDefault="00000000">
            <w:pPr>
              <w:spacing w:line="480" w:lineRule="auto"/>
              <w:jc w:val="right"/>
            </w:pPr>
            <w:r>
              <w:rPr>
                <w:rFonts w:ascii="Times New Roman" w:eastAsia="Times New Roman" w:hAnsi="Times New Roman" w:cs="Times New Roman"/>
              </w:rPr>
              <w:t>-.24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D3BDA19" w14:textId="77777777" w:rsidR="001C38F3" w:rsidRDefault="00000000">
            <w:pPr>
              <w:spacing w:line="480" w:lineRule="auto"/>
              <w:jc w:val="right"/>
            </w:pPr>
            <w:r>
              <w:rPr>
                <w:rFonts w:ascii="Times New Roman" w:eastAsia="Times New Roman" w:hAnsi="Times New Roman" w:cs="Times New Roman"/>
              </w:rPr>
              <w:t>.03</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4C2AA4B5" w14:textId="77777777" w:rsidR="001C38F3" w:rsidRDefault="00000000">
            <w:pPr>
              <w:spacing w:line="480" w:lineRule="auto"/>
              <w:jc w:val="right"/>
            </w:pPr>
            <w:r>
              <w:rPr>
                <w:rFonts w:ascii="Times New Roman" w:eastAsia="Times New Roman" w:hAnsi="Times New Roman" w:cs="Times New Roman"/>
              </w:rPr>
              <w:t>47.67%</w:t>
            </w:r>
          </w:p>
        </w:tc>
      </w:tr>
      <w:tr w:rsidR="001C38F3" w14:paraId="08E25073"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0D0B27F0" w14:textId="77777777" w:rsidR="001C38F3" w:rsidRDefault="00000000">
            <w:pPr>
              <w:spacing w:line="480" w:lineRule="auto"/>
            </w:pPr>
            <w:r>
              <w:rPr>
                <w:rFonts w:ascii="Times New Roman" w:eastAsia="Times New Roman" w:hAnsi="Times New Roman" w:cs="Times New Roman"/>
              </w:rPr>
              <w:t>Ecuador</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0007CACE" w14:textId="77777777" w:rsidR="001C38F3" w:rsidRDefault="00000000">
            <w:pPr>
              <w:spacing w:line="480" w:lineRule="auto"/>
              <w:jc w:val="right"/>
            </w:pPr>
            <w:r>
              <w:rPr>
                <w:rFonts w:ascii="Times New Roman" w:eastAsia="Times New Roman" w:hAnsi="Times New Roman" w:cs="Times New Roman"/>
              </w:rPr>
              <w:t>.07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5FBDF2F" w14:textId="77777777" w:rsidR="001C38F3" w:rsidRDefault="00000000">
            <w:pPr>
              <w:spacing w:line="480" w:lineRule="auto"/>
              <w:jc w:val="right"/>
            </w:pPr>
            <w:r>
              <w:rPr>
                <w:rFonts w:ascii="Times New Roman" w:eastAsia="Times New Roman" w:hAnsi="Times New Roman" w:cs="Times New Roman"/>
              </w:rPr>
              <w:t>-.04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AADD734" w14:textId="77777777" w:rsidR="001C38F3" w:rsidRDefault="00000000">
            <w:pPr>
              <w:spacing w:line="480" w:lineRule="auto"/>
              <w:jc w:val="right"/>
            </w:pPr>
            <w:r>
              <w:rPr>
                <w:rFonts w:ascii="Times New Roman" w:eastAsia="Times New Roman" w:hAnsi="Times New Roman" w:cs="Times New Roman"/>
              </w:rPr>
              <w:t>.18</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2A25D828" w14:textId="77777777" w:rsidR="001C38F3" w:rsidRDefault="00000000">
            <w:pPr>
              <w:spacing w:line="480" w:lineRule="auto"/>
              <w:jc w:val="right"/>
            </w:pPr>
            <w:r>
              <w:rPr>
                <w:rFonts w:ascii="Times New Roman" w:eastAsia="Times New Roman" w:hAnsi="Times New Roman" w:cs="Times New Roman"/>
              </w:rPr>
              <w:t>69.38%</w:t>
            </w:r>
          </w:p>
        </w:tc>
      </w:tr>
      <w:tr w:rsidR="001C38F3" w14:paraId="62427215"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D34FE0D" w14:textId="77777777" w:rsidR="001C38F3" w:rsidRDefault="00000000">
            <w:pPr>
              <w:spacing w:line="480" w:lineRule="auto"/>
            </w:pPr>
            <w:r>
              <w:rPr>
                <w:rFonts w:ascii="Times New Roman" w:eastAsia="Times New Roman" w:hAnsi="Times New Roman" w:cs="Times New Roman"/>
              </w:rPr>
              <w:t>Estonia</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2503345B"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6FC55D0" w14:textId="77777777" w:rsidR="001C38F3" w:rsidRDefault="00000000">
            <w:pPr>
              <w:spacing w:line="480" w:lineRule="auto"/>
              <w:jc w:val="right"/>
            </w:pPr>
            <w:r>
              <w:rPr>
                <w:rFonts w:ascii="Times New Roman" w:eastAsia="Times New Roman" w:hAnsi="Times New Roman" w:cs="Times New Roman"/>
              </w:rPr>
              <w:t>-.08</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974BC5F" w14:textId="77777777" w:rsidR="001C38F3" w:rsidRDefault="00000000">
            <w:pPr>
              <w:spacing w:line="480" w:lineRule="auto"/>
              <w:jc w:val="right"/>
            </w:pPr>
            <w:r>
              <w:rPr>
                <w:rFonts w:ascii="Times New Roman" w:eastAsia="Times New Roman" w:hAnsi="Times New Roman" w:cs="Times New Roman"/>
              </w:rPr>
              <w:t>.14</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2E6B37A5" w14:textId="77777777" w:rsidR="001C38F3" w:rsidRDefault="00000000">
            <w:pPr>
              <w:spacing w:line="480" w:lineRule="auto"/>
              <w:jc w:val="right"/>
            </w:pPr>
            <w:r>
              <w:rPr>
                <w:rFonts w:ascii="Times New Roman" w:eastAsia="Times New Roman" w:hAnsi="Times New Roman" w:cs="Times New Roman"/>
              </w:rPr>
              <w:t>90.34%</w:t>
            </w:r>
          </w:p>
        </w:tc>
      </w:tr>
      <w:tr w:rsidR="001C38F3" w14:paraId="4231FE9F"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2A1F71DD" w14:textId="77777777" w:rsidR="001C38F3" w:rsidRDefault="00000000">
            <w:pPr>
              <w:spacing w:line="480" w:lineRule="auto"/>
            </w:pPr>
            <w:r>
              <w:rPr>
                <w:rFonts w:ascii="Times New Roman" w:eastAsia="Times New Roman" w:hAnsi="Times New Roman" w:cs="Times New Roman"/>
              </w:rPr>
              <w:t>Finland</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135FE3C9" w14:textId="77777777" w:rsidR="001C38F3" w:rsidRDefault="00000000">
            <w:pPr>
              <w:spacing w:line="480" w:lineRule="auto"/>
              <w:jc w:val="right"/>
            </w:pPr>
            <w:r>
              <w:rPr>
                <w:rFonts w:ascii="Times New Roman" w:eastAsia="Times New Roman" w:hAnsi="Times New Roman" w:cs="Times New Roman"/>
              </w:rPr>
              <w:t>-.08</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0B247D8" w14:textId="77777777" w:rsidR="001C38F3" w:rsidRDefault="00000000">
            <w:pPr>
              <w:spacing w:line="480" w:lineRule="auto"/>
              <w:jc w:val="right"/>
            </w:pPr>
            <w:r>
              <w:rPr>
                <w:rFonts w:ascii="Times New Roman" w:eastAsia="Times New Roman" w:hAnsi="Times New Roman" w:cs="Times New Roman"/>
              </w:rPr>
              <w:t>-.15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27B21A8" w14:textId="77777777" w:rsidR="001C38F3" w:rsidRDefault="00000000">
            <w:pPr>
              <w:spacing w:line="480" w:lineRule="auto"/>
              <w:jc w:val="right"/>
            </w:pPr>
            <w:r>
              <w:rPr>
                <w:rFonts w:ascii="Times New Roman" w:eastAsia="Times New Roman" w:hAnsi="Times New Roman" w:cs="Times New Roman"/>
              </w:rPr>
              <w:t>.00</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38C6EAFF" w14:textId="77777777" w:rsidR="001C38F3" w:rsidRDefault="00000000">
            <w:pPr>
              <w:spacing w:line="480" w:lineRule="auto"/>
              <w:jc w:val="right"/>
            </w:pPr>
            <w:r>
              <w:rPr>
                <w:rFonts w:ascii="Times New Roman" w:eastAsia="Times New Roman" w:hAnsi="Times New Roman" w:cs="Times New Roman"/>
              </w:rPr>
              <w:t>72.19%</w:t>
            </w:r>
          </w:p>
        </w:tc>
      </w:tr>
      <w:tr w:rsidR="001C38F3" w14:paraId="3AA10D4E"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1301E644" w14:textId="77777777" w:rsidR="001C38F3" w:rsidRDefault="00000000">
            <w:pPr>
              <w:spacing w:line="480" w:lineRule="auto"/>
            </w:pPr>
            <w:r>
              <w:rPr>
                <w:rFonts w:ascii="Times New Roman" w:eastAsia="Times New Roman" w:hAnsi="Times New Roman" w:cs="Times New Roman"/>
              </w:rPr>
              <w:t>Germany</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4AEB83A3" w14:textId="77777777" w:rsidR="001C38F3" w:rsidRDefault="00000000">
            <w:pPr>
              <w:spacing w:line="480" w:lineRule="auto"/>
              <w:jc w:val="right"/>
            </w:pPr>
            <w:r>
              <w:rPr>
                <w:rFonts w:ascii="Times New Roman" w:eastAsia="Times New Roman" w:hAnsi="Times New Roman" w:cs="Times New Roman"/>
              </w:rPr>
              <w:t>-.01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825E240" w14:textId="77777777" w:rsidR="001C38F3" w:rsidRDefault="00000000">
            <w:pPr>
              <w:spacing w:line="480" w:lineRule="auto"/>
              <w:jc w:val="right"/>
            </w:pPr>
            <w:r>
              <w:rPr>
                <w:rFonts w:ascii="Times New Roman" w:eastAsia="Times New Roman" w:hAnsi="Times New Roman" w:cs="Times New Roman"/>
              </w:rPr>
              <w:t>-.12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0658983" w14:textId="77777777" w:rsidR="001C38F3" w:rsidRDefault="00000000">
            <w:pPr>
              <w:spacing w:line="480" w:lineRule="auto"/>
              <w:jc w:val="right"/>
            </w:pPr>
            <w:r>
              <w:rPr>
                <w:rFonts w:ascii="Times New Roman" w:eastAsia="Times New Roman" w:hAnsi="Times New Roman" w:cs="Times New Roman"/>
              </w:rPr>
              <w:t>.11</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025965BF" w14:textId="77777777" w:rsidR="001C38F3" w:rsidRDefault="00000000">
            <w:pPr>
              <w:spacing w:line="480" w:lineRule="auto"/>
              <w:jc w:val="right"/>
            </w:pPr>
            <w:r>
              <w:rPr>
                <w:rFonts w:ascii="Times New Roman" w:eastAsia="Times New Roman" w:hAnsi="Times New Roman" w:cs="Times New Roman"/>
              </w:rPr>
              <w:t>95.32%</w:t>
            </w:r>
          </w:p>
        </w:tc>
      </w:tr>
      <w:tr w:rsidR="001C38F3" w14:paraId="5D99D292"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F8836AA" w14:textId="77777777" w:rsidR="001C38F3" w:rsidRDefault="00000000">
            <w:pPr>
              <w:spacing w:line="480" w:lineRule="auto"/>
            </w:pPr>
            <w:r>
              <w:rPr>
                <w:rFonts w:ascii="Times New Roman" w:eastAsia="Times New Roman" w:hAnsi="Times New Roman" w:cs="Times New Roman"/>
              </w:rPr>
              <w:t>Guatemala</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37A5F39F" w14:textId="77777777" w:rsidR="001C38F3" w:rsidRDefault="00000000">
            <w:pPr>
              <w:spacing w:line="480" w:lineRule="auto"/>
              <w:jc w:val="right"/>
            </w:pPr>
            <w:r>
              <w:rPr>
                <w:rFonts w:ascii="Times New Roman" w:eastAsia="Times New Roman" w:hAnsi="Times New Roman" w:cs="Times New Roman"/>
              </w:rPr>
              <w:t>-.04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47FE8C2" w14:textId="77777777" w:rsidR="001C38F3" w:rsidRDefault="00000000">
            <w:pPr>
              <w:spacing w:line="480" w:lineRule="auto"/>
              <w:jc w:val="right"/>
            </w:pPr>
            <w:r>
              <w:rPr>
                <w:rFonts w:ascii="Times New Roman" w:eastAsia="Times New Roman" w:hAnsi="Times New Roman" w:cs="Times New Roman"/>
              </w:rPr>
              <w:t>-.14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A115E0C" w14:textId="77777777" w:rsidR="001C38F3" w:rsidRDefault="00000000">
            <w:pPr>
              <w:spacing w:line="480" w:lineRule="auto"/>
              <w:jc w:val="right"/>
            </w:pPr>
            <w:r>
              <w:rPr>
                <w:rFonts w:ascii="Times New Roman" w:eastAsia="Times New Roman" w:hAnsi="Times New Roman" w:cs="Times New Roman"/>
              </w:rPr>
              <w:t>.05</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3751F110" w14:textId="77777777" w:rsidR="001C38F3" w:rsidRDefault="00000000">
            <w:pPr>
              <w:spacing w:line="480" w:lineRule="auto"/>
              <w:jc w:val="right"/>
            </w:pPr>
            <w:r>
              <w:rPr>
                <w:rFonts w:ascii="Times New Roman" w:eastAsia="Times New Roman" w:hAnsi="Times New Roman" w:cs="Times New Roman"/>
              </w:rPr>
              <w:t>91.34%</w:t>
            </w:r>
          </w:p>
        </w:tc>
      </w:tr>
      <w:tr w:rsidR="001C38F3" w14:paraId="284A00C2"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71300A1F" w14:textId="77777777" w:rsidR="001C38F3" w:rsidRDefault="00000000">
            <w:pPr>
              <w:spacing w:line="480" w:lineRule="auto"/>
            </w:pPr>
            <w:r>
              <w:rPr>
                <w:rFonts w:ascii="Times New Roman" w:eastAsia="Times New Roman" w:hAnsi="Times New Roman" w:cs="Times New Roman"/>
              </w:rPr>
              <w:t>Honduras</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5B01345B" w14:textId="77777777" w:rsidR="001C38F3" w:rsidRDefault="00000000">
            <w:pPr>
              <w:spacing w:line="480" w:lineRule="auto"/>
              <w:jc w:val="right"/>
            </w:pPr>
            <w:r>
              <w:rPr>
                <w:rFonts w:ascii="Times New Roman" w:eastAsia="Times New Roman" w:hAnsi="Times New Roman" w:cs="Times New Roman"/>
              </w:rPr>
              <w:t>.08</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84272E1" w14:textId="77777777" w:rsidR="001C38F3" w:rsidRDefault="00000000">
            <w:pPr>
              <w:spacing w:line="480" w:lineRule="auto"/>
              <w:jc w:val="right"/>
            </w:pPr>
            <w:r>
              <w:rPr>
                <w:rFonts w:ascii="Times New Roman" w:eastAsia="Times New Roman" w:hAnsi="Times New Roman" w:cs="Times New Roman"/>
              </w:rPr>
              <w:t>-.02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83E0A31" w14:textId="77777777" w:rsidR="001C38F3" w:rsidRDefault="00000000">
            <w:pPr>
              <w:spacing w:line="480" w:lineRule="auto"/>
              <w:jc w:val="right"/>
            </w:pPr>
            <w:r>
              <w:rPr>
                <w:rFonts w:ascii="Times New Roman" w:eastAsia="Times New Roman" w:hAnsi="Times New Roman" w:cs="Times New Roman"/>
              </w:rPr>
              <w:t>.20</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4F19B538" w14:textId="77777777" w:rsidR="001C38F3" w:rsidRDefault="00000000">
            <w:pPr>
              <w:spacing w:line="480" w:lineRule="auto"/>
              <w:jc w:val="right"/>
            </w:pPr>
            <w:r>
              <w:rPr>
                <w:rFonts w:ascii="Times New Roman" w:eastAsia="Times New Roman" w:hAnsi="Times New Roman" w:cs="Times New Roman"/>
              </w:rPr>
              <w:t>61.59%</w:t>
            </w:r>
          </w:p>
        </w:tc>
      </w:tr>
      <w:tr w:rsidR="001C38F3" w14:paraId="48C850F8"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A0BDD08" w14:textId="77777777" w:rsidR="001C38F3" w:rsidRDefault="00000000">
            <w:pPr>
              <w:spacing w:line="480" w:lineRule="auto"/>
            </w:pPr>
            <w:r>
              <w:rPr>
                <w:rFonts w:ascii="Times New Roman" w:eastAsia="Times New Roman" w:hAnsi="Times New Roman" w:cs="Times New Roman"/>
              </w:rPr>
              <w:lastRenderedPageBreak/>
              <w:t xml:space="preserve">Hong Kong </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742B4B7A"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BFB83C7" w14:textId="77777777" w:rsidR="001C38F3" w:rsidRDefault="00000000">
            <w:pPr>
              <w:spacing w:line="480" w:lineRule="auto"/>
              <w:jc w:val="right"/>
            </w:pPr>
            <w:r>
              <w:rPr>
                <w:rFonts w:ascii="Times New Roman" w:eastAsia="Times New Roman" w:hAnsi="Times New Roman" w:cs="Times New Roman"/>
              </w:rPr>
              <w:t>-.12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AFB37E5" w14:textId="77777777" w:rsidR="001C38F3" w:rsidRDefault="00000000">
            <w:pPr>
              <w:spacing w:line="480" w:lineRule="auto"/>
              <w:jc w:val="right"/>
            </w:pPr>
            <w:r>
              <w:rPr>
                <w:rFonts w:ascii="Times New Roman" w:eastAsia="Times New Roman" w:hAnsi="Times New Roman" w:cs="Times New Roman"/>
              </w:rPr>
              <w:t>.19</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529C146C" w14:textId="77777777" w:rsidR="001C38F3" w:rsidRDefault="00000000">
            <w:pPr>
              <w:spacing w:line="480" w:lineRule="auto"/>
              <w:jc w:val="right"/>
            </w:pPr>
            <w:r>
              <w:rPr>
                <w:rFonts w:ascii="Times New Roman" w:eastAsia="Times New Roman" w:hAnsi="Times New Roman" w:cs="Times New Roman"/>
              </w:rPr>
              <w:t>80.11%</w:t>
            </w:r>
          </w:p>
        </w:tc>
      </w:tr>
      <w:tr w:rsidR="001C38F3" w14:paraId="35180749"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7D71CD9" w14:textId="77777777" w:rsidR="001C38F3" w:rsidRDefault="00000000">
            <w:pPr>
              <w:spacing w:line="480" w:lineRule="auto"/>
            </w:pPr>
            <w:r>
              <w:rPr>
                <w:rFonts w:ascii="Times New Roman" w:eastAsia="Times New Roman" w:hAnsi="Times New Roman" w:cs="Times New Roman"/>
              </w:rPr>
              <w:t>Ireland</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227A9A1C" w14:textId="77777777" w:rsidR="001C38F3" w:rsidRDefault="00000000">
            <w:pPr>
              <w:spacing w:line="480" w:lineRule="auto"/>
              <w:jc w:val="right"/>
            </w:pPr>
            <w:r>
              <w:rPr>
                <w:rFonts w:ascii="Times New Roman" w:eastAsia="Times New Roman" w:hAnsi="Times New Roman" w:cs="Times New Roman"/>
              </w:rPr>
              <w:t>.01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476DF84" w14:textId="77777777" w:rsidR="001C38F3" w:rsidRDefault="00000000">
            <w:pPr>
              <w:spacing w:line="480" w:lineRule="auto"/>
              <w:jc w:val="right"/>
            </w:pPr>
            <w:r>
              <w:rPr>
                <w:rFonts w:ascii="Times New Roman" w:eastAsia="Times New Roman" w:hAnsi="Times New Roman" w:cs="Times New Roman"/>
              </w:rPr>
              <w:t>-.08</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F699F65" w14:textId="77777777" w:rsidR="001C38F3" w:rsidRDefault="00000000">
            <w:pPr>
              <w:spacing w:line="480" w:lineRule="auto"/>
              <w:jc w:val="right"/>
            </w:pPr>
            <w:r>
              <w:rPr>
                <w:rFonts w:ascii="Times New Roman" w:eastAsia="Times New Roman" w:hAnsi="Times New Roman" w:cs="Times New Roman"/>
              </w:rPr>
              <w:t>.11</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4214DABB" w14:textId="77777777" w:rsidR="001C38F3" w:rsidRDefault="00000000">
            <w:pPr>
              <w:spacing w:line="480" w:lineRule="auto"/>
              <w:jc w:val="right"/>
            </w:pPr>
            <w:r>
              <w:rPr>
                <w:rFonts w:ascii="Times New Roman" w:eastAsia="Times New Roman" w:hAnsi="Times New Roman" w:cs="Times New Roman"/>
              </w:rPr>
              <w:t>97.68%</w:t>
            </w:r>
          </w:p>
        </w:tc>
      </w:tr>
      <w:tr w:rsidR="001C38F3" w14:paraId="216EDF2A"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75DC3CB4" w14:textId="77777777" w:rsidR="001C38F3" w:rsidRDefault="00000000">
            <w:pPr>
              <w:spacing w:line="480" w:lineRule="auto"/>
            </w:pPr>
            <w:r>
              <w:rPr>
                <w:rFonts w:ascii="Times New Roman" w:eastAsia="Times New Roman" w:hAnsi="Times New Roman" w:cs="Times New Roman"/>
              </w:rPr>
              <w:t>Italy</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1D11C6A5" w14:textId="77777777" w:rsidR="001C38F3" w:rsidRDefault="00000000">
            <w:pPr>
              <w:spacing w:line="480" w:lineRule="auto"/>
              <w:jc w:val="right"/>
            </w:pPr>
            <w:r>
              <w:rPr>
                <w:rFonts w:ascii="Times New Roman" w:eastAsia="Times New Roman" w:hAnsi="Times New Roman" w:cs="Times New Roman"/>
              </w:rPr>
              <w:t>.01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DFE6828" w14:textId="77777777" w:rsidR="001C38F3" w:rsidRDefault="00000000">
            <w:pPr>
              <w:spacing w:line="480" w:lineRule="auto"/>
              <w:jc w:val="right"/>
            </w:pPr>
            <w:r>
              <w:rPr>
                <w:rFonts w:ascii="Times New Roman" w:eastAsia="Times New Roman" w:hAnsi="Times New Roman" w:cs="Times New Roman"/>
              </w:rPr>
              <w:t>-.08</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3EE938F" w14:textId="77777777" w:rsidR="001C38F3" w:rsidRDefault="00000000">
            <w:pPr>
              <w:spacing w:line="480" w:lineRule="auto"/>
              <w:jc w:val="right"/>
            </w:pPr>
            <w:r>
              <w:rPr>
                <w:rFonts w:ascii="Times New Roman" w:eastAsia="Times New Roman" w:hAnsi="Times New Roman" w:cs="Times New Roman"/>
              </w:rPr>
              <w:t>.11</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629FA44C" w14:textId="77777777" w:rsidR="001C38F3" w:rsidRDefault="00000000">
            <w:pPr>
              <w:spacing w:line="480" w:lineRule="auto"/>
              <w:jc w:val="right"/>
            </w:pPr>
            <w:r>
              <w:rPr>
                <w:rFonts w:ascii="Times New Roman" w:eastAsia="Times New Roman" w:hAnsi="Times New Roman" w:cs="Times New Roman"/>
              </w:rPr>
              <w:t>97.29%</w:t>
            </w:r>
          </w:p>
        </w:tc>
      </w:tr>
      <w:tr w:rsidR="001C38F3" w14:paraId="6A6D088E"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57402C9" w14:textId="77777777" w:rsidR="001C38F3" w:rsidRDefault="00000000">
            <w:pPr>
              <w:spacing w:line="480" w:lineRule="auto"/>
            </w:pPr>
            <w:r>
              <w:rPr>
                <w:rFonts w:ascii="Times New Roman" w:eastAsia="Times New Roman" w:hAnsi="Times New Roman" w:cs="Times New Roman"/>
              </w:rPr>
              <w:t>Japan</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3E9B9929" w14:textId="77777777" w:rsidR="001C38F3" w:rsidRDefault="00000000">
            <w:pPr>
              <w:spacing w:line="480" w:lineRule="auto"/>
              <w:jc w:val="right"/>
            </w:pPr>
            <w:r>
              <w:rPr>
                <w:rFonts w:ascii="Times New Roman" w:eastAsia="Times New Roman" w:hAnsi="Times New Roman" w:cs="Times New Roman"/>
              </w:rPr>
              <w:t>.02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24F7FF3"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EEC871C" w14:textId="77777777" w:rsidR="001C38F3" w:rsidRDefault="00000000">
            <w:pPr>
              <w:spacing w:line="480" w:lineRule="auto"/>
              <w:jc w:val="right"/>
            </w:pPr>
            <w:r>
              <w:rPr>
                <w:rFonts w:ascii="Times New Roman" w:eastAsia="Times New Roman" w:hAnsi="Times New Roman" w:cs="Times New Roman"/>
              </w:rPr>
              <w:t>.08</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03082481" w14:textId="77777777" w:rsidR="001C38F3" w:rsidRDefault="00000000">
            <w:pPr>
              <w:spacing w:line="480" w:lineRule="auto"/>
              <w:jc w:val="right"/>
            </w:pPr>
            <w:r>
              <w:rPr>
                <w:rFonts w:ascii="Times New Roman" w:eastAsia="Times New Roman" w:hAnsi="Times New Roman" w:cs="Times New Roman"/>
              </w:rPr>
              <w:t>100.00%</w:t>
            </w:r>
          </w:p>
        </w:tc>
      </w:tr>
      <w:tr w:rsidR="001C38F3" w14:paraId="4A309A3F"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73EE296B" w14:textId="77777777" w:rsidR="001C38F3" w:rsidRDefault="00000000">
            <w:pPr>
              <w:spacing w:line="480" w:lineRule="auto"/>
            </w:pPr>
            <w:r>
              <w:rPr>
                <w:rFonts w:ascii="Times New Roman" w:eastAsia="Times New Roman" w:hAnsi="Times New Roman" w:cs="Times New Roman"/>
              </w:rPr>
              <w:t>Kazakhstan</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12B7EC0E" w14:textId="77777777" w:rsidR="001C38F3" w:rsidRDefault="00000000">
            <w:pPr>
              <w:spacing w:line="480" w:lineRule="auto"/>
              <w:jc w:val="right"/>
            </w:pPr>
            <w:r>
              <w:rPr>
                <w:rFonts w:ascii="Times New Roman" w:eastAsia="Times New Roman" w:hAnsi="Times New Roman" w:cs="Times New Roman"/>
              </w:rPr>
              <w:t>.01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4E78411" w14:textId="77777777" w:rsidR="001C38F3" w:rsidRDefault="00000000">
            <w:pPr>
              <w:spacing w:line="480" w:lineRule="auto"/>
              <w:jc w:val="right"/>
            </w:pPr>
            <w:r>
              <w:rPr>
                <w:rFonts w:ascii="Times New Roman" w:eastAsia="Times New Roman" w:hAnsi="Times New Roman" w:cs="Times New Roman"/>
              </w:rPr>
              <w:t>-.14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0C255BF" w14:textId="77777777" w:rsidR="001C38F3" w:rsidRDefault="00000000">
            <w:pPr>
              <w:spacing w:line="480" w:lineRule="auto"/>
              <w:jc w:val="right"/>
            </w:pPr>
            <w:r>
              <w:rPr>
                <w:rFonts w:ascii="Times New Roman" w:eastAsia="Times New Roman" w:hAnsi="Times New Roman" w:cs="Times New Roman"/>
              </w:rPr>
              <w:t>.17</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2A604480" w14:textId="77777777" w:rsidR="001C38F3" w:rsidRDefault="00000000">
            <w:pPr>
              <w:spacing w:line="480" w:lineRule="auto"/>
              <w:jc w:val="right"/>
            </w:pPr>
            <w:r>
              <w:rPr>
                <w:rFonts w:ascii="Times New Roman" w:eastAsia="Times New Roman" w:hAnsi="Times New Roman" w:cs="Times New Roman"/>
              </w:rPr>
              <w:t>82.93%</w:t>
            </w:r>
          </w:p>
        </w:tc>
      </w:tr>
      <w:tr w:rsidR="001C38F3" w14:paraId="6EED9676"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59A421F" w14:textId="77777777" w:rsidR="001C38F3" w:rsidRDefault="00000000">
            <w:pPr>
              <w:spacing w:line="480" w:lineRule="auto"/>
            </w:pPr>
            <w:r>
              <w:rPr>
                <w:rFonts w:ascii="Times New Roman" w:eastAsia="Times New Roman" w:hAnsi="Times New Roman" w:cs="Times New Roman"/>
              </w:rPr>
              <w:t>Kyrgyzstan</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49E773EE" w14:textId="77777777" w:rsidR="001C38F3" w:rsidRDefault="00000000">
            <w:pPr>
              <w:spacing w:line="480" w:lineRule="auto"/>
              <w:jc w:val="right"/>
            </w:pPr>
            <w:r>
              <w:rPr>
                <w:rFonts w:ascii="Times New Roman" w:eastAsia="Times New Roman" w:hAnsi="Times New Roman" w:cs="Times New Roman"/>
              </w:rPr>
              <w:t>-.05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F57550A" w14:textId="77777777" w:rsidR="001C38F3" w:rsidRDefault="00000000">
            <w:pPr>
              <w:spacing w:line="480" w:lineRule="auto"/>
              <w:jc w:val="right"/>
            </w:pPr>
            <w:r>
              <w:rPr>
                <w:rFonts w:ascii="Times New Roman" w:eastAsia="Times New Roman" w:hAnsi="Times New Roman" w:cs="Times New Roman"/>
              </w:rPr>
              <w:t>-.15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46649D5" w14:textId="77777777" w:rsidR="001C38F3" w:rsidRDefault="00000000">
            <w:pPr>
              <w:spacing w:line="480" w:lineRule="auto"/>
              <w:jc w:val="right"/>
            </w:pPr>
            <w:r>
              <w:rPr>
                <w:rFonts w:ascii="Times New Roman" w:eastAsia="Times New Roman" w:hAnsi="Times New Roman" w:cs="Times New Roman"/>
              </w:rPr>
              <w:t>.04</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432B4B1E" w14:textId="77777777" w:rsidR="001C38F3" w:rsidRDefault="00000000">
            <w:pPr>
              <w:spacing w:line="480" w:lineRule="auto"/>
              <w:jc w:val="right"/>
            </w:pPr>
            <w:r>
              <w:rPr>
                <w:rFonts w:ascii="Times New Roman" w:eastAsia="Times New Roman" w:hAnsi="Times New Roman" w:cs="Times New Roman"/>
              </w:rPr>
              <w:t>84.14%</w:t>
            </w:r>
          </w:p>
        </w:tc>
      </w:tr>
      <w:tr w:rsidR="001C38F3" w14:paraId="57C17E72"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2BB22188" w14:textId="77777777" w:rsidR="001C38F3" w:rsidRDefault="00000000">
            <w:pPr>
              <w:spacing w:line="480" w:lineRule="auto"/>
            </w:pPr>
            <w:r>
              <w:rPr>
                <w:rFonts w:ascii="Times New Roman" w:eastAsia="Times New Roman" w:hAnsi="Times New Roman" w:cs="Times New Roman"/>
              </w:rPr>
              <w:t>Lebanon</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6BBD3133" w14:textId="77777777" w:rsidR="001C38F3" w:rsidRDefault="00000000">
            <w:pPr>
              <w:spacing w:line="480" w:lineRule="auto"/>
              <w:jc w:val="right"/>
            </w:pPr>
            <w:r>
              <w:rPr>
                <w:rFonts w:ascii="Times New Roman" w:eastAsia="Times New Roman" w:hAnsi="Times New Roman" w:cs="Times New Roman"/>
              </w:rPr>
              <w:t>.00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41566B7" w14:textId="77777777" w:rsidR="001C38F3" w:rsidRDefault="00000000">
            <w:pPr>
              <w:spacing w:line="480" w:lineRule="auto"/>
              <w:jc w:val="right"/>
            </w:pPr>
            <w:r>
              <w:rPr>
                <w:rFonts w:ascii="Times New Roman" w:eastAsia="Times New Roman" w:hAnsi="Times New Roman" w:cs="Times New Roman"/>
              </w:rPr>
              <w:t>-.13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412579E" w14:textId="77777777" w:rsidR="001C38F3" w:rsidRDefault="00000000">
            <w:pPr>
              <w:spacing w:line="480" w:lineRule="auto"/>
              <w:jc w:val="right"/>
            </w:pPr>
            <w:r>
              <w:rPr>
                <w:rFonts w:ascii="Times New Roman" w:eastAsia="Times New Roman" w:hAnsi="Times New Roman" w:cs="Times New Roman"/>
              </w:rPr>
              <w:t>.12</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5EB819C5" w14:textId="77777777" w:rsidR="001C38F3" w:rsidRDefault="00000000">
            <w:pPr>
              <w:spacing w:line="480" w:lineRule="auto"/>
              <w:jc w:val="right"/>
            </w:pPr>
            <w:r>
              <w:rPr>
                <w:rFonts w:ascii="Times New Roman" w:eastAsia="Times New Roman" w:hAnsi="Times New Roman" w:cs="Times New Roman"/>
              </w:rPr>
              <w:t>92.53%</w:t>
            </w:r>
          </w:p>
        </w:tc>
      </w:tr>
      <w:tr w:rsidR="001C38F3" w14:paraId="33307B1A"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51CBA20" w14:textId="77777777" w:rsidR="001C38F3" w:rsidRDefault="00000000">
            <w:pPr>
              <w:spacing w:line="480" w:lineRule="auto"/>
            </w:pPr>
            <w:r>
              <w:rPr>
                <w:rFonts w:ascii="Times New Roman" w:eastAsia="Times New Roman" w:hAnsi="Times New Roman" w:cs="Times New Roman"/>
              </w:rPr>
              <w:t>Malaysia</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2A1D27E1" w14:textId="77777777" w:rsidR="001C38F3" w:rsidRDefault="00000000">
            <w:pPr>
              <w:spacing w:line="480" w:lineRule="auto"/>
              <w:jc w:val="right"/>
            </w:pPr>
            <w:r>
              <w:rPr>
                <w:rFonts w:ascii="Times New Roman" w:eastAsia="Times New Roman" w:hAnsi="Times New Roman" w:cs="Times New Roman"/>
              </w:rPr>
              <w:t>.05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B8FBCCD" w14:textId="77777777" w:rsidR="001C38F3" w:rsidRDefault="00000000">
            <w:pPr>
              <w:spacing w:line="480" w:lineRule="auto"/>
              <w:jc w:val="right"/>
            </w:pPr>
            <w:r>
              <w:rPr>
                <w:rFonts w:ascii="Times New Roman" w:eastAsia="Times New Roman" w:hAnsi="Times New Roman" w:cs="Times New Roman"/>
              </w:rPr>
              <w:t>-.09</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44AEB0D" w14:textId="77777777" w:rsidR="001C38F3" w:rsidRDefault="00000000">
            <w:pPr>
              <w:spacing w:line="480" w:lineRule="auto"/>
              <w:jc w:val="right"/>
            </w:pPr>
            <w:r>
              <w:rPr>
                <w:rFonts w:ascii="Times New Roman" w:eastAsia="Times New Roman" w:hAnsi="Times New Roman" w:cs="Times New Roman"/>
              </w:rPr>
              <w:t>.18</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19281EC0" w14:textId="77777777" w:rsidR="001C38F3" w:rsidRDefault="00000000">
            <w:pPr>
              <w:spacing w:line="480" w:lineRule="auto"/>
              <w:jc w:val="right"/>
            </w:pPr>
            <w:r>
              <w:rPr>
                <w:rFonts w:ascii="Times New Roman" w:eastAsia="Times New Roman" w:hAnsi="Times New Roman" w:cs="Times New Roman"/>
              </w:rPr>
              <w:t>78.40%</w:t>
            </w:r>
          </w:p>
        </w:tc>
      </w:tr>
      <w:tr w:rsidR="001C38F3" w14:paraId="0434AE86"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5EF55A2" w14:textId="77777777" w:rsidR="001C38F3" w:rsidRDefault="00000000">
            <w:pPr>
              <w:spacing w:line="480" w:lineRule="auto"/>
            </w:pPr>
            <w:r>
              <w:rPr>
                <w:rFonts w:ascii="Times New Roman" w:eastAsia="Times New Roman" w:hAnsi="Times New Roman" w:cs="Times New Roman"/>
              </w:rPr>
              <w:t>Maldives</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29B502BE" w14:textId="77777777" w:rsidR="001C38F3" w:rsidRDefault="00000000">
            <w:pPr>
              <w:spacing w:line="480" w:lineRule="auto"/>
              <w:jc w:val="right"/>
            </w:pPr>
            <w:r>
              <w:rPr>
                <w:rFonts w:ascii="Times New Roman" w:eastAsia="Times New Roman" w:hAnsi="Times New Roman" w:cs="Times New Roman"/>
              </w:rPr>
              <w:t>.02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036F32A" w14:textId="77777777" w:rsidR="001C38F3" w:rsidRDefault="00000000">
            <w:pPr>
              <w:spacing w:line="480" w:lineRule="auto"/>
              <w:jc w:val="right"/>
            </w:pPr>
            <w:r>
              <w:rPr>
                <w:rFonts w:ascii="Times New Roman" w:eastAsia="Times New Roman" w:hAnsi="Times New Roman" w:cs="Times New Roman"/>
              </w:rPr>
              <w:t>-.11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71B5850" w14:textId="77777777" w:rsidR="001C38F3" w:rsidRDefault="00000000">
            <w:pPr>
              <w:spacing w:line="480" w:lineRule="auto"/>
              <w:jc w:val="right"/>
            </w:pPr>
            <w:r>
              <w:rPr>
                <w:rFonts w:ascii="Times New Roman" w:eastAsia="Times New Roman" w:hAnsi="Times New Roman" w:cs="Times New Roman"/>
              </w:rPr>
              <w:t>.16</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6F17EEE5" w14:textId="77777777" w:rsidR="001C38F3" w:rsidRDefault="00000000">
            <w:pPr>
              <w:spacing w:line="480" w:lineRule="auto"/>
              <w:jc w:val="right"/>
            </w:pPr>
            <w:r>
              <w:rPr>
                <w:rFonts w:ascii="Times New Roman" w:eastAsia="Times New Roman" w:hAnsi="Times New Roman" w:cs="Times New Roman"/>
              </w:rPr>
              <w:t>88.11%</w:t>
            </w:r>
          </w:p>
        </w:tc>
      </w:tr>
      <w:tr w:rsidR="001C38F3" w14:paraId="3A8B4124"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7417EA5F" w14:textId="77777777" w:rsidR="001C38F3" w:rsidRDefault="00000000">
            <w:pPr>
              <w:spacing w:line="480" w:lineRule="auto"/>
            </w:pPr>
            <w:r>
              <w:rPr>
                <w:rFonts w:ascii="Times New Roman" w:eastAsia="Times New Roman" w:hAnsi="Times New Roman" w:cs="Times New Roman"/>
              </w:rPr>
              <w:t>Nepal</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54873858" w14:textId="77777777" w:rsidR="001C38F3" w:rsidRDefault="00000000">
            <w:pPr>
              <w:spacing w:line="480" w:lineRule="auto"/>
              <w:jc w:val="right"/>
            </w:pPr>
            <w:r>
              <w:rPr>
                <w:rFonts w:ascii="Times New Roman" w:eastAsia="Times New Roman" w:hAnsi="Times New Roman" w:cs="Times New Roman"/>
              </w:rPr>
              <w:t>.02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2896F4B" w14:textId="77777777" w:rsidR="001C38F3" w:rsidRDefault="00000000">
            <w:pPr>
              <w:spacing w:line="480" w:lineRule="auto"/>
              <w:jc w:val="right"/>
            </w:pPr>
            <w:r>
              <w:rPr>
                <w:rFonts w:ascii="Times New Roman" w:eastAsia="Times New Roman" w:hAnsi="Times New Roman" w:cs="Times New Roman"/>
              </w:rPr>
              <w:t>-.14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D7F7C98" w14:textId="77777777" w:rsidR="001C38F3" w:rsidRDefault="00000000">
            <w:pPr>
              <w:spacing w:line="480" w:lineRule="auto"/>
              <w:jc w:val="right"/>
            </w:pPr>
            <w:r>
              <w:rPr>
                <w:rFonts w:ascii="Times New Roman" w:eastAsia="Times New Roman" w:hAnsi="Times New Roman" w:cs="Times New Roman"/>
              </w:rPr>
              <w:t>.17</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2EDB9FB9" w14:textId="77777777" w:rsidR="001C38F3" w:rsidRDefault="00000000">
            <w:pPr>
              <w:spacing w:line="480" w:lineRule="auto"/>
              <w:jc w:val="right"/>
            </w:pPr>
            <w:r>
              <w:rPr>
                <w:rFonts w:ascii="Times New Roman" w:eastAsia="Times New Roman" w:hAnsi="Times New Roman" w:cs="Times New Roman"/>
              </w:rPr>
              <w:t>82.27%</w:t>
            </w:r>
          </w:p>
        </w:tc>
      </w:tr>
      <w:tr w:rsidR="001C38F3" w14:paraId="283D2E37"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0B4EE01E" w14:textId="77777777" w:rsidR="001C38F3" w:rsidRDefault="00000000">
            <w:pPr>
              <w:spacing w:line="480" w:lineRule="auto"/>
            </w:pPr>
            <w:r>
              <w:rPr>
                <w:rFonts w:ascii="Times New Roman" w:eastAsia="Times New Roman" w:hAnsi="Times New Roman" w:cs="Times New Roman"/>
              </w:rPr>
              <w:t>New Zealand</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6BF890CC"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9D7E143" w14:textId="77777777" w:rsidR="001C38F3" w:rsidRDefault="00000000">
            <w:pPr>
              <w:spacing w:line="480" w:lineRule="auto"/>
              <w:jc w:val="right"/>
            </w:pPr>
            <w:r>
              <w:rPr>
                <w:rFonts w:ascii="Times New Roman" w:eastAsia="Times New Roman" w:hAnsi="Times New Roman" w:cs="Times New Roman"/>
              </w:rPr>
              <w:t>-.12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9E9AA9F" w14:textId="77777777" w:rsidR="001C38F3" w:rsidRDefault="00000000">
            <w:pPr>
              <w:spacing w:line="480" w:lineRule="auto"/>
              <w:jc w:val="right"/>
            </w:pPr>
            <w:r>
              <w:rPr>
                <w:rFonts w:ascii="Times New Roman" w:eastAsia="Times New Roman" w:hAnsi="Times New Roman" w:cs="Times New Roman"/>
              </w:rPr>
              <w:t>.18</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04436317" w14:textId="77777777" w:rsidR="001C38F3" w:rsidRDefault="00000000">
            <w:pPr>
              <w:spacing w:line="480" w:lineRule="auto"/>
              <w:jc w:val="right"/>
            </w:pPr>
            <w:r>
              <w:rPr>
                <w:rFonts w:ascii="Times New Roman" w:eastAsia="Times New Roman" w:hAnsi="Times New Roman" w:cs="Times New Roman"/>
              </w:rPr>
              <w:t>81.35%</w:t>
            </w:r>
          </w:p>
        </w:tc>
      </w:tr>
      <w:tr w:rsidR="001C38F3" w14:paraId="02AF0CE2"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E22CB0C" w14:textId="77777777" w:rsidR="001C38F3" w:rsidRDefault="00000000">
            <w:pPr>
              <w:spacing w:line="480" w:lineRule="auto"/>
            </w:pPr>
            <w:r>
              <w:rPr>
                <w:rFonts w:ascii="Times New Roman" w:eastAsia="Times New Roman" w:hAnsi="Times New Roman" w:cs="Times New Roman"/>
              </w:rPr>
              <w:t>Norway</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27D467BF" w14:textId="77777777" w:rsidR="001C38F3" w:rsidRDefault="00000000">
            <w:pPr>
              <w:spacing w:line="480" w:lineRule="auto"/>
              <w:jc w:val="right"/>
            </w:pPr>
            <w:r>
              <w:rPr>
                <w:rFonts w:ascii="Times New Roman" w:eastAsia="Times New Roman" w:hAnsi="Times New Roman" w:cs="Times New Roman"/>
              </w:rPr>
              <w:t>-.16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A9CE2CE" w14:textId="77777777" w:rsidR="001C38F3" w:rsidRDefault="00000000">
            <w:pPr>
              <w:spacing w:line="480" w:lineRule="auto"/>
              <w:jc w:val="right"/>
            </w:pPr>
            <w:r>
              <w:rPr>
                <w:rFonts w:ascii="Times New Roman" w:eastAsia="Times New Roman" w:hAnsi="Times New Roman" w:cs="Times New Roman"/>
              </w:rPr>
              <w:t>-.26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FB5B934" w14:textId="77777777" w:rsidR="001C38F3" w:rsidRDefault="00000000">
            <w:pPr>
              <w:spacing w:line="480" w:lineRule="auto"/>
              <w:jc w:val="right"/>
            </w:pPr>
            <w:r>
              <w:rPr>
                <w:rFonts w:ascii="Times New Roman" w:eastAsia="Times New Roman" w:hAnsi="Times New Roman" w:cs="Times New Roman"/>
              </w:rPr>
              <w:t>-.06</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498EB47D" w14:textId="77777777" w:rsidR="001C38F3" w:rsidRDefault="00000000">
            <w:pPr>
              <w:spacing w:line="480" w:lineRule="auto"/>
              <w:jc w:val="right"/>
            </w:pPr>
            <w:r>
              <w:rPr>
                <w:rFonts w:ascii="Times New Roman" w:eastAsia="Times New Roman" w:hAnsi="Times New Roman" w:cs="Times New Roman"/>
              </w:rPr>
              <w:t>9.63%</w:t>
            </w:r>
          </w:p>
        </w:tc>
      </w:tr>
      <w:tr w:rsidR="001C38F3" w14:paraId="036E3637"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108DFC0B" w14:textId="77777777" w:rsidR="001C38F3" w:rsidRDefault="00000000">
            <w:pPr>
              <w:spacing w:line="480" w:lineRule="auto"/>
            </w:pPr>
            <w:r>
              <w:rPr>
                <w:rFonts w:ascii="Times New Roman" w:eastAsia="Times New Roman" w:hAnsi="Times New Roman" w:cs="Times New Roman"/>
              </w:rPr>
              <w:t>Other</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320ADF7B" w14:textId="77777777" w:rsidR="001C38F3" w:rsidRDefault="00000000">
            <w:pPr>
              <w:spacing w:line="480" w:lineRule="auto"/>
              <w:jc w:val="right"/>
            </w:pPr>
            <w:r>
              <w:rPr>
                <w:rFonts w:ascii="Times New Roman" w:eastAsia="Times New Roman" w:hAnsi="Times New Roman" w:cs="Times New Roman"/>
              </w:rPr>
              <w:t>.05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62C45FA" w14:textId="77777777" w:rsidR="001C38F3" w:rsidRDefault="00000000">
            <w:pPr>
              <w:spacing w:line="480" w:lineRule="auto"/>
              <w:jc w:val="right"/>
            </w:pPr>
            <w:r>
              <w:rPr>
                <w:rFonts w:ascii="Times New Roman" w:eastAsia="Times New Roman" w:hAnsi="Times New Roman" w:cs="Times New Roman"/>
              </w:rPr>
              <w:t>-.11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B856EEC" w14:textId="77777777" w:rsidR="001C38F3" w:rsidRDefault="00000000">
            <w:pPr>
              <w:spacing w:line="480" w:lineRule="auto"/>
              <w:jc w:val="right"/>
            </w:pPr>
            <w:r>
              <w:rPr>
                <w:rFonts w:ascii="Times New Roman" w:eastAsia="Times New Roman" w:hAnsi="Times New Roman" w:cs="Times New Roman"/>
              </w:rPr>
              <w:t>.22</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58FD2B2D" w14:textId="77777777" w:rsidR="001C38F3" w:rsidRDefault="00000000">
            <w:pPr>
              <w:spacing w:line="480" w:lineRule="auto"/>
              <w:jc w:val="right"/>
            </w:pPr>
            <w:r>
              <w:rPr>
                <w:rFonts w:ascii="Times New Roman" w:eastAsia="Times New Roman" w:hAnsi="Times New Roman" w:cs="Times New Roman"/>
              </w:rPr>
              <w:t>72.03%</w:t>
            </w:r>
          </w:p>
        </w:tc>
      </w:tr>
      <w:tr w:rsidR="001C38F3" w14:paraId="3A4FAA00"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6229FCB" w14:textId="77777777" w:rsidR="001C38F3" w:rsidRDefault="00000000">
            <w:pPr>
              <w:spacing w:line="480" w:lineRule="auto"/>
            </w:pPr>
            <w:r>
              <w:rPr>
                <w:rFonts w:ascii="Times New Roman" w:eastAsia="Times New Roman" w:hAnsi="Times New Roman" w:cs="Times New Roman"/>
              </w:rPr>
              <w:t>Pakistan</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6958F0FB" w14:textId="77777777" w:rsidR="001C38F3" w:rsidRDefault="00000000">
            <w:pPr>
              <w:spacing w:line="480" w:lineRule="auto"/>
              <w:jc w:val="right"/>
            </w:pPr>
            <w:r>
              <w:rPr>
                <w:rFonts w:ascii="Times New Roman" w:eastAsia="Times New Roman" w:hAnsi="Times New Roman" w:cs="Times New Roman"/>
              </w:rPr>
              <w:t>.07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421BCE8" w14:textId="77777777" w:rsidR="001C38F3" w:rsidRDefault="00000000">
            <w:pPr>
              <w:spacing w:line="480" w:lineRule="auto"/>
              <w:jc w:val="right"/>
            </w:pPr>
            <w:r>
              <w:rPr>
                <w:rFonts w:ascii="Times New Roman" w:eastAsia="Times New Roman" w:hAnsi="Times New Roman" w:cs="Times New Roman"/>
              </w:rPr>
              <w:t>-.07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D58BD16" w14:textId="77777777" w:rsidR="001C38F3" w:rsidRDefault="00000000">
            <w:pPr>
              <w:spacing w:line="480" w:lineRule="auto"/>
              <w:jc w:val="right"/>
            </w:pPr>
            <w:r>
              <w:rPr>
                <w:rFonts w:ascii="Times New Roman" w:eastAsia="Times New Roman" w:hAnsi="Times New Roman" w:cs="Times New Roman"/>
              </w:rPr>
              <w:t>.22</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005AE6AA" w14:textId="77777777" w:rsidR="001C38F3" w:rsidRDefault="00000000">
            <w:pPr>
              <w:spacing w:line="480" w:lineRule="auto"/>
              <w:jc w:val="right"/>
            </w:pPr>
            <w:r>
              <w:rPr>
                <w:rFonts w:ascii="Times New Roman" w:eastAsia="Times New Roman" w:hAnsi="Times New Roman" w:cs="Times New Roman"/>
              </w:rPr>
              <w:t>63.64%</w:t>
            </w:r>
          </w:p>
        </w:tc>
      </w:tr>
      <w:tr w:rsidR="001C38F3" w14:paraId="1FE8D44D"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1D399C38" w14:textId="77777777" w:rsidR="001C38F3" w:rsidRDefault="00000000">
            <w:pPr>
              <w:spacing w:line="480" w:lineRule="auto"/>
            </w:pPr>
            <w:r>
              <w:rPr>
                <w:rFonts w:ascii="Times New Roman" w:eastAsia="Times New Roman" w:hAnsi="Times New Roman" w:cs="Times New Roman"/>
              </w:rPr>
              <w:t>Portugal</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462AC684" w14:textId="77777777" w:rsidR="001C38F3" w:rsidRDefault="00000000">
            <w:pPr>
              <w:spacing w:line="480" w:lineRule="auto"/>
              <w:jc w:val="right"/>
            </w:pPr>
            <w:r>
              <w:rPr>
                <w:rFonts w:ascii="Times New Roman" w:eastAsia="Times New Roman" w:hAnsi="Times New Roman" w:cs="Times New Roman"/>
              </w:rPr>
              <w:t>-.01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20E9C4D" w14:textId="77777777" w:rsidR="001C38F3" w:rsidRDefault="00000000">
            <w:pPr>
              <w:spacing w:line="480" w:lineRule="auto"/>
              <w:jc w:val="right"/>
            </w:pPr>
            <w:r>
              <w:rPr>
                <w:rFonts w:ascii="Times New Roman" w:eastAsia="Times New Roman" w:hAnsi="Times New Roman" w:cs="Times New Roman"/>
              </w:rPr>
              <w:t>-.11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58F3AD2" w14:textId="77777777" w:rsidR="001C38F3" w:rsidRDefault="00000000">
            <w:pPr>
              <w:spacing w:line="480" w:lineRule="auto"/>
              <w:jc w:val="right"/>
            </w:pPr>
            <w:r>
              <w:rPr>
                <w:rFonts w:ascii="Times New Roman" w:eastAsia="Times New Roman" w:hAnsi="Times New Roman" w:cs="Times New Roman"/>
              </w:rPr>
              <w:t>.10</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52D06613" w14:textId="77777777" w:rsidR="001C38F3" w:rsidRDefault="00000000">
            <w:pPr>
              <w:spacing w:line="480" w:lineRule="auto"/>
              <w:jc w:val="right"/>
            </w:pPr>
            <w:r>
              <w:rPr>
                <w:rFonts w:ascii="Times New Roman" w:eastAsia="Times New Roman" w:hAnsi="Times New Roman" w:cs="Times New Roman"/>
              </w:rPr>
              <w:t>97.45%</w:t>
            </w:r>
          </w:p>
        </w:tc>
      </w:tr>
      <w:tr w:rsidR="001C38F3" w14:paraId="6D06231C"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22548F1" w14:textId="77777777" w:rsidR="001C38F3" w:rsidRDefault="00000000">
            <w:pPr>
              <w:spacing w:line="480" w:lineRule="auto"/>
            </w:pPr>
            <w:r>
              <w:rPr>
                <w:rFonts w:ascii="Times New Roman" w:eastAsia="Times New Roman" w:hAnsi="Times New Roman" w:cs="Times New Roman"/>
              </w:rPr>
              <w:t>Russian Federation</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2B6C1D85" w14:textId="77777777" w:rsidR="001C38F3" w:rsidRDefault="00000000">
            <w:pPr>
              <w:spacing w:line="480" w:lineRule="auto"/>
              <w:jc w:val="right"/>
            </w:pPr>
            <w:r>
              <w:rPr>
                <w:rFonts w:ascii="Times New Roman" w:eastAsia="Times New Roman" w:hAnsi="Times New Roman" w:cs="Times New Roman"/>
              </w:rPr>
              <w:t>.02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DB5343B"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BA1AF1F" w14:textId="77777777" w:rsidR="001C38F3" w:rsidRDefault="00000000">
            <w:pPr>
              <w:spacing w:line="480" w:lineRule="auto"/>
              <w:jc w:val="right"/>
            </w:pPr>
            <w:r>
              <w:rPr>
                <w:rFonts w:ascii="Times New Roman" w:eastAsia="Times New Roman" w:hAnsi="Times New Roman" w:cs="Times New Roman"/>
              </w:rPr>
              <w:t>.07</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64C8237B" w14:textId="77777777" w:rsidR="001C38F3" w:rsidRDefault="00000000">
            <w:pPr>
              <w:spacing w:line="480" w:lineRule="auto"/>
              <w:jc w:val="right"/>
            </w:pPr>
            <w:r>
              <w:rPr>
                <w:rFonts w:ascii="Times New Roman" w:eastAsia="Times New Roman" w:hAnsi="Times New Roman" w:cs="Times New Roman"/>
              </w:rPr>
              <w:t>100.00%</w:t>
            </w:r>
          </w:p>
        </w:tc>
      </w:tr>
      <w:tr w:rsidR="001C38F3" w14:paraId="1FC53D12"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1F7DEBED" w14:textId="77777777" w:rsidR="001C38F3" w:rsidRDefault="00000000">
            <w:pPr>
              <w:spacing w:line="480" w:lineRule="auto"/>
            </w:pPr>
            <w:r>
              <w:rPr>
                <w:rFonts w:ascii="Times New Roman" w:eastAsia="Times New Roman" w:hAnsi="Times New Roman" w:cs="Times New Roman"/>
              </w:rPr>
              <w:t>Slovakia</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3CD0953A" w14:textId="77777777" w:rsidR="001C38F3" w:rsidRDefault="00000000">
            <w:pPr>
              <w:spacing w:line="480" w:lineRule="auto"/>
              <w:jc w:val="right"/>
            </w:pPr>
            <w:r>
              <w:rPr>
                <w:rFonts w:ascii="Times New Roman" w:eastAsia="Times New Roman" w:hAnsi="Times New Roman" w:cs="Times New Roman"/>
              </w:rPr>
              <w:t>-.15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8F99967" w14:textId="77777777" w:rsidR="001C38F3" w:rsidRDefault="00000000">
            <w:pPr>
              <w:spacing w:line="480" w:lineRule="auto"/>
              <w:jc w:val="right"/>
            </w:pPr>
            <w:r>
              <w:rPr>
                <w:rFonts w:ascii="Times New Roman" w:eastAsia="Times New Roman" w:hAnsi="Times New Roman" w:cs="Times New Roman"/>
              </w:rPr>
              <w:t>-.26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A7EDB43" w14:textId="77777777" w:rsidR="001C38F3" w:rsidRDefault="00000000">
            <w:pPr>
              <w:spacing w:line="480" w:lineRule="auto"/>
              <w:jc w:val="right"/>
            </w:pPr>
            <w:r>
              <w:rPr>
                <w:rFonts w:ascii="Times New Roman" w:eastAsia="Times New Roman" w:hAnsi="Times New Roman" w:cs="Times New Roman"/>
              </w:rPr>
              <w:t>-.04</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3FAE60D2" w14:textId="77777777" w:rsidR="001C38F3" w:rsidRDefault="00000000">
            <w:pPr>
              <w:spacing w:line="480" w:lineRule="auto"/>
              <w:jc w:val="right"/>
            </w:pPr>
            <w:r>
              <w:rPr>
                <w:rFonts w:ascii="Times New Roman" w:eastAsia="Times New Roman" w:hAnsi="Times New Roman" w:cs="Times New Roman"/>
              </w:rPr>
              <w:t>18.21%</w:t>
            </w:r>
          </w:p>
        </w:tc>
      </w:tr>
      <w:tr w:rsidR="001C38F3" w14:paraId="0B16A43A"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CC49AC7" w14:textId="77777777" w:rsidR="001C38F3" w:rsidRDefault="00000000">
            <w:pPr>
              <w:spacing w:line="480" w:lineRule="auto"/>
            </w:pPr>
            <w:r>
              <w:rPr>
                <w:rFonts w:ascii="Times New Roman" w:eastAsia="Times New Roman" w:hAnsi="Times New Roman" w:cs="Times New Roman"/>
              </w:rPr>
              <w:t>South Africa</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4D72A9D2" w14:textId="77777777" w:rsidR="001C38F3" w:rsidRDefault="00000000">
            <w:pPr>
              <w:spacing w:line="480" w:lineRule="auto"/>
              <w:jc w:val="right"/>
            </w:pPr>
            <w:r>
              <w:rPr>
                <w:rFonts w:ascii="Times New Roman" w:eastAsia="Times New Roman" w:hAnsi="Times New Roman" w:cs="Times New Roman"/>
              </w:rPr>
              <w:t>.06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2E9BBEC" w14:textId="77777777" w:rsidR="001C38F3" w:rsidRDefault="00000000">
            <w:pPr>
              <w:spacing w:line="480" w:lineRule="auto"/>
              <w:jc w:val="right"/>
            </w:pPr>
            <w:r>
              <w:rPr>
                <w:rFonts w:ascii="Times New Roman" w:eastAsia="Times New Roman" w:hAnsi="Times New Roman" w:cs="Times New Roman"/>
              </w:rPr>
              <w:t>-.06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BDB3663" w14:textId="77777777" w:rsidR="001C38F3" w:rsidRDefault="00000000">
            <w:pPr>
              <w:spacing w:line="480" w:lineRule="auto"/>
              <w:jc w:val="right"/>
            </w:pPr>
            <w:r>
              <w:rPr>
                <w:rFonts w:ascii="Times New Roman" w:eastAsia="Times New Roman" w:hAnsi="Times New Roman" w:cs="Times New Roman"/>
              </w:rPr>
              <w:t>.20</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43C22BC9" w14:textId="77777777" w:rsidR="001C38F3" w:rsidRDefault="00000000">
            <w:pPr>
              <w:spacing w:line="480" w:lineRule="auto"/>
              <w:jc w:val="right"/>
            </w:pPr>
            <w:r>
              <w:rPr>
                <w:rFonts w:ascii="Times New Roman" w:eastAsia="Times New Roman" w:hAnsi="Times New Roman" w:cs="Times New Roman"/>
              </w:rPr>
              <w:t>70.93%</w:t>
            </w:r>
          </w:p>
        </w:tc>
      </w:tr>
      <w:tr w:rsidR="001C38F3" w14:paraId="2CAF169F"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7EA6EF40" w14:textId="77777777" w:rsidR="001C38F3" w:rsidRDefault="00000000">
            <w:pPr>
              <w:spacing w:line="480" w:lineRule="auto"/>
            </w:pPr>
            <w:r>
              <w:rPr>
                <w:rFonts w:ascii="Times New Roman" w:eastAsia="Times New Roman" w:hAnsi="Times New Roman" w:cs="Times New Roman"/>
              </w:rPr>
              <w:t>Spain</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65357491" w14:textId="77777777" w:rsidR="001C38F3" w:rsidRDefault="00000000">
            <w:pPr>
              <w:spacing w:line="480" w:lineRule="auto"/>
              <w:jc w:val="right"/>
            </w:pPr>
            <w:r>
              <w:rPr>
                <w:rFonts w:ascii="Times New Roman" w:eastAsia="Times New Roman" w:hAnsi="Times New Roman" w:cs="Times New Roman"/>
              </w:rPr>
              <w:t>.05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EC5C481" w14:textId="77777777" w:rsidR="001C38F3" w:rsidRDefault="00000000">
            <w:pPr>
              <w:spacing w:line="480" w:lineRule="auto"/>
              <w:jc w:val="right"/>
            </w:pPr>
            <w:r>
              <w:rPr>
                <w:rFonts w:ascii="Times New Roman" w:eastAsia="Times New Roman" w:hAnsi="Times New Roman" w:cs="Times New Roman"/>
              </w:rPr>
              <w:t>-.02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4105CF0" w14:textId="77777777" w:rsidR="001C38F3" w:rsidRDefault="00000000">
            <w:pPr>
              <w:spacing w:line="480" w:lineRule="auto"/>
              <w:jc w:val="right"/>
            </w:pPr>
            <w:r>
              <w:rPr>
                <w:rFonts w:ascii="Times New Roman" w:eastAsia="Times New Roman" w:hAnsi="Times New Roman" w:cs="Times New Roman"/>
              </w:rPr>
              <w:t>.13</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52CA0F05" w14:textId="77777777" w:rsidR="001C38F3" w:rsidRDefault="00000000">
            <w:pPr>
              <w:spacing w:line="480" w:lineRule="auto"/>
              <w:jc w:val="right"/>
            </w:pPr>
            <w:r>
              <w:rPr>
                <w:rFonts w:ascii="Times New Roman" w:eastAsia="Times New Roman" w:hAnsi="Times New Roman" w:cs="Times New Roman"/>
              </w:rPr>
              <w:t>89.79%</w:t>
            </w:r>
          </w:p>
        </w:tc>
      </w:tr>
      <w:tr w:rsidR="001C38F3" w14:paraId="28439932"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5403A980" w14:textId="77777777" w:rsidR="001C38F3" w:rsidRDefault="00000000">
            <w:pPr>
              <w:spacing w:line="480" w:lineRule="auto"/>
            </w:pPr>
            <w:r>
              <w:rPr>
                <w:rFonts w:ascii="Times New Roman" w:eastAsia="Times New Roman" w:hAnsi="Times New Roman" w:cs="Times New Roman"/>
              </w:rPr>
              <w:lastRenderedPageBreak/>
              <w:t>Sweden</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2B8A883D" w14:textId="77777777" w:rsidR="001C38F3" w:rsidRDefault="00000000">
            <w:pPr>
              <w:spacing w:line="480" w:lineRule="auto"/>
              <w:jc w:val="right"/>
            </w:pPr>
            <w:r>
              <w:rPr>
                <w:rFonts w:ascii="Times New Roman" w:eastAsia="Times New Roman" w:hAnsi="Times New Roman" w:cs="Times New Roman"/>
              </w:rPr>
              <w:t>-.01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C9965D9" w14:textId="77777777" w:rsidR="001C38F3" w:rsidRDefault="00000000">
            <w:pPr>
              <w:spacing w:line="480" w:lineRule="auto"/>
              <w:jc w:val="right"/>
            </w:pPr>
            <w:r>
              <w:rPr>
                <w:rFonts w:ascii="Times New Roman" w:eastAsia="Times New Roman" w:hAnsi="Times New Roman" w:cs="Times New Roman"/>
              </w:rPr>
              <w:t>-.14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3E51FEF" w14:textId="77777777" w:rsidR="001C38F3" w:rsidRDefault="00000000">
            <w:pPr>
              <w:spacing w:line="480" w:lineRule="auto"/>
              <w:jc w:val="right"/>
            </w:pPr>
            <w:r>
              <w:rPr>
                <w:rFonts w:ascii="Times New Roman" w:eastAsia="Times New Roman" w:hAnsi="Times New Roman" w:cs="Times New Roman"/>
              </w:rPr>
              <w:t>.12</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2806CF18" w14:textId="77777777" w:rsidR="001C38F3" w:rsidRDefault="00000000">
            <w:pPr>
              <w:spacing w:line="480" w:lineRule="auto"/>
              <w:jc w:val="right"/>
            </w:pPr>
            <w:r>
              <w:rPr>
                <w:rFonts w:ascii="Times New Roman" w:eastAsia="Times New Roman" w:hAnsi="Times New Roman" w:cs="Times New Roman"/>
              </w:rPr>
              <w:t>91.58%</w:t>
            </w:r>
          </w:p>
        </w:tc>
      </w:tr>
      <w:tr w:rsidR="001C38F3" w14:paraId="33DD9531"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458E5F6" w14:textId="77777777" w:rsidR="001C38F3" w:rsidRDefault="00000000">
            <w:pPr>
              <w:spacing w:line="480" w:lineRule="auto"/>
            </w:pPr>
            <w:r>
              <w:rPr>
                <w:rFonts w:ascii="Times New Roman" w:eastAsia="Times New Roman" w:hAnsi="Times New Roman" w:cs="Times New Roman"/>
              </w:rPr>
              <w:t>Switzerland</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217ADD32" w14:textId="77777777" w:rsidR="001C38F3" w:rsidRDefault="00000000">
            <w:pPr>
              <w:spacing w:line="480" w:lineRule="auto"/>
              <w:jc w:val="right"/>
            </w:pPr>
            <w:r>
              <w:rPr>
                <w:rFonts w:ascii="Times New Roman" w:eastAsia="Times New Roman" w:hAnsi="Times New Roman" w:cs="Times New Roman"/>
              </w:rPr>
              <w:t>-.05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1847DF1" w14:textId="77777777" w:rsidR="001C38F3" w:rsidRDefault="00000000">
            <w:pPr>
              <w:spacing w:line="480" w:lineRule="auto"/>
              <w:jc w:val="right"/>
            </w:pPr>
            <w:r>
              <w:rPr>
                <w:rFonts w:ascii="Times New Roman" w:eastAsia="Times New Roman" w:hAnsi="Times New Roman" w:cs="Times New Roman"/>
              </w:rPr>
              <w:t>-.14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2E0318F" w14:textId="77777777" w:rsidR="001C38F3" w:rsidRDefault="00000000">
            <w:pPr>
              <w:spacing w:line="480" w:lineRule="auto"/>
              <w:jc w:val="right"/>
            </w:pPr>
            <w:r>
              <w:rPr>
                <w:rFonts w:ascii="Times New Roman" w:eastAsia="Times New Roman" w:hAnsi="Times New Roman" w:cs="Times New Roman"/>
              </w:rPr>
              <w:t>.02</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7DDA1ED4" w14:textId="77777777" w:rsidR="001C38F3" w:rsidRDefault="00000000">
            <w:pPr>
              <w:spacing w:line="480" w:lineRule="auto"/>
              <w:jc w:val="right"/>
            </w:pPr>
            <w:r>
              <w:rPr>
                <w:rFonts w:ascii="Times New Roman" w:eastAsia="Times New Roman" w:hAnsi="Times New Roman" w:cs="Times New Roman"/>
              </w:rPr>
              <w:t>86.14%</w:t>
            </w:r>
          </w:p>
        </w:tc>
      </w:tr>
      <w:tr w:rsidR="001C38F3" w14:paraId="5A4595F3"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56B13B1C" w14:textId="77777777" w:rsidR="001C38F3" w:rsidRDefault="00000000">
            <w:pPr>
              <w:spacing w:line="480" w:lineRule="auto"/>
            </w:pPr>
            <w:r>
              <w:rPr>
                <w:rFonts w:ascii="Times New Roman" w:eastAsia="Times New Roman" w:hAnsi="Times New Roman" w:cs="Times New Roman"/>
              </w:rPr>
              <w:t>Taiwan</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683597DB"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B0FA1F8" w14:textId="77777777" w:rsidR="001C38F3" w:rsidRDefault="00000000">
            <w:pPr>
              <w:spacing w:line="480" w:lineRule="auto"/>
              <w:jc w:val="right"/>
            </w:pPr>
            <w:r>
              <w:rPr>
                <w:rFonts w:ascii="Times New Roman" w:eastAsia="Times New Roman" w:hAnsi="Times New Roman" w:cs="Times New Roman"/>
              </w:rPr>
              <w:t>-.10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1C59922" w14:textId="77777777" w:rsidR="001C38F3" w:rsidRDefault="00000000">
            <w:pPr>
              <w:spacing w:line="480" w:lineRule="auto"/>
              <w:jc w:val="right"/>
            </w:pPr>
            <w:r>
              <w:rPr>
                <w:rFonts w:ascii="Times New Roman" w:eastAsia="Times New Roman" w:hAnsi="Times New Roman" w:cs="Times New Roman"/>
              </w:rPr>
              <w:t>.15</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249098E0" w14:textId="77777777" w:rsidR="001C38F3" w:rsidRDefault="00000000">
            <w:pPr>
              <w:spacing w:line="480" w:lineRule="auto"/>
              <w:jc w:val="right"/>
            </w:pPr>
            <w:r>
              <w:rPr>
                <w:rFonts w:ascii="Times New Roman" w:eastAsia="Times New Roman" w:hAnsi="Times New Roman" w:cs="Times New Roman"/>
              </w:rPr>
              <w:t>87.90%</w:t>
            </w:r>
          </w:p>
        </w:tc>
      </w:tr>
      <w:tr w:rsidR="001C38F3" w14:paraId="1776CD5B"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A967D8B" w14:textId="77777777" w:rsidR="001C38F3" w:rsidRDefault="00000000">
            <w:pPr>
              <w:spacing w:line="480" w:lineRule="auto"/>
            </w:pPr>
            <w:r>
              <w:rPr>
                <w:rFonts w:ascii="Times New Roman" w:eastAsia="Times New Roman" w:hAnsi="Times New Roman" w:cs="Times New Roman"/>
              </w:rPr>
              <w:t>Turkey</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3A5B1769" w14:textId="77777777" w:rsidR="001C38F3" w:rsidRDefault="00000000">
            <w:pPr>
              <w:spacing w:line="480" w:lineRule="auto"/>
              <w:jc w:val="right"/>
            </w:pPr>
            <w:r>
              <w:rPr>
                <w:rFonts w:ascii="Times New Roman" w:eastAsia="Times New Roman" w:hAnsi="Times New Roman" w:cs="Times New Roman"/>
              </w:rPr>
              <w:t>.00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39DEFC9" w14:textId="77777777" w:rsidR="001C38F3" w:rsidRDefault="00000000">
            <w:pPr>
              <w:spacing w:line="480" w:lineRule="auto"/>
              <w:jc w:val="right"/>
            </w:pPr>
            <w:r>
              <w:rPr>
                <w:rFonts w:ascii="Times New Roman" w:eastAsia="Times New Roman" w:hAnsi="Times New Roman" w:cs="Times New Roman"/>
              </w:rPr>
              <w:t>-.14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D04C749" w14:textId="77777777" w:rsidR="001C38F3" w:rsidRDefault="00000000">
            <w:pPr>
              <w:spacing w:line="480" w:lineRule="auto"/>
              <w:jc w:val="right"/>
            </w:pPr>
            <w:r>
              <w:rPr>
                <w:rFonts w:ascii="Times New Roman" w:eastAsia="Times New Roman" w:hAnsi="Times New Roman" w:cs="Times New Roman"/>
              </w:rPr>
              <w:t>.14</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6B5E307B" w14:textId="77777777" w:rsidR="001C38F3" w:rsidRDefault="00000000">
            <w:pPr>
              <w:spacing w:line="480" w:lineRule="auto"/>
              <w:jc w:val="right"/>
            </w:pPr>
            <w:r>
              <w:rPr>
                <w:rFonts w:ascii="Times New Roman" w:eastAsia="Times New Roman" w:hAnsi="Times New Roman" w:cs="Times New Roman"/>
              </w:rPr>
              <w:t>88.19%</w:t>
            </w:r>
          </w:p>
        </w:tc>
      </w:tr>
      <w:tr w:rsidR="001C38F3" w14:paraId="712E24F0"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3B0DA79" w14:textId="77777777" w:rsidR="001C38F3" w:rsidRDefault="00000000">
            <w:pPr>
              <w:spacing w:line="480" w:lineRule="auto"/>
            </w:pPr>
            <w:r>
              <w:rPr>
                <w:rFonts w:ascii="Times New Roman" w:eastAsia="Times New Roman" w:hAnsi="Times New Roman" w:cs="Times New Roman"/>
              </w:rPr>
              <w:t>Uganda</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72BA398F" w14:textId="77777777" w:rsidR="001C38F3" w:rsidRDefault="00000000">
            <w:pPr>
              <w:spacing w:line="480" w:lineRule="auto"/>
              <w:jc w:val="right"/>
            </w:pPr>
            <w:r>
              <w:rPr>
                <w:rFonts w:ascii="Times New Roman" w:eastAsia="Times New Roman" w:hAnsi="Times New Roman" w:cs="Times New Roman"/>
              </w:rPr>
              <w:t>.01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D3F087A" w14:textId="77777777" w:rsidR="001C38F3" w:rsidRDefault="00000000">
            <w:pPr>
              <w:spacing w:line="480" w:lineRule="auto"/>
              <w:jc w:val="right"/>
            </w:pPr>
            <w:r>
              <w:rPr>
                <w:rFonts w:ascii="Times New Roman" w:eastAsia="Times New Roman" w:hAnsi="Times New Roman" w:cs="Times New Roman"/>
              </w:rPr>
              <w:t>-.11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6350EF5" w14:textId="77777777" w:rsidR="001C38F3" w:rsidRDefault="00000000">
            <w:pPr>
              <w:spacing w:line="480" w:lineRule="auto"/>
              <w:jc w:val="right"/>
            </w:pPr>
            <w:r>
              <w:rPr>
                <w:rFonts w:ascii="Times New Roman" w:eastAsia="Times New Roman" w:hAnsi="Times New Roman" w:cs="Times New Roman"/>
              </w:rPr>
              <w:t>.13</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5C8B905D" w14:textId="77777777" w:rsidR="001C38F3" w:rsidRDefault="00000000">
            <w:pPr>
              <w:spacing w:line="480" w:lineRule="auto"/>
              <w:jc w:val="right"/>
            </w:pPr>
            <w:r>
              <w:rPr>
                <w:rFonts w:ascii="Times New Roman" w:eastAsia="Times New Roman" w:hAnsi="Times New Roman" w:cs="Times New Roman"/>
              </w:rPr>
              <w:t>91.98%</w:t>
            </w:r>
          </w:p>
        </w:tc>
      </w:tr>
      <w:tr w:rsidR="001C38F3" w14:paraId="1E23B7B7"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124BED46" w14:textId="77777777" w:rsidR="001C38F3" w:rsidRDefault="00000000">
            <w:pPr>
              <w:spacing w:line="480" w:lineRule="auto"/>
            </w:pPr>
            <w:r>
              <w:rPr>
                <w:rFonts w:ascii="Times New Roman" w:eastAsia="Times New Roman" w:hAnsi="Times New Roman" w:cs="Times New Roman"/>
              </w:rPr>
              <w:t>Ukraine</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05DA4111" w14:textId="77777777" w:rsidR="001C38F3" w:rsidRDefault="00000000">
            <w:pPr>
              <w:spacing w:line="480" w:lineRule="auto"/>
              <w:jc w:val="right"/>
            </w:pPr>
            <w:r>
              <w:rPr>
                <w:rFonts w:ascii="Times New Roman" w:eastAsia="Times New Roman" w:hAnsi="Times New Roman" w:cs="Times New Roman"/>
              </w:rPr>
              <w:t>.07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0FEEA37" w14:textId="77777777" w:rsidR="001C38F3" w:rsidRDefault="00000000">
            <w:pPr>
              <w:spacing w:line="480" w:lineRule="auto"/>
              <w:jc w:val="right"/>
            </w:pPr>
            <w:r>
              <w:rPr>
                <w:rFonts w:ascii="Times New Roman" w:eastAsia="Times New Roman" w:hAnsi="Times New Roman" w:cs="Times New Roman"/>
              </w:rPr>
              <w:t>-.01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E6C0CEE" w14:textId="77777777" w:rsidR="001C38F3" w:rsidRDefault="00000000">
            <w:pPr>
              <w:spacing w:line="480" w:lineRule="auto"/>
              <w:jc w:val="right"/>
            </w:pPr>
            <w:r>
              <w:rPr>
                <w:rFonts w:ascii="Times New Roman" w:eastAsia="Times New Roman" w:hAnsi="Times New Roman" w:cs="Times New Roman"/>
              </w:rPr>
              <w:t>.14</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4238F535" w14:textId="77777777" w:rsidR="001C38F3" w:rsidRDefault="00000000">
            <w:pPr>
              <w:spacing w:line="480" w:lineRule="auto"/>
              <w:jc w:val="right"/>
            </w:pPr>
            <w:r>
              <w:rPr>
                <w:rFonts w:ascii="Times New Roman" w:eastAsia="Times New Roman" w:hAnsi="Times New Roman" w:cs="Times New Roman"/>
              </w:rPr>
              <w:t>81.06%</w:t>
            </w:r>
          </w:p>
        </w:tc>
      </w:tr>
      <w:tr w:rsidR="001C38F3" w14:paraId="174918CB"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5B4BA991" w14:textId="77777777" w:rsidR="001C38F3" w:rsidRDefault="00000000">
            <w:pPr>
              <w:spacing w:line="480" w:lineRule="auto"/>
            </w:pPr>
            <w:r>
              <w:rPr>
                <w:rFonts w:ascii="Times New Roman" w:eastAsia="Times New Roman" w:hAnsi="Times New Roman" w:cs="Times New Roman"/>
              </w:rPr>
              <w:t xml:space="preserve">United Kingdom </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00B50176" w14:textId="77777777" w:rsidR="001C38F3" w:rsidRDefault="00000000">
            <w:pPr>
              <w:spacing w:line="480" w:lineRule="auto"/>
              <w:jc w:val="right"/>
            </w:pPr>
            <w:r>
              <w:rPr>
                <w:rFonts w:ascii="Times New Roman" w:eastAsia="Times New Roman" w:hAnsi="Times New Roman" w:cs="Times New Roman"/>
              </w:rPr>
              <w:t>.00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B05C0EB" w14:textId="77777777" w:rsidR="001C38F3" w:rsidRDefault="00000000">
            <w:pPr>
              <w:spacing w:line="480" w:lineRule="auto"/>
              <w:jc w:val="right"/>
            </w:pPr>
            <w:r>
              <w:rPr>
                <w:rFonts w:ascii="Times New Roman" w:eastAsia="Times New Roman" w:hAnsi="Times New Roman" w:cs="Times New Roman"/>
              </w:rPr>
              <w:t>-.12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6C6C1ED" w14:textId="77777777" w:rsidR="001C38F3" w:rsidRDefault="00000000">
            <w:pPr>
              <w:spacing w:line="480" w:lineRule="auto"/>
              <w:jc w:val="right"/>
            </w:pPr>
            <w:r>
              <w:rPr>
                <w:rFonts w:ascii="Times New Roman" w:eastAsia="Times New Roman" w:hAnsi="Times New Roman" w:cs="Times New Roman"/>
              </w:rPr>
              <w:t>.12</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720A7C22" w14:textId="77777777" w:rsidR="001C38F3" w:rsidRDefault="00000000">
            <w:pPr>
              <w:spacing w:line="480" w:lineRule="auto"/>
              <w:jc w:val="right"/>
            </w:pPr>
            <w:r>
              <w:rPr>
                <w:rFonts w:ascii="Times New Roman" w:eastAsia="Times New Roman" w:hAnsi="Times New Roman" w:cs="Times New Roman"/>
              </w:rPr>
              <w:t>95.29%</w:t>
            </w:r>
          </w:p>
        </w:tc>
      </w:tr>
      <w:tr w:rsidR="001C38F3" w14:paraId="1A83A7AE"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A48E1B6" w14:textId="77777777" w:rsidR="001C38F3" w:rsidRDefault="00000000">
            <w:pPr>
              <w:spacing w:line="480" w:lineRule="auto"/>
            </w:pPr>
            <w:r>
              <w:rPr>
                <w:rFonts w:ascii="Times New Roman" w:eastAsia="Times New Roman" w:hAnsi="Times New Roman" w:cs="Times New Roman"/>
              </w:rPr>
              <w:t>United States of America</w:t>
            </w:r>
          </w:p>
        </w:tc>
        <w:tc>
          <w:tcPr>
            <w:tcW w:w="1305" w:type="dxa"/>
            <w:tcBorders>
              <w:top w:val="nil"/>
              <w:left w:val="nil"/>
              <w:bottom w:val="nil"/>
              <w:right w:val="nil"/>
            </w:tcBorders>
            <w:shd w:val="clear" w:color="auto" w:fill="auto"/>
            <w:tcMar>
              <w:top w:w="20" w:type="dxa"/>
              <w:left w:w="20" w:type="dxa"/>
              <w:bottom w:w="100" w:type="dxa"/>
              <w:right w:w="20" w:type="dxa"/>
            </w:tcMar>
            <w:vAlign w:val="bottom"/>
          </w:tcPr>
          <w:p w14:paraId="0907E547" w14:textId="77777777" w:rsidR="001C38F3" w:rsidRDefault="00000000">
            <w:pPr>
              <w:spacing w:line="480" w:lineRule="auto"/>
              <w:jc w:val="right"/>
            </w:pPr>
            <w:r>
              <w:rPr>
                <w:rFonts w:ascii="Times New Roman" w:eastAsia="Times New Roman" w:hAnsi="Times New Roman" w:cs="Times New Roman"/>
              </w:rPr>
              <w:t>.06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EF38653" w14:textId="77777777" w:rsidR="001C38F3" w:rsidRDefault="00000000">
            <w:pPr>
              <w:spacing w:line="480" w:lineRule="auto"/>
              <w:jc w:val="right"/>
            </w:pPr>
            <w:r>
              <w:rPr>
                <w:rFonts w:ascii="Times New Roman" w:eastAsia="Times New Roman" w:hAnsi="Times New Roman" w:cs="Times New Roman"/>
              </w:rPr>
              <w:t>-.06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F74D41A" w14:textId="77777777" w:rsidR="001C38F3" w:rsidRDefault="00000000">
            <w:pPr>
              <w:spacing w:line="480" w:lineRule="auto"/>
              <w:jc w:val="right"/>
            </w:pPr>
            <w:r>
              <w:rPr>
                <w:rFonts w:ascii="Times New Roman" w:eastAsia="Times New Roman" w:hAnsi="Times New Roman" w:cs="Times New Roman"/>
              </w:rPr>
              <w:t>.19</w:t>
            </w:r>
          </w:p>
        </w:tc>
        <w:tc>
          <w:tcPr>
            <w:tcW w:w="990" w:type="dxa"/>
            <w:tcBorders>
              <w:top w:val="nil"/>
              <w:left w:val="nil"/>
              <w:bottom w:val="nil"/>
              <w:right w:val="nil"/>
            </w:tcBorders>
            <w:shd w:val="clear" w:color="auto" w:fill="auto"/>
            <w:tcMar>
              <w:top w:w="20" w:type="dxa"/>
              <w:left w:w="20" w:type="dxa"/>
              <w:bottom w:w="100" w:type="dxa"/>
              <w:right w:w="20" w:type="dxa"/>
            </w:tcMar>
            <w:vAlign w:val="bottom"/>
          </w:tcPr>
          <w:p w14:paraId="2FF9BAE5" w14:textId="77777777" w:rsidR="001C38F3" w:rsidRDefault="00000000">
            <w:pPr>
              <w:spacing w:line="480" w:lineRule="auto"/>
              <w:jc w:val="right"/>
            </w:pPr>
            <w:r>
              <w:rPr>
                <w:rFonts w:ascii="Times New Roman" w:eastAsia="Times New Roman" w:hAnsi="Times New Roman" w:cs="Times New Roman"/>
              </w:rPr>
              <w:t>72.43%</w:t>
            </w:r>
          </w:p>
        </w:tc>
      </w:tr>
      <w:tr w:rsidR="001C38F3" w14:paraId="5B551201" w14:textId="77777777">
        <w:trPr>
          <w:trHeight w:val="415"/>
        </w:trPr>
        <w:tc>
          <w:tcPr>
            <w:tcW w:w="259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47C47270" w14:textId="77777777" w:rsidR="001C38F3" w:rsidRDefault="00000000">
            <w:pPr>
              <w:spacing w:line="480" w:lineRule="auto"/>
            </w:pPr>
            <w:r>
              <w:rPr>
                <w:rFonts w:ascii="Times New Roman" w:eastAsia="Times New Roman" w:hAnsi="Times New Roman" w:cs="Times New Roman"/>
              </w:rPr>
              <w:t>Uruguay</w:t>
            </w:r>
          </w:p>
        </w:tc>
        <w:tc>
          <w:tcPr>
            <w:tcW w:w="130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5666FD51" w14:textId="77777777" w:rsidR="001C38F3" w:rsidRDefault="00000000">
            <w:pPr>
              <w:spacing w:line="480" w:lineRule="auto"/>
              <w:jc w:val="right"/>
            </w:pPr>
            <w:r>
              <w:rPr>
                <w:rFonts w:ascii="Times New Roman" w:eastAsia="Times New Roman" w:hAnsi="Times New Roman" w:cs="Times New Roman"/>
              </w:rPr>
              <w:t>-.06</w:t>
            </w:r>
          </w:p>
        </w:tc>
        <w:tc>
          <w:tcPr>
            <w:tcW w:w="510"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4810E2F8" w14:textId="77777777" w:rsidR="001C38F3" w:rsidRDefault="00000000">
            <w:pPr>
              <w:spacing w:line="480" w:lineRule="auto"/>
              <w:jc w:val="right"/>
            </w:pPr>
            <w:r>
              <w:rPr>
                <w:rFonts w:ascii="Times New Roman" w:eastAsia="Times New Roman" w:hAnsi="Times New Roman" w:cs="Times New Roman"/>
              </w:rPr>
              <w:t>-.16</w:t>
            </w:r>
          </w:p>
        </w:tc>
        <w:tc>
          <w:tcPr>
            <w:tcW w:w="510"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4AE01611" w14:textId="77777777" w:rsidR="001C38F3" w:rsidRDefault="00000000">
            <w:pPr>
              <w:spacing w:line="480" w:lineRule="auto"/>
              <w:jc w:val="right"/>
            </w:pPr>
            <w:r>
              <w:rPr>
                <w:rFonts w:ascii="Times New Roman" w:eastAsia="Times New Roman" w:hAnsi="Times New Roman" w:cs="Times New Roman"/>
              </w:rPr>
              <w:t>.05</w:t>
            </w:r>
          </w:p>
        </w:tc>
        <w:tc>
          <w:tcPr>
            <w:tcW w:w="990"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11BB5914" w14:textId="77777777" w:rsidR="001C38F3" w:rsidRDefault="00000000">
            <w:pPr>
              <w:spacing w:line="480" w:lineRule="auto"/>
              <w:jc w:val="right"/>
            </w:pPr>
            <w:r>
              <w:rPr>
                <w:rFonts w:ascii="Times New Roman" w:eastAsia="Times New Roman" w:hAnsi="Times New Roman" w:cs="Times New Roman"/>
              </w:rPr>
              <w:t>79.14%</w:t>
            </w:r>
          </w:p>
        </w:tc>
      </w:tr>
    </w:tbl>
    <w:p w14:paraId="69A0A3FA" w14:textId="77777777" w:rsidR="001C38F3" w:rsidRDefault="001C38F3">
      <w:pPr>
        <w:spacing w:line="480" w:lineRule="auto"/>
      </w:pPr>
    </w:p>
    <w:p w14:paraId="52BF9213" w14:textId="77777777" w:rsidR="001C38F3" w:rsidRDefault="00000000">
      <w:pPr>
        <w:spacing w:line="480" w:lineRule="auto"/>
        <w:rPr>
          <w:b/>
        </w:rPr>
      </w:pPr>
      <w:r>
        <w:rPr>
          <w:b/>
        </w:rPr>
        <w:t>Table S6</w:t>
      </w:r>
    </w:p>
    <w:p w14:paraId="1A53BE18" w14:textId="77777777" w:rsidR="001C38F3" w:rsidRDefault="00000000">
      <w:pPr>
        <w:spacing w:line="480" w:lineRule="auto"/>
        <w:rPr>
          <w:i/>
        </w:rPr>
      </w:pPr>
      <w:r>
        <w:rPr>
          <w:i/>
        </w:rPr>
        <w:t>Exploratory Bayesian analysis of the random slopes of trust in the scientific research community in H3</w:t>
      </w:r>
    </w:p>
    <w:tbl>
      <w:tblPr>
        <w:tblStyle w:val="a9"/>
        <w:tblW w:w="5505" w:type="dxa"/>
        <w:tblBorders>
          <w:top w:val="nil"/>
          <w:left w:val="nil"/>
          <w:bottom w:val="nil"/>
          <w:right w:val="nil"/>
          <w:insideH w:val="nil"/>
          <w:insideV w:val="nil"/>
        </w:tblBorders>
        <w:tblLayout w:type="fixed"/>
        <w:tblLook w:val="0600" w:firstRow="0" w:lastRow="0" w:firstColumn="0" w:lastColumn="0" w:noHBand="1" w:noVBand="1"/>
      </w:tblPr>
      <w:tblGrid>
        <w:gridCol w:w="2595"/>
        <w:gridCol w:w="945"/>
        <w:gridCol w:w="510"/>
        <w:gridCol w:w="510"/>
        <w:gridCol w:w="945"/>
      </w:tblGrid>
      <w:tr w:rsidR="001C38F3" w14:paraId="65893973" w14:textId="77777777">
        <w:trPr>
          <w:trHeight w:val="1120"/>
        </w:trPr>
        <w:tc>
          <w:tcPr>
            <w:tcW w:w="2595" w:type="dxa"/>
            <w:tcBorders>
              <w:top w:val="single" w:sz="4" w:space="0" w:color="000000"/>
              <w:left w:val="nil"/>
              <w:bottom w:val="single" w:sz="4" w:space="0" w:color="000000"/>
              <w:right w:val="nil"/>
            </w:tcBorders>
            <w:tcMar>
              <w:top w:w="20" w:type="dxa"/>
              <w:left w:w="20" w:type="dxa"/>
              <w:bottom w:w="100" w:type="dxa"/>
              <w:right w:w="20" w:type="dxa"/>
            </w:tcMar>
            <w:vAlign w:val="bottom"/>
          </w:tcPr>
          <w:p w14:paraId="19B0545F" w14:textId="77777777" w:rsidR="001C38F3" w:rsidRDefault="00000000">
            <w:pPr>
              <w:spacing w:line="480" w:lineRule="auto"/>
              <w:jc w:val="center"/>
            </w:pPr>
            <w:r>
              <w:rPr>
                <w:rFonts w:ascii="Times New Roman" w:eastAsia="Times New Roman" w:hAnsi="Times New Roman" w:cs="Times New Roman"/>
              </w:rPr>
              <w:t>Country</w:t>
            </w:r>
          </w:p>
        </w:tc>
        <w:tc>
          <w:tcPr>
            <w:tcW w:w="945" w:type="dxa"/>
            <w:tcBorders>
              <w:top w:val="single" w:sz="4" w:space="0" w:color="000000"/>
              <w:left w:val="nil"/>
              <w:bottom w:val="single" w:sz="4" w:space="0" w:color="000000"/>
              <w:right w:val="nil"/>
            </w:tcBorders>
            <w:tcMar>
              <w:top w:w="20" w:type="dxa"/>
              <w:left w:w="20" w:type="dxa"/>
              <w:bottom w:w="100" w:type="dxa"/>
              <w:right w:w="20" w:type="dxa"/>
            </w:tcMar>
            <w:vAlign w:val="bottom"/>
          </w:tcPr>
          <w:p w14:paraId="1CA17617" w14:textId="77777777" w:rsidR="001C38F3"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Median</w:t>
            </w:r>
          </w:p>
          <w:p w14:paraId="793BFEF5" w14:textId="77777777" w:rsidR="001C38F3" w:rsidRDefault="00000000">
            <w:pPr>
              <w:spacing w:line="480" w:lineRule="auto"/>
              <w:jc w:val="center"/>
            </w:pPr>
            <w:r>
              <w:rPr>
                <w:rFonts w:ascii="Times New Roman" w:eastAsia="Times New Roman" w:hAnsi="Times New Roman" w:cs="Times New Roman"/>
              </w:rPr>
              <w:t>(</w:t>
            </w:r>
            <w:proofErr w:type="gramStart"/>
            <w:r>
              <w:rPr>
                <w:rFonts w:ascii="Times New Roman" w:eastAsia="Times New Roman" w:hAnsi="Times New Roman" w:cs="Times New Roman"/>
              </w:rPr>
              <w:t>trust</w:t>
            </w:r>
            <w:proofErr w:type="gramEnd"/>
            <w:r>
              <w:rPr>
                <w:rFonts w:ascii="Times New Roman" w:eastAsia="Times New Roman" w:hAnsi="Times New Roman" w:cs="Times New Roman"/>
              </w:rPr>
              <w:t xml:space="preserve"> in science)</w:t>
            </w:r>
          </w:p>
        </w:tc>
        <w:tc>
          <w:tcPr>
            <w:tcW w:w="1020" w:type="dxa"/>
            <w:gridSpan w:val="2"/>
            <w:tcBorders>
              <w:top w:val="single" w:sz="4" w:space="0" w:color="000000"/>
              <w:left w:val="nil"/>
              <w:bottom w:val="single" w:sz="4" w:space="0" w:color="000000"/>
              <w:right w:val="nil"/>
            </w:tcBorders>
            <w:tcMar>
              <w:top w:w="20" w:type="dxa"/>
              <w:left w:w="20" w:type="dxa"/>
              <w:bottom w:w="100" w:type="dxa"/>
              <w:right w:w="20" w:type="dxa"/>
            </w:tcMar>
            <w:vAlign w:val="bottom"/>
          </w:tcPr>
          <w:p w14:paraId="0DB0FC76" w14:textId="77777777" w:rsidR="001C38F3" w:rsidRDefault="00000000">
            <w:pPr>
              <w:spacing w:line="480" w:lineRule="auto"/>
              <w:jc w:val="center"/>
            </w:pPr>
            <w:r>
              <w:rPr>
                <w:rFonts w:ascii="Times New Roman" w:eastAsia="Times New Roman" w:hAnsi="Times New Roman" w:cs="Times New Roman"/>
              </w:rPr>
              <w:t>95% CI</w:t>
            </w:r>
          </w:p>
        </w:tc>
        <w:tc>
          <w:tcPr>
            <w:tcW w:w="945" w:type="dxa"/>
            <w:tcBorders>
              <w:top w:val="single" w:sz="4" w:space="0" w:color="000000"/>
              <w:left w:val="nil"/>
              <w:bottom w:val="single" w:sz="4" w:space="0" w:color="000000"/>
              <w:right w:val="nil"/>
            </w:tcBorders>
            <w:shd w:val="clear" w:color="auto" w:fill="auto"/>
            <w:tcMar>
              <w:top w:w="20" w:type="dxa"/>
              <w:left w:w="20" w:type="dxa"/>
              <w:bottom w:w="100" w:type="dxa"/>
              <w:right w:w="20" w:type="dxa"/>
            </w:tcMar>
            <w:vAlign w:val="bottom"/>
          </w:tcPr>
          <w:p w14:paraId="59D1ED4B" w14:textId="77777777" w:rsidR="001C38F3" w:rsidRDefault="00000000">
            <w:pPr>
              <w:spacing w:line="480" w:lineRule="auto"/>
              <w:jc w:val="center"/>
            </w:pPr>
            <w:r>
              <w:rPr>
                <w:rFonts w:ascii="Times New Roman" w:eastAsia="Times New Roman" w:hAnsi="Times New Roman" w:cs="Times New Roman"/>
              </w:rPr>
              <w:t>ROPE %</w:t>
            </w:r>
          </w:p>
        </w:tc>
      </w:tr>
      <w:tr w:rsidR="001C38F3" w14:paraId="1820D798"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5C6DDD7F" w14:textId="77777777" w:rsidR="001C38F3" w:rsidRDefault="00000000">
            <w:pPr>
              <w:spacing w:line="480" w:lineRule="auto"/>
            </w:pPr>
            <w:r>
              <w:rPr>
                <w:rFonts w:ascii="Times New Roman" w:eastAsia="Times New Roman" w:hAnsi="Times New Roman" w:cs="Times New Roman"/>
              </w:rPr>
              <w:t>Belarus</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7DD7407A" w14:textId="77777777" w:rsidR="001C38F3" w:rsidRDefault="00000000">
            <w:pPr>
              <w:spacing w:line="480" w:lineRule="auto"/>
              <w:jc w:val="right"/>
            </w:pPr>
            <w:r>
              <w:rPr>
                <w:rFonts w:ascii="Times New Roman" w:eastAsia="Times New Roman" w:hAnsi="Times New Roman" w:cs="Times New Roman"/>
              </w:rPr>
              <w:t>-.07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5D18560" w14:textId="77777777" w:rsidR="001C38F3" w:rsidRDefault="00000000">
            <w:pPr>
              <w:spacing w:line="480" w:lineRule="auto"/>
              <w:jc w:val="right"/>
            </w:pPr>
            <w:r>
              <w:rPr>
                <w:rFonts w:ascii="Times New Roman" w:eastAsia="Times New Roman" w:hAnsi="Times New Roman" w:cs="Times New Roman"/>
              </w:rPr>
              <w:t>-.28</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1F693DC" w14:textId="77777777" w:rsidR="001C38F3" w:rsidRDefault="00000000">
            <w:pPr>
              <w:spacing w:line="480" w:lineRule="auto"/>
              <w:jc w:val="right"/>
            </w:pPr>
            <w:r>
              <w:rPr>
                <w:rFonts w:ascii="Times New Roman" w:eastAsia="Times New Roman" w:hAnsi="Times New Roman" w:cs="Times New Roman"/>
              </w:rPr>
              <w:t>.14</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3B932C8C" w14:textId="77777777" w:rsidR="001C38F3" w:rsidRDefault="00000000">
            <w:pPr>
              <w:spacing w:line="480" w:lineRule="auto"/>
              <w:jc w:val="right"/>
            </w:pPr>
            <w:r>
              <w:rPr>
                <w:rFonts w:ascii="Times New Roman" w:eastAsia="Times New Roman" w:hAnsi="Times New Roman" w:cs="Times New Roman"/>
              </w:rPr>
              <w:t>57.96%</w:t>
            </w:r>
          </w:p>
        </w:tc>
      </w:tr>
      <w:tr w:rsidR="001C38F3" w14:paraId="7D0CE7EF"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EFBA8CD" w14:textId="77777777" w:rsidR="001C38F3" w:rsidRDefault="00000000">
            <w:pPr>
              <w:spacing w:line="480" w:lineRule="auto"/>
            </w:pPr>
            <w:r>
              <w:rPr>
                <w:rFonts w:ascii="Times New Roman" w:eastAsia="Times New Roman" w:hAnsi="Times New Roman" w:cs="Times New Roman"/>
              </w:rPr>
              <w:t>Bolivia</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57879E5B" w14:textId="77777777" w:rsidR="001C38F3" w:rsidRDefault="00000000">
            <w:pPr>
              <w:spacing w:line="480" w:lineRule="auto"/>
              <w:jc w:val="right"/>
            </w:pPr>
            <w:r>
              <w:rPr>
                <w:rFonts w:ascii="Times New Roman" w:eastAsia="Times New Roman" w:hAnsi="Times New Roman" w:cs="Times New Roman"/>
              </w:rPr>
              <w:t>-.23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8D2F9C1" w14:textId="77777777" w:rsidR="001C38F3" w:rsidRDefault="00000000">
            <w:pPr>
              <w:spacing w:line="480" w:lineRule="auto"/>
              <w:jc w:val="right"/>
            </w:pPr>
            <w:r>
              <w:rPr>
                <w:rFonts w:ascii="Times New Roman" w:eastAsia="Times New Roman" w:hAnsi="Times New Roman" w:cs="Times New Roman"/>
              </w:rPr>
              <w:t>-.39</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0C41BC9" w14:textId="77777777" w:rsidR="001C38F3" w:rsidRDefault="00000000">
            <w:pPr>
              <w:spacing w:line="480" w:lineRule="auto"/>
              <w:jc w:val="right"/>
            </w:pPr>
            <w:r>
              <w:rPr>
                <w:rFonts w:ascii="Times New Roman" w:eastAsia="Times New Roman" w:hAnsi="Times New Roman" w:cs="Times New Roman"/>
              </w:rPr>
              <w:t>-.10</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1E6AAA1D" w14:textId="77777777" w:rsidR="001C38F3" w:rsidRDefault="00000000">
            <w:pPr>
              <w:spacing w:line="480" w:lineRule="auto"/>
              <w:jc w:val="right"/>
            </w:pPr>
            <w:r>
              <w:rPr>
                <w:rFonts w:ascii="Times New Roman" w:eastAsia="Times New Roman" w:hAnsi="Times New Roman" w:cs="Times New Roman"/>
              </w:rPr>
              <w:t>.34%</w:t>
            </w:r>
          </w:p>
        </w:tc>
      </w:tr>
      <w:tr w:rsidR="001C38F3" w14:paraId="125C9C30"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732AAE03" w14:textId="77777777" w:rsidR="001C38F3" w:rsidRDefault="00000000">
            <w:pPr>
              <w:spacing w:line="480" w:lineRule="auto"/>
            </w:pPr>
            <w:r>
              <w:rPr>
                <w:rFonts w:ascii="Times New Roman" w:eastAsia="Times New Roman" w:hAnsi="Times New Roman" w:cs="Times New Roman"/>
              </w:rPr>
              <w:t>Bosnia and Herzegovina</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762A266" w14:textId="77777777" w:rsidR="001C38F3" w:rsidRDefault="00000000">
            <w:pPr>
              <w:spacing w:line="480" w:lineRule="auto"/>
              <w:jc w:val="right"/>
            </w:pPr>
            <w:r>
              <w:rPr>
                <w:rFonts w:ascii="Times New Roman" w:eastAsia="Times New Roman" w:hAnsi="Times New Roman" w:cs="Times New Roman"/>
              </w:rPr>
              <w:t>-.16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DFCFFE4" w14:textId="77777777" w:rsidR="001C38F3" w:rsidRDefault="00000000">
            <w:pPr>
              <w:spacing w:line="480" w:lineRule="auto"/>
              <w:jc w:val="right"/>
            </w:pPr>
            <w:r>
              <w:rPr>
                <w:rFonts w:ascii="Times New Roman" w:eastAsia="Times New Roman" w:hAnsi="Times New Roman" w:cs="Times New Roman"/>
              </w:rPr>
              <w:t>-.31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DF1A9B0" w14:textId="77777777" w:rsidR="001C38F3" w:rsidRDefault="00000000">
            <w:pPr>
              <w:spacing w:line="480" w:lineRule="auto"/>
              <w:jc w:val="right"/>
            </w:pPr>
            <w:r>
              <w:rPr>
                <w:rFonts w:ascii="Times New Roman" w:eastAsia="Times New Roman" w:hAnsi="Times New Roman" w:cs="Times New Roman"/>
              </w:rPr>
              <w:t>-.03</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1B07B94E" w14:textId="77777777" w:rsidR="001C38F3" w:rsidRDefault="00000000">
            <w:pPr>
              <w:spacing w:line="480" w:lineRule="auto"/>
              <w:jc w:val="right"/>
            </w:pPr>
            <w:r>
              <w:rPr>
                <w:rFonts w:ascii="Times New Roman" w:eastAsia="Times New Roman" w:hAnsi="Times New Roman" w:cs="Times New Roman"/>
              </w:rPr>
              <w:t>16.13%</w:t>
            </w:r>
          </w:p>
        </w:tc>
      </w:tr>
      <w:tr w:rsidR="001C38F3" w14:paraId="79BCBB81"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05E08F6B" w14:textId="77777777" w:rsidR="001C38F3" w:rsidRDefault="00000000">
            <w:pPr>
              <w:spacing w:line="480" w:lineRule="auto"/>
            </w:pPr>
            <w:r>
              <w:rPr>
                <w:rFonts w:ascii="Times New Roman" w:eastAsia="Times New Roman" w:hAnsi="Times New Roman" w:cs="Times New Roman"/>
              </w:rPr>
              <w:t>Brazil</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12EAB545" w14:textId="77777777" w:rsidR="001C38F3" w:rsidRDefault="00000000">
            <w:pPr>
              <w:spacing w:line="480" w:lineRule="auto"/>
              <w:jc w:val="right"/>
            </w:pPr>
            <w:r>
              <w:rPr>
                <w:rFonts w:ascii="Times New Roman" w:eastAsia="Times New Roman" w:hAnsi="Times New Roman" w:cs="Times New Roman"/>
              </w:rPr>
              <w:t>-.20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138D0C9" w14:textId="77777777" w:rsidR="001C38F3" w:rsidRDefault="00000000">
            <w:pPr>
              <w:spacing w:line="480" w:lineRule="auto"/>
              <w:jc w:val="right"/>
            </w:pPr>
            <w:r>
              <w:rPr>
                <w:rFonts w:ascii="Times New Roman" w:eastAsia="Times New Roman" w:hAnsi="Times New Roman" w:cs="Times New Roman"/>
              </w:rPr>
              <w:t>-.35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BAE9C1E" w14:textId="77777777" w:rsidR="001C38F3" w:rsidRDefault="00000000">
            <w:pPr>
              <w:spacing w:line="480" w:lineRule="auto"/>
              <w:jc w:val="right"/>
            </w:pPr>
            <w:r>
              <w:rPr>
                <w:rFonts w:ascii="Times New Roman" w:eastAsia="Times New Roman" w:hAnsi="Times New Roman" w:cs="Times New Roman"/>
              </w:rPr>
              <w:t>-.06</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4A7F05B" w14:textId="77777777" w:rsidR="001C38F3" w:rsidRDefault="00000000">
            <w:pPr>
              <w:spacing w:line="480" w:lineRule="auto"/>
              <w:jc w:val="right"/>
            </w:pPr>
            <w:r>
              <w:rPr>
                <w:rFonts w:ascii="Times New Roman" w:eastAsia="Times New Roman" w:hAnsi="Times New Roman" w:cs="Times New Roman"/>
              </w:rPr>
              <w:t>6.34%</w:t>
            </w:r>
          </w:p>
        </w:tc>
      </w:tr>
      <w:tr w:rsidR="001C38F3" w14:paraId="3EA80032"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58724C02" w14:textId="77777777" w:rsidR="001C38F3" w:rsidRDefault="00000000">
            <w:pPr>
              <w:spacing w:line="480" w:lineRule="auto"/>
            </w:pPr>
            <w:r>
              <w:rPr>
                <w:rFonts w:ascii="Times New Roman" w:eastAsia="Times New Roman" w:hAnsi="Times New Roman" w:cs="Times New Roman"/>
              </w:rPr>
              <w:lastRenderedPageBreak/>
              <w:t>Bulgaria</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33DAC437" w14:textId="77777777" w:rsidR="001C38F3" w:rsidRDefault="00000000">
            <w:pPr>
              <w:spacing w:line="480" w:lineRule="auto"/>
              <w:jc w:val="right"/>
            </w:pPr>
            <w:r>
              <w:rPr>
                <w:rFonts w:ascii="Times New Roman" w:eastAsia="Times New Roman" w:hAnsi="Times New Roman" w:cs="Times New Roman"/>
              </w:rPr>
              <w:t>.07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AA64380" w14:textId="77777777" w:rsidR="001C38F3" w:rsidRDefault="00000000">
            <w:pPr>
              <w:spacing w:line="480" w:lineRule="auto"/>
              <w:jc w:val="right"/>
            </w:pPr>
            <w:r>
              <w:rPr>
                <w:rFonts w:ascii="Times New Roman" w:eastAsia="Times New Roman" w:hAnsi="Times New Roman" w:cs="Times New Roman"/>
              </w:rPr>
              <w:t>-.04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7787752" w14:textId="77777777" w:rsidR="001C38F3" w:rsidRDefault="00000000">
            <w:pPr>
              <w:spacing w:line="480" w:lineRule="auto"/>
              <w:jc w:val="right"/>
            </w:pPr>
            <w:r>
              <w:rPr>
                <w:rFonts w:ascii="Times New Roman" w:eastAsia="Times New Roman" w:hAnsi="Times New Roman" w:cs="Times New Roman"/>
              </w:rPr>
              <w:t>.17</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338634E5" w14:textId="77777777" w:rsidR="001C38F3" w:rsidRDefault="00000000">
            <w:pPr>
              <w:spacing w:line="480" w:lineRule="auto"/>
              <w:jc w:val="right"/>
            </w:pPr>
            <w:r>
              <w:rPr>
                <w:rFonts w:ascii="Times New Roman" w:eastAsia="Times New Roman" w:hAnsi="Times New Roman" w:cs="Times New Roman"/>
              </w:rPr>
              <w:t>73.53%</w:t>
            </w:r>
          </w:p>
        </w:tc>
      </w:tr>
      <w:tr w:rsidR="001C38F3" w14:paraId="538E6172"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E1C512F" w14:textId="77777777" w:rsidR="001C38F3" w:rsidRDefault="00000000">
            <w:pPr>
              <w:spacing w:line="480" w:lineRule="auto"/>
            </w:pPr>
            <w:r>
              <w:rPr>
                <w:rFonts w:ascii="Times New Roman" w:eastAsia="Times New Roman" w:hAnsi="Times New Roman" w:cs="Times New Roman"/>
              </w:rPr>
              <w:t>Colombia</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2F635BCE" w14:textId="77777777" w:rsidR="001C38F3" w:rsidRDefault="00000000">
            <w:pPr>
              <w:spacing w:line="480" w:lineRule="auto"/>
              <w:jc w:val="right"/>
            </w:pPr>
            <w:r>
              <w:rPr>
                <w:rFonts w:ascii="Times New Roman" w:eastAsia="Times New Roman" w:hAnsi="Times New Roman" w:cs="Times New Roman"/>
              </w:rPr>
              <w:t>-.09</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1C5BE9D" w14:textId="77777777" w:rsidR="001C38F3" w:rsidRDefault="00000000">
            <w:pPr>
              <w:spacing w:line="480" w:lineRule="auto"/>
              <w:jc w:val="right"/>
            </w:pPr>
            <w:r>
              <w:rPr>
                <w:rFonts w:ascii="Times New Roman" w:eastAsia="Times New Roman" w:hAnsi="Times New Roman" w:cs="Times New Roman"/>
              </w:rPr>
              <w:t>-.19</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A2E392A" w14:textId="77777777" w:rsidR="001C38F3" w:rsidRDefault="00000000">
            <w:pPr>
              <w:spacing w:line="480" w:lineRule="auto"/>
              <w:jc w:val="right"/>
            </w:pPr>
            <w:r>
              <w:rPr>
                <w:rFonts w:ascii="Times New Roman" w:eastAsia="Times New Roman" w:hAnsi="Times New Roman" w:cs="Times New Roman"/>
              </w:rPr>
              <w:t>.02</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0A53FFF0" w14:textId="77777777" w:rsidR="001C38F3" w:rsidRDefault="00000000">
            <w:pPr>
              <w:spacing w:line="480" w:lineRule="auto"/>
              <w:jc w:val="right"/>
            </w:pPr>
            <w:r>
              <w:rPr>
                <w:rFonts w:ascii="Times New Roman" w:eastAsia="Times New Roman" w:hAnsi="Times New Roman" w:cs="Times New Roman"/>
              </w:rPr>
              <w:t>59.93%</w:t>
            </w:r>
          </w:p>
        </w:tc>
      </w:tr>
      <w:tr w:rsidR="001C38F3" w14:paraId="328AE6A0"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183D224A" w14:textId="77777777" w:rsidR="001C38F3" w:rsidRDefault="00000000">
            <w:pPr>
              <w:spacing w:line="480" w:lineRule="auto"/>
            </w:pPr>
            <w:r>
              <w:rPr>
                <w:rFonts w:ascii="Times New Roman" w:eastAsia="Times New Roman" w:hAnsi="Times New Roman" w:cs="Times New Roman"/>
              </w:rPr>
              <w:t>Costa Rica</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7C593C7B" w14:textId="77777777" w:rsidR="001C38F3" w:rsidRDefault="00000000">
            <w:pPr>
              <w:spacing w:line="480" w:lineRule="auto"/>
              <w:jc w:val="right"/>
            </w:pPr>
            <w:r>
              <w:rPr>
                <w:rFonts w:ascii="Times New Roman" w:eastAsia="Times New Roman" w:hAnsi="Times New Roman" w:cs="Times New Roman"/>
              </w:rPr>
              <w:t>.04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6724574" w14:textId="77777777" w:rsidR="001C38F3" w:rsidRDefault="00000000">
            <w:pPr>
              <w:spacing w:line="480" w:lineRule="auto"/>
              <w:jc w:val="right"/>
            </w:pPr>
            <w:r>
              <w:rPr>
                <w:rFonts w:ascii="Times New Roman" w:eastAsia="Times New Roman" w:hAnsi="Times New Roman" w:cs="Times New Roman"/>
              </w:rPr>
              <w:t>-.12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8DF35E6" w14:textId="77777777" w:rsidR="001C38F3" w:rsidRDefault="00000000">
            <w:pPr>
              <w:spacing w:line="480" w:lineRule="auto"/>
              <w:jc w:val="right"/>
            </w:pPr>
            <w:r>
              <w:rPr>
                <w:rFonts w:ascii="Times New Roman" w:eastAsia="Times New Roman" w:hAnsi="Times New Roman" w:cs="Times New Roman"/>
              </w:rPr>
              <w:t>.18</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5623B2B0" w14:textId="77777777" w:rsidR="001C38F3" w:rsidRDefault="00000000">
            <w:pPr>
              <w:spacing w:line="480" w:lineRule="auto"/>
              <w:jc w:val="right"/>
            </w:pPr>
            <w:r>
              <w:rPr>
                <w:rFonts w:ascii="Times New Roman" w:eastAsia="Times New Roman" w:hAnsi="Times New Roman" w:cs="Times New Roman"/>
              </w:rPr>
              <w:t>77.58%</w:t>
            </w:r>
          </w:p>
        </w:tc>
      </w:tr>
      <w:tr w:rsidR="001C38F3" w14:paraId="23EC7C8D"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15BE560E" w14:textId="77777777" w:rsidR="001C38F3" w:rsidRDefault="00000000">
            <w:pPr>
              <w:spacing w:line="480" w:lineRule="auto"/>
            </w:pPr>
            <w:r>
              <w:rPr>
                <w:rFonts w:ascii="Times New Roman" w:eastAsia="Times New Roman" w:hAnsi="Times New Roman" w:cs="Times New Roman"/>
              </w:rPr>
              <w:t>Czech Republic</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1F806F7" w14:textId="77777777" w:rsidR="001C38F3" w:rsidRDefault="00000000">
            <w:pPr>
              <w:spacing w:line="480" w:lineRule="auto"/>
              <w:jc w:val="right"/>
            </w:pPr>
            <w:r>
              <w:rPr>
                <w:rFonts w:ascii="Times New Roman" w:eastAsia="Times New Roman" w:hAnsi="Times New Roman" w:cs="Times New Roman"/>
              </w:rPr>
              <w:t>.20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3300E31" w14:textId="77777777" w:rsidR="001C38F3" w:rsidRDefault="00000000">
            <w:pPr>
              <w:spacing w:line="480" w:lineRule="auto"/>
              <w:jc w:val="right"/>
            </w:pPr>
            <w:r>
              <w:rPr>
                <w:rFonts w:ascii="Times New Roman" w:eastAsia="Times New Roman" w:hAnsi="Times New Roman" w:cs="Times New Roman"/>
              </w:rPr>
              <w:t>.08</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59D4D2F" w14:textId="77777777" w:rsidR="001C38F3" w:rsidRDefault="00000000">
            <w:pPr>
              <w:spacing w:line="480" w:lineRule="auto"/>
              <w:jc w:val="right"/>
            </w:pPr>
            <w:r>
              <w:rPr>
                <w:rFonts w:ascii="Times New Roman" w:eastAsia="Times New Roman" w:hAnsi="Times New Roman" w:cs="Times New Roman"/>
              </w:rPr>
              <w:t>.31</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3EA6E6AE" w14:textId="77777777" w:rsidR="001C38F3" w:rsidRDefault="00000000">
            <w:pPr>
              <w:spacing w:line="480" w:lineRule="auto"/>
              <w:jc w:val="right"/>
            </w:pPr>
            <w:r>
              <w:rPr>
                <w:rFonts w:ascii="Times New Roman" w:eastAsia="Times New Roman" w:hAnsi="Times New Roman" w:cs="Times New Roman"/>
              </w:rPr>
              <w:t>2.10%</w:t>
            </w:r>
          </w:p>
        </w:tc>
      </w:tr>
      <w:tr w:rsidR="001C38F3" w14:paraId="39459F9B"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272F0CF" w14:textId="77777777" w:rsidR="001C38F3" w:rsidRDefault="00000000">
            <w:pPr>
              <w:spacing w:line="480" w:lineRule="auto"/>
            </w:pPr>
            <w:r>
              <w:rPr>
                <w:rFonts w:ascii="Times New Roman" w:eastAsia="Times New Roman" w:hAnsi="Times New Roman" w:cs="Times New Roman"/>
              </w:rPr>
              <w:t>Denmark</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E8D08E5" w14:textId="77777777" w:rsidR="001C38F3" w:rsidRDefault="00000000">
            <w:pPr>
              <w:spacing w:line="480" w:lineRule="auto"/>
              <w:jc w:val="right"/>
            </w:pPr>
            <w:r>
              <w:rPr>
                <w:rFonts w:ascii="Times New Roman" w:eastAsia="Times New Roman" w:hAnsi="Times New Roman" w:cs="Times New Roman"/>
              </w:rPr>
              <w:t>.16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39B0EEA" w14:textId="77777777" w:rsidR="001C38F3" w:rsidRDefault="00000000">
            <w:pPr>
              <w:spacing w:line="480" w:lineRule="auto"/>
              <w:jc w:val="right"/>
            </w:pPr>
            <w:r>
              <w:rPr>
                <w:rFonts w:ascii="Times New Roman" w:eastAsia="Times New Roman" w:hAnsi="Times New Roman" w:cs="Times New Roman"/>
              </w:rPr>
              <w:t>-.07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E97D2B1" w14:textId="77777777" w:rsidR="001C38F3" w:rsidRDefault="00000000">
            <w:pPr>
              <w:spacing w:line="480" w:lineRule="auto"/>
              <w:jc w:val="right"/>
            </w:pPr>
            <w:r>
              <w:rPr>
                <w:rFonts w:ascii="Times New Roman" w:eastAsia="Times New Roman" w:hAnsi="Times New Roman" w:cs="Times New Roman"/>
              </w:rPr>
              <w:t>.43</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617AA62B" w14:textId="77777777" w:rsidR="001C38F3" w:rsidRDefault="00000000">
            <w:pPr>
              <w:spacing w:line="480" w:lineRule="auto"/>
              <w:jc w:val="right"/>
            </w:pPr>
            <w:r>
              <w:rPr>
                <w:rFonts w:ascii="Times New Roman" w:eastAsia="Times New Roman" w:hAnsi="Times New Roman" w:cs="Times New Roman"/>
              </w:rPr>
              <w:t>30.18%</w:t>
            </w:r>
          </w:p>
        </w:tc>
      </w:tr>
      <w:tr w:rsidR="001C38F3" w14:paraId="7F42716E"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F08CAEF" w14:textId="77777777" w:rsidR="001C38F3" w:rsidRDefault="00000000">
            <w:pPr>
              <w:spacing w:line="480" w:lineRule="auto"/>
            </w:pPr>
            <w:r>
              <w:rPr>
                <w:rFonts w:ascii="Times New Roman" w:eastAsia="Times New Roman" w:hAnsi="Times New Roman" w:cs="Times New Roman"/>
              </w:rPr>
              <w:t>Ecuador</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F5E138E" w14:textId="77777777" w:rsidR="001C38F3" w:rsidRDefault="00000000">
            <w:pPr>
              <w:spacing w:line="480" w:lineRule="auto"/>
              <w:jc w:val="right"/>
            </w:pPr>
            <w:r>
              <w:rPr>
                <w:rFonts w:ascii="Times New Roman" w:eastAsia="Times New Roman" w:hAnsi="Times New Roman" w:cs="Times New Roman"/>
              </w:rPr>
              <w:t>-.07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7211B88" w14:textId="77777777" w:rsidR="001C38F3" w:rsidRDefault="00000000">
            <w:pPr>
              <w:spacing w:line="480" w:lineRule="auto"/>
              <w:jc w:val="right"/>
            </w:pPr>
            <w:r>
              <w:rPr>
                <w:rFonts w:ascii="Times New Roman" w:eastAsia="Times New Roman" w:hAnsi="Times New Roman" w:cs="Times New Roman"/>
              </w:rPr>
              <w:t>-.20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C2A0E4A" w14:textId="77777777" w:rsidR="001C38F3" w:rsidRDefault="00000000">
            <w:pPr>
              <w:spacing w:line="480" w:lineRule="auto"/>
              <w:jc w:val="right"/>
            </w:pPr>
            <w:r>
              <w:rPr>
                <w:rFonts w:ascii="Times New Roman" w:eastAsia="Times New Roman" w:hAnsi="Times New Roman" w:cs="Times New Roman"/>
              </w:rPr>
              <w:t>.08</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74731D92" w14:textId="77777777" w:rsidR="001C38F3" w:rsidRDefault="00000000">
            <w:pPr>
              <w:spacing w:line="480" w:lineRule="auto"/>
              <w:jc w:val="right"/>
            </w:pPr>
            <w:r>
              <w:rPr>
                <w:rFonts w:ascii="Times New Roman" w:eastAsia="Times New Roman" w:hAnsi="Times New Roman" w:cs="Times New Roman"/>
              </w:rPr>
              <w:t>67.32%</w:t>
            </w:r>
          </w:p>
        </w:tc>
      </w:tr>
      <w:tr w:rsidR="001C38F3" w14:paraId="20A6F168"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30691DB" w14:textId="77777777" w:rsidR="001C38F3" w:rsidRDefault="00000000">
            <w:pPr>
              <w:spacing w:line="480" w:lineRule="auto"/>
            </w:pPr>
            <w:r>
              <w:rPr>
                <w:rFonts w:ascii="Times New Roman" w:eastAsia="Times New Roman" w:hAnsi="Times New Roman" w:cs="Times New Roman"/>
              </w:rPr>
              <w:t>Estonia</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1E165301" w14:textId="77777777" w:rsidR="001C38F3" w:rsidRDefault="00000000">
            <w:pPr>
              <w:spacing w:line="480" w:lineRule="auto"/>
              <w:jc w:val="right"/>
            </w:pPr>
            <w:r>
              <w:rPr>
                <w:rFonts w:ascii="Times New Roman" w:eastAsia="Times New Roman" w:hAnsi="Times New Roman" w:cs="Times New Roman"/>
              </w:rPr>
              <w:t>.21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97B1C09" w14:textId="77777777" w:rsidR="001C38F3" w:rsidRDefault="00000000">
            <w:pPr>
              <w:spacing w:line="480" w:lineRule="auto"/>
              <w:jc w:val="right"/>
            </w:pPr>
            <w:r>
              <w:rPr>
                <w:rFonts w:ascii="Times New Roman" w:eastAsia="Times New Roman" w:hAnsi="Times New Roman" w:cs="Times New Roman"/>
              </w:rPr>
              <w:t>.08</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2EF7AD5" w14:textId="77777777" w:rsidR="001C38F3" w:rsidRDefault="00000000">
            <w:pPr>
              <w:spacing w:line="480" w:lineRule="auto"/>
              <w:jc w:val="right"/>
            </w:pPr>
            <w:r>
              <w:rPr>
                <w:rFonts w:ascii="Times New Roman" w:eastAsia="Times New Roman" w:hAnsi="Times New Roman" w:cs="Times New Roman"/>
              </w:rPr>
              <w:t>.34</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184816FF" w14:textId="77777777" w:rsidR="001C38F3" w:rsidRDefault="00000000">
            <w:pPr>
              <w:spacing w:line="480" w:lineRule="auto"/>
              <w:jc w:val="right"/>
            </w:pPr>
            <w:r>
              <w:rPr>
                <w:rFonts w:ascii="Times New Roman" w:eastAsia="Times New Roman" w:hAnsi="Times New Roman" w:cs="Times New Roman"/>
              </w:rPr>
              <w:t>2.45%</w:t>
            </w:r>
          </w:p>
        </w:tc>
      </w:tr>
      <w:tr w:rsidR="001C38F3" w14:paraId="49D55661"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F87E22C" w14:textId="77777777" w:rsidR="001C38F3" w:rsidRDefault="00000000">
            <w:pPr>
              <w:spacing w:line="480" w:lineRule="auto"/>
            </w:pPr>
            <w:r>
              <w:rPr>
                <w:rFonts w:ascii="Times New Roman" w:eastAsia="Times New Roman" w:hAnsi="Times New Roman" w:cs="Times New Roman"/>
              </w:rPr>
              <w:t>Finland</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5AFC7F16" w14:textId="77777777" w:rsidR="001C38F3" w:rsidRDefault="00000000">
            <w:pPr>
              <w:spacing w:line="480" w:lineRule="auto"/>
              <w:jc w:val="right"/>
            </w:pPr>
            <w:r>
              <w:rPr>
                <w:rFonts w:ascii="Times New Roman" w:eastAsia="Times New Roman" w:hAnsi="Times New Roman" w:cs="Times New Roman"/>
              </w:rPr>
              <w:t>.20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3A44550" w14:textId="77777777" w:rsidR="001C38F3" w:rsidRDefault="00000000">
            <w:pPr>
              <w:spacing w:line="480" w:lineRule="auto"/>
              <w:jc w:val="right"/>
            </w:pPr>
            <w:r>
              <w:rPr>
                <w:rFonts w:ascii="Times New Roman" w:eastAsia="Times New Roman" w:hAnsi="Times New Roman" w:cs="Times New Roman"/>
              </w:rPr>
              <w:t>.11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003CB20" w14:textId="77777777" w:rsidR="001C38F3" w:rsidRDefault="00000000">
            <w:pPr>
              <w:spacing w:line="480" w:lineRule="auto"/>
              <w:jc w:val="right"/>
            </w:pPr>
            <w:r>
              <w:rPr>
                <w:rFonts w:ascii="Times New Roman" w:eastAsia="Times New Roman" w:hAnsi="Times New Roman" w:cs="Times New Roman"/>
              </w:rPr>
              <w:t>.29</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5C948C40" w14:textId="77777777" w:rsidR="001C38F3" w:rsidRDefault="00000000">
            <w:pPr>
              <w:spacing w:line="480" w:lineRule="auto"/>
              <w:jc w:val="right"/>
            </w:pPr>
            <w:r>
              <w:rPr>
                <w:rFonts w:ascii="Times New Roman" w:eastAsia="Times New Roman" w:hAnsi="Times New Roman" w:cs="Times New Roman"/>
              </w:rPr>
              <w:t>.00%</w:t>
            </w:r>
          </w:p>
        </w:tc>
      </w:tr>
      <w:tr w:rsidR="001C38F3" w14:paraId="2F4A52A5"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185FACFE" w14:textId="77777777" w:rsidR="001C38F3" w:rsidRDefault="00000000">
            <w:pPr>
              <w:spacing w:line="480" w:lineRule="auto"/>
            </w:pPr>
            <w:r>
              <w:rPr>
                <w:rFonts w:ascii="Times New Roman" w:eastAsia="Times New Roman" w:hAnsi="Times New Roman" w:cs="Times New Roman"/>
              </w:rPr>
              <w:t>Germany</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297C5960" w14:textId="77777777" w:rsidR="001C38F3" w:rsidRDefault="00000000">
            <w:pPr>
              <w:spacing w:line="480" w:lineRule="auto"/>
              <w:jc w:val="right"/>
            </w:pPr>
            <w:r>
              <w:rPr>
                <w:rFonts w:ascii="Times New Roman" w:eastAsia="Times New Roman" w:hAnsi="Times New Roman" w:cs="Times New Roman"/>
              </w:rPr>
              <w:t>.19</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27D8E32" w14:textId="77777777" w:rsidR="001C38F3" w:rsidRDefault="00000000">
            <w:pPr>
              <w:spacing w:line="480" w:lineRule="auto"/>
              <w:jc w:val="right"/>
            </w:pPr>
            <w:r>
              <w:rPr>
                <w:rFonts w:ascii="Times New Roman" w:eastAsia="Times New Roman" w:hAnsi="Times New Roman" w:cs="Times New Roman"/>
              </w:rPr>
              <w:t>.04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5C4D13B" w14:textId="77777777" w:rsidR="001C38F3" w:rsidRDefault="00000000">
            <w:pPr>
              <w:spacing w:line="480" w:lineRule="auto"/>
              <w:jc w:val="right"/>
            </w:pPr>
            <w:r>
              <w:rPr>
                <w:rFonts w:ascii="Times New Roman" w:eastAsia="Times New Roman" w:hAnsi="Times New Roman" w:cs="Times New Roman"/>
              </w:rPr>
              <w:t>.36</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2A9B9FB3" w14:textId="77777777" w:rsidR="001C38F3" w:rsidRDefault="00000000">
            <w:pPr>
              <w:spacing w:line="480" w:lineRule="auto"/>
              <w:jc w:val="right"/>
            </w:pPr>
            <w:r>
              <w:rPr>
                <w:rFonts w:ascii="Times New Roman" w:eastAsia="Times New Roman" w:hAnsi="Times New Roman" w:cs="Times New Roman"/>
              </w:rPr>
              <w:t>9.79%</w:t>
            </w:r>
          </w:p>
        </w:tc>
      </w:tr>
      <w:tr w:rsidR="001C38F3" w14:paraId="49B8788F"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51515BC2" w14:textId="77777777" w:rsidR="001C38F3" w:rsidRDefault="00000000">
            <w:pPr>
              <w:spacing w:line="480" w:lineRule="auto"/>
            </w:pPr>
            <w:r>
              <w:rPr>
                <w:rFonts w:ascii="Times New Roman" w:eastAsia="Times New Roman" w:hAnsi="Times New Roman" w:cs="Times New Roman"/>
              </w:rPr>
              <w:t>Guatemala</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3939F6D2" w14:textId="77777777" w:rsidR="001C38F3" w:rsidRDefault="00000000">
            <w:pPr>
              <w:spacing w:line="480" w:lineRule="auto"/>
              <w:jc w:val="right"/>
            </w:pPr>
            <w:r>
              <w:rPr>
                <w:rFonts w:ascii="Times New Roman" w:eastAsia="Times New Roman" w:hAnsi="Times New Roman" w:cs="Times New Roman"/>
              </w:rPr>
              <w:t>-.08</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FBEABDB" w14:textId="77777777" w:rsidR="001C38F3" w:rsidRDefault="00000000">
            <w:pPr>
              <w:spacing w:line="480" w:lineRule="auto"/>
              <w:jc w:val="right"/>
            </w:pPr>
            <w:r>
              <w:rPr>
                <w:rFonts w:ascii="Times New Roman" w:eastAsia="Times New Roman" w:hAnsi="Times New Roman" w:cs="Times New Roman"/>
              </w:rPr>
              <w:t>-.20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0D3DB08" w14:textId="77777777" w:rsidR="001C38F3" w:rsidRDefault="00000000">
            <w:pPr>
              <w:spacing w:line="480" w:lineRule="auto"/>
              <w:jc w:val="right"/>
            </w:pPr>
            <w:r>
              <w:rPr>
                <w:rFonts w:ascii="Times New Roman" w:eastAsia="Times New Roman" w:hAnsi="Times New Roman" w:cs="Times New Roman"/>
              </w:rPr>
              <w:t>.03</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6A86A017" w14:textId="77777777" w:rsidR="001C38F3" w:rsidRDefault="00000000">
            <w:pPr>
              <w:spacing w:line="480" w:lineRule="auto"/>
              <w:jc w:val="right"/>
            </w:pPr>
            <w:r>
              <w:rPr>
                <w:rFonts w:ascii="Times New Roman" w:eastAsia="Times New Roman" w:hAnsi="Times New Roman" w:cs="Times New Roman"/>
              </w:rPr>
              <w:t>61.27%</w:t>
            </w:r>
          </w:p>
        </w:tc>
      </w:tr>
      <w:tr w:rsidR="001C38F3" w14:paraId="19181E1E" w14:textId="77777777">
        <w:trPr>
          <w:trHeight w:val="415"/>
        </w:trPr>
        <w:tc>
          <w:tcPr>
            <w:tcW w:w="2595" w:type="dxa"/>
            <w:tcBorders>
              <w:top w:val="nil"/>
              <w:left w:val="nil"/>
              <w:bottom w:val="nil"/>
              <w:right w:val="nil"/>
            </w:tcBorders>
            <w:shd w:val="clear" w:color="auto" w:fill="FFFF00"/>
            <w:tcMar>
              <w:top w:w="20" w:type="dxa"/>
              <w:left w:w="20" w:type="dxa"/>
              <w:bottom w:w="100" w:type="dxa"/>
              <w:right w:w="20" w:type="dxa"/>
            </w:tcMar>
            <w:vAlign w:val="bottom"/>
          </w:tcPr>
          <w:p w14:paraId="44F5D67F" w14:textId="77777777" w:rsidR="001C38F3" w:rsidRDefault="00000000">
            <w:pPr>
              <w:spacing w:line="480" w:lineRule="auto"/>
            </w:pPr>
            <w:r>
              <w:rPr>
                <w:rFonts w:ascii="Times New Roman" w:eastAsia="Times New Roman" w:hAnsi="Times New Roman" w:cs="Times New Roman"/>
                <w:b/>
              </w:rPr>
              <w:t>Honduras</w:t>
            </w:r>
          </w:p>
        </w:tc>
        <w:tc>
          <w:tcPr>
            <w:tcW w:w="945" w:type="dxa"/>
            <w:tcBorders>
              <w:top w:val="nil"/>
              <w:left w:val="nil"/>
              <w:bottom w:val="nil"/>
              <w:right w:val="nil"/>
            </w:tcBorders>
            <w:shd w:val="clear" w:color="auto" w:fill="FFFF00"/>
            <w:tcMar>
              <w:top w:w="20" w:type="dxa"/>
              <w:left w:w="20" w:type="dxa"/>
              <w:bottom w:w="100" w:type="dxa"/>
              <w:right w:w="20" w:type="dxa"/>
            </w:tcMar>
            <w:vAlign w:val="bottom"/>
          </w:tcPr>
          <w:p w14:paraId="2632AA18" w14:textId="77777777" w:rsidR="001C38F3" w:rsidRDefault="00000000">
            <w:pPr>
              <w:spacing w:line="480" w:lineRule="auto"/>
              <w:jc w:val="right"/>
            </w:pPr>
            <w:r>
              <w:rPr>
                <w:rFonts w:ascii="Times New Roman" w:eastAsia="Times New Roman" w:hAnsi="Times New Roman" w:cs="Times New Roman"/>
                <w:b/>
              </w:rPr>
              <w:t>-.22</w:t>
            </w:r>
          </w:p>
        </w:tc>
        <w:tc>
          <w:tcPr>
            <w:tcW w:w="510" w:type="dxa"/>
            <w:tcBorders>
              <w:top w:val="nil"/>
              <w:left w:val="nil"/>
              <w:bottom w:val="nil"/>
              <w:right w:val="nil"/>
            </w:tcBorders>
            <w:shd w:val="clear" w:color="auto" w:fill="FFFF00"/>
            <w:tcMar>
              <w:top w:w="20" w:type="dxa"/>
              <w:left w:w="20" w:type="dxa"/>
              <w:bottom w:w="100" w:type="dxa"/>
              <w:right w:w="20" w:type="dxa"/>
            </w:tcMar>
            <w:vAlign w:val="bottom"/>
          </w:tcPr>
          <w:p w14:paraId="00B41A0A" w14:textId="77777777" w:rsidR="001C38F3" w:rsidRDefault="00000000">
            <w:pPr>
              <w:spacing w:line="480" w:lineRule="auto"/>
              <w:jc w:val="right"/>
            </w:pPr>
            <w:r>
              <w:rPr>
                <w:rFonts w:ascii="Times New Roman" w:eastAsia="Times New Roman" w:hAnsi="Times New Roman" w:cs="Times New Roman"/>
                <w:b/>
              </w:rPr>
              <w:t>-.33</w:t>
            </w:r>
          </w:p>
        </w:tc>
        <w:tc>
          <w:tcPr>
            <w:tcW w:w="510" w:type="dxa"/>
            <w:tcBorders>
              <w:top w:val="nil"/>
              <w:left w:val="nil"/>
              <w:bottom w:val="nil"/>
              <w:right w:val="nil"/>
            </w:tcBorders>
            <w:shd w:val="clear" w:color="auto" w:fill="FFFF00"/>
            <w:tcMar>
              <w:top w:w="20" w:type="dxa"/>
              <w:left w:w="20" w:type="dxa"/>
              <w:bottom w:w="100" w:type="dxa"/>
              <w:right w:w="20" w:type="dxa"/>
            </w:tcMar>
            <w:vAlign w:val="bottom"/>
          </w:tcPr>
          <w:p w14:paraId="18579168" w14:textId="77777777" w:rsidR="001C38F3" w:rsidRDefault="00000000">
            <w:pPr>
              <w:spacing w:line="480" w:lineRule="auto"/>
              <w:jc w:val="right"/>
            </w:pPr>
            <w:r>
              <w:rPr>
                <w:rFonts w:ascii="Times New Roman" w:eastAsia="Times New Roman" w:hAnsi="Times New Roman" w:cs="Times New Roman"/>
                <w:b/>
              </w:rPr>
              <w:t>-.10</w:t>
            </w:r>
          </w:p>
        </w:tc>
        <w:tc>
          <w:tcPr>
            <w:tcW w:w="945" w:type="dxa"/>
            <w:tcBorders>
              <w:top w:val="nil"/>
              <w:left w:val="nil"/>
              <w:bottom w:val="nil"/>
              <w:right w:val="nil"/>
            </w:tcBorders>
            <w:shd w:val="clear" w:color="auto" w:fill="FFFF00"/>
            <w:tcMar>
              <w:top w:w="20" w:type="dxa"/>
              <w:left w:w="20" w:type="dxa"/>
              <w:bottom w:w="100" w:type="dxa"/>
              <w:right w:w="20" w:type="dxa"/>
            </w:tcMar>
            <w:vAlign w:val="bottom"/>
          </w:tcPr>
          <w:p w14:paraId="7271F6DB" w14:textId="77777777" w:rsidR="001C38F3" w:rsidRDefault="00000000">
            <w:pPr>
              <w:spacing w:line="480" w:lineRule="auto"/>
              <w:jc w:val="right"/>
            </w:pPr>
            <w:r>
              <w:rPr>
                <w:rFonts w:ascii="Times New Roman" w:eastAsia="Times New Roman" w:hAnsi="Times New Roman" w:cs="Times New Roman"/>
                <w:b/>
              </w:rPr>
              <w:t>.00%</w:t>
            </w:r>
          </w:p>
        </w:tc>
      </w:tr>
      <w:tr w:rsidR="001C38F3" w14:paraId="64E97F5D"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D482C01" w14:textId="77777777" w:rsidR="001C38F3" w:rsidRDefault="00000000">
            <w:pPr>
              <w:spacing w:line="480" w:lineRule="auto"/>
            </w:pPr>
            <w:r>
              <w:rPr>
                <w:rFonts w:ascii="Times New Roman" w:eastAsia="Times New Roman" w:hAnsi="Times New Roman" w:cs="Times New Roman"/>
              </w:rPr>
              <w:t xml:space="preserve">Hong Kong </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64CD0AA9" w14:textId="77777777" w:rsidR="001C38F3" w:rsidRDefault="00000000">
            <w:pPr>
              <w:spacing w:line="480" w:lineRule="auto"/>
              <w:jc w:val="right"/>
            </w:pPr>
            <w:r>
              <w:rPr>
                <w:rFonts w:ascii="Times New Roman" w:eastAsia="Times New Roman" w:hAnsi="Times New Roman" w:cs="Times New Roman"/>
              </w:rPr>
              <w:t>.13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91EEF9B" w14:textId="77777777" w:rsidR="001C38F3" w:rsidRDefault="00000000">
            <w:pPr>
              <w:spacing w:line="480" w:lineRule="auto"/>
              <w:jc w:val="right"/>
            </w:pPr>
            <w:r>
              <w:rPr>
                <w:rFonts w:ascii="Times New Roman" w:eastAsia="Times New Roman" w:hAnsi="Times New Roman" w:cs="Times New Roman"/>
              </w:rPr>
              <w:t>-.10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2DACA9A" w14:textId="77777777" w:rsidR="001C38F3" w:rsidRDefault="00000000">
            <w:pPr>
              <w:spacing w:line="480" w:lineRule="auto"/>
              <w:jc w:val="right"/>
            </w:pPr>
            <w:r>
              <w:rPr>
                <w:rFonts w:ascii="Times New Roman" w:eastAsia="Times New Roman" w:hAnsi="Times New Roman" w:cs="Times New Roman"/>
              </w:rPr>
              <w:t>.35</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3E9B3FC0" w14:textId="77777777" w:rsidR="001C38F3" w:rsidRDefault="00000000">
            <w:pPr>
              <w:spacing w:line="480" w:lineRule="auto"/>
              <w:jc w:val="right"/>
            </w:pPr>
            <w:r>
              <w:rPr>
                <w:rFonts w:ascii="Times New Roman" w:eastAsia="Times New Roman" w:hAnsi="Times New Roman" w:cs="Times New Roman"/>
              </w:rPr>
              <w:t>39.02%</w:t>
            </w:r>
          </w:p>
        </w:tc>
      </w:tr>
      <w:tr w:rsidR="001C38F3" w14:paraId="474AD2C1"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CC81216" w14:textId="77777777" w:rsidR="001C38F3" w:rsidRDefault="00000000">
            <w:pPr>
              <w:spacing w:line="480" w:lineRule="auto"/>
            </w:pPr>
            <w:r>
              <w:rPr>
                <w:rFonts w:ascii="Times New Roman" w:eastAsia="Times New Roman" w:hAnsi="Times New Roman" w:cs="Times New Roman"/>
              </w:rPr>
              <w:t>Ireland</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526AC722" w14:textId="77777777" w:rsidR="001C38F3" w:rsidRDefault="00000000">
            <w:pPr>
              <w:spacing w:line="480" w:lineRule="auto"/>
              <w:jc w:val="right"/>
            </w:pPr>
            <w:r>
              <w:rPr>
                <w:rFonts w:ascii="Times New Roman" w:eastAsia="Times New Roman" w:hAnsi="Times New Roman" w:cs="Times New Roman"/>
              </w:rPr>
              <w:t>.06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56647FA" w14:textId="77777777" w:rsidR="001C38F3" w:rsidRDefault="00000000">
            <w:pPr>
              <w:spacing w:line="480" w:lineRule="auto"/>
              <w:jc w:val="right"/>
            </w:pPr>
            <w:r>
              <w:rPr>
                <w:rFonts w:ascii="Times New Roman" w:eastAsia="Times New Roman" w:hAnsi="Times New Roman" w:cs="Times New Roman"/>
              </w:rPr>
              <w:t>-.08</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FE43FDA" w14:textId="77777777" w:rsidR="001C38F3" w:rsidRDefault="00000000">
            <w:pPr>
              <w:spacing w:line="480" w:lineRule="auto"/>
              <w:jc w:val="right"/>
            </w:pPr>
            <w:r>
              <w:rPr>
                <w:rFonts w:ascii="Times New Roman" w:eastAsia="Times New Roman" w:hAnsi="Times New Roman" w:cs="Times New Roman"/>
              </w:rPr>
              <w:t>.21</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1272559B" w14:textId="77777777" w:rsidR="001C38F3" w:rsidRDefault="00000000">
            <w:pPr>
              <w:spacing w:line="480" w:lineRule="auto"/>
              <w:jc w:val="right"/>
            </w:pPr>
            <w:r>
              <w:rPr>
                <w:rFonts w:ascii="Times New Roman" w:eastAsia="Times New Roman" w:hAnsi="Times New Roman" w:cs="Times New Roman"/>
              </w:rPr>
              <w:t>70.43%</w:t>
            </w:r>
          </w:p>
        </w:tc>
      </w:tr>
      <w:tr w:rsidR="001C38F3" w14:paraId="7FDD520F"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1C841FD7" w14:textId="77777777" w:rsidR="001C38F3" w:rsidRDefault="00000000">
            <w:pPr>
              <w:spacing w:line="480" w:lineRule="auto"/>
            </w:pPr>
            <w:r>
              <w:rPr>
                <w:rFonts w:ascii="Times New Roman" w:eastAsia="Times New Roman" w:hAnsi="Times New Roman" w:cs="Times New Roman"/>
              </w:rPr>
              <w:t>Italy</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13C639E6" w14:textId="77777777" w:rsidR="001C38F3" w:rsidRDefault="00000000">
            <w:pPr>
              <w:spacing w:line="480" w:lineRule="auto"/>
              <w:jc w:val="right"/>
            </w:pPr>
            <w:r>
              <w:rPr>
                <w:rFonts w:ascii="Times New Roman" w:eastAsia="Times New Roman" w:hAnsi="Times New Roman" w:cs="Times New Roman"/>
              </w:rPr>
              <w:t>.17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6A7E846" w14:textId="77777777" w:rsidR="001C38F3" w:rsidRDefault="00000000">
            <w:pPr>
              <w:spacing w:line="480" w:lineRule="auto"/>
              <w:jc w:val="right"/>
            </w:pPr>
            <w:r>
              <w:rPr>
                <w:rFonts w:ascii="Times New Roman" w:eastAsia="Times New Roman" w:hAnsi="Times New Roman" w:cs="Times New Roman"/>
              </w:rPr>
              <w:t>.05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286965A" w14:textId="77777777" w:rsidR="001C38F3" w:rsidRDefault="00000000">
            <w:pPr>
              <w:spacing w:line="480" w:lineRule="auto"/>
              <w:jc w:val="right"/>
            </w:pPr>
            <w:r>
              <w:rPr>
                <w:rFonts w:ascii="Times New Roman" w:eastAsia="Times New Roman" w:hAnsi="Times New Roman" w:cs="Times New Roman"/>
              </w:rPr>
              <w:t>.28</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6042DB20" w14:textId="77777777" w:rsidR="001C38F3" w:rsidRDefault="00000000">
            <w:pPr>
              <w:spacing w:line="480" w:lineRule="auto"/>
              <w:jc w:val="right"/>
            </w:pPr>
            <w:r>
              <w:rPr>
                <w:rFonts w:ascii="Times New Roman" w:eastAsia="Times New Roman" w:hAnsi="Times New Roman" w:cs="Times New Roman"/>
              </w:rPr>
              <w:t>9.71%</w:t>
            </w:r>
          </w:p>
        </w:tc>
      </w:tr>
      <w:tr w:rsidR="001C38F3" w14:paraId="68862C3E"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8A1F7D1" w14:textId="77777777" w:rsidR="001C38F3" w:rsidRDefault="00000000">
            <w:pPr>
              <w:spacing w:line="480" w:lineRule="auto"/>
            </w:pPr>
            <w:r>
              <w:rPr>
                <w:rFonts w:ascii="Times New Roman" w:eastAsia="Times New Roman" w:hAnsi="Times New Roman" w:cs="Times New Roman"/>
              </w:rPr>
              <w:t>Japan</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28ACFC32" w14:textId="77777777" w:rsidR="001C38F3" w:rsidRDefault="00000000">
            <w:pPr>
              <w:spacing w:line="480" w:lineRule="auto"/>
              <w:jc w:val="right"/>
            </w:pPr>
            <w:r>
              <w:rPr>
                <w:rFonts w:ascii="Times New Roman" w:eastAsia="Times New Roman" w:hAnsi="Times New Roman" w:cs="Times New Roman"/>
              </w:rPr>
              <w:t>-.13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F53D9E4" w14:textId="77777777" w:rsidR="001C38F3" w:rsidRDefault="00000000">
            <w:pPr>
              <w:spacing w:line="480" w:lineRule="auto"/>
              <w:jc w:val="right"/>
            </w:pPr>
            <w:r>
              <w:rPr>
                <w:rFonts w:ascii="Times New Roman" w:eastAsia="Times New Roman" w:hAnsi="Times New Roman" w:cs="Times New Roman"/>
              </w:rPr>
              <w:t>-.20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EDABD7F" w14:textId="77777777" w:rsidR="001C38F3" w:rsidRDefault="00000000">
            <w:pPr>
              <w:spacing w:line="480" w:lineRule="auto"/>
              <w:jc w:val="right"/>
            </w:pPr>
            <w:r>
              <w:rPr>
                <w:rFonts w:ascii="Times New Roman" w:eastAsia="Times New Roman" w:hAnsi="Times New Roman" w:cs="Times New Roman"/>
              </w:rPr>
              <w:t>-.06</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8A4776B" w14:textId="77777777" w:rsidR="001C38F3" w:rsidRDefault="00000000">
            <w:pPr>
              <w:spacing w:line="480" w:lineRule="auto"/>
              <w:jc w:val="right"/>
            </w:pPr>
            <w:r>
              <w:rPr>
                <w:rFonts w:ascii="Times New Roman" w:eastAsia="Times New Roman" w:hAnsi="Times New Roman" w:cs="Times New Roman"/>
              </w:rPr>
              <w:t>18.71%</w:t>
            </w:r>
          </w:p>
        </w:tc>
      </w:tr>
      <w:tr w:rsidR="001C38F3" w14:paraId="19A3BD30"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7E5C47B2" w14:textId="77777777" w:rsidR="001C38F3" w:rsidRDefault="00000000">
            <w:pPr>
              <w:spacing w:line="480" w:lineRule="auto"/>
            </w:pPr>
            <w:r>
              <w:rPr>
                <w:rFonts w:ascii="Times New Roman" w:eastAsia="Times New Roman" w:hAnsi="Times New Roman" w:cs="Times New Roman"/>
              </w:rPr>
              <w:t>Kazakhstan</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35377D90" w14:textId="77777777" w:rsidR="001C38F3" w:rsidRDefault="00000000">
            <w:pPr>
              <w:spacing w:line="480" w:lineRule="auto"/>
              <w:jc w:val="right"/>
            </w:pPr>
            <w:r>
              <w:rPr>
                <w:rFonts w:ascii="Times New Roman" w:eastAsia="Times New Roman" w:hAnsi="Times New Roman" w:cs="Times New Roman"/>
              </w:rPr>
              <w:t>.07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CD8C791" w14:textId="77777777" w:rsidR="001C38F3" w:rsidRDefault="00000000">
            <w:pPr>
              <w:spacing w:line="480" w:lineRule="auto"/>
              <w:jc w:val="right"/>
            </w:pPr>
            <w:r>
              <w:rPr>
                <w:rFonts w:ascii="Times New Roman" w:eastAsia="Times New Roman" w:hAnsi="Times New Roman" w:cs="Times New Roman"/>
              </w:rPr>
              <w:t>-.13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36CDFBE" w14:textId="77777777" w:rsidR="001C38F3" w:rsidRDefault="00000000">
            <w:pPr>
              <w:spacing w:line="480" w:lineRule="auto"/>
              <w:jc w:val="right"/>
            </w:pPr>
            <w:r>
              <w:rPr>
                <w:rFonts w:ascii="Times New Roman" w:eastAsia="Times New Roman" w:hAnsi="Times New Roman" w:cs="Times New Roman"/>
              </w:rPr>
              <w:t>.28</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52D03C3C" w14:textId="77777777" w:rsidR="001C38F3" w:rsidRDefault="00000000">
            <w:pPr>
              <w:spacing w:line="480" w:lineRule="auto"/>
              <w:jc w:val="right"/>
            </w:pPr>
            <w:r>
              <w:rPr>
                <w:rFonts w:ascii="Times New Roman" w:eastAsia="Times New Roman" w:hAnsi="Times New Roman" w:cs="Times New Roman"/>
              </w:rPr>
              <w:t>58.46%</w:t>
            </w:r>
          </w:p>
        </w:tc>
      </w:tr>
      <w:tr w:rsidR="001C38F3" w14:paraId="6A5BD1B9"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99DA9CA" w14:textId="77777777" w:rsidR="001C38F3" w:rsidRDefault="00000000">
            <w:pPr>
              <w:spacing w:line="480" w:lineRule="auto"/>
            </w:pPr>
            <w:r>
              <w:rPr>
                <w:rFonts w:ascii="Times New Roman" w:eastAsia="Times New Roman" w:hAnsi="Times New Roman" w:cs="Times New Roman"/>
              </w:rPr>
              <w:t>Kyrgyzstan</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70876B91" w14:textId="77777777" w:rsidR="001C38F3" w:rsidRDefault="00000000">
            <w:pPr>
              <w:spacing w:line="480" w:lineRule="auto"/>
              <w:jc w:val="right"/>
            </w:pPr>
            <w:r>
              <w:rPr>
                <w:rFonts w:ascii="Times New Roman" w:eastAsia="Times New Roman" w:hAnsi="Times New Roman" w:cs="Times New Roman"/>
              </w:rPr>
              <w:t>-.04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6369AEE" w14:textId="77777777" w:rsidR="001C38F3" w:rsidRDefault="00000000">
            <w:pPr>
              <w:spacing w:line="480" w:lineRule="auto"/>
              <w:jc w:val="right"/>
            </w:pPr>
            <w:r>
              <w:rPr>
                <w:rFonts w:ascii="Times New Roman" w:eastAsia="Times New Roman" w:hAnsi="Times New Roman" w:cs="Times New Roman"/>
              </w:rPr>
              <w:t>-.15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7E25CAD" w14:textId="77777777" w:rsidR="001C38F3" w:rsidRDefault="00000000">
            <w:pPr>
              <w:spacing w:line="480" w:lineRule="auto"/>
              <w:jc w:val="right"/>
            </w:pPr>
            <w:r>
              <w:rPr>
                <w:rFonts w:ascii="Times New Roman" w:eastAsia="Times New Roman" w:hAnsi="Times New Roman" w:cs="Times New Roman"/>
              </w:rPr>
              <w:t>.08</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520A25E0" w14:textId="77777777" w:rsidR="001C38F3" w:rsidRDefault="00000000">
            <w:pPr>
              <w:spacing w:line="480" w:lineRule="auto"/>
              <w:jc w:val="right"/>
            </w:pPr>
            <w:r>
              <w:rPr>
                <w:rFonts w:ascii="Times New Roman" w:eastAsia="Times New Roman" w:hAnsi="Times New Roman" w:cs="Times New Roman"/>
              </w:rPr>
              <w:t>87.24%</w:t>
            </w:r>
          </w:p>
        </w:tc>
      </w:tr>
      <w:tr w:rsidR="001C38F3" w14:paraId="1EF503DE"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5F898DC2" w14:textId="77777777" w:rsidR="001C38F3" w:rsidRDefault="00000000">
            <w:pPr>
              <w:spacing w:line="480" w:lineRule="auto"/>
            </w:pPr>
            <w:r>
              <w:rPr>
                <w:rFonts w:ascii="Times New Roman" w:eastAsia="Times New Roman" w:hAnsi="Times New Roman" w:cs="Times New Roman"/>
              </w:rPr>
              <w:t>Lebanon</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3B10265D" w14:textId="77777777" w:rsidR="001C38F3" w:rsidRDefault="00000000">
            <w:pPr>
              <w:spacing w:line="480" w:lineRule="auto"/>
              <w:jc w:val="right"/>
            </w:pPr>
            <w:r>
              <w:rPr>
                <w:rFonts w:ascii="Times New Roman" w:eastAsia="Times New Roman" w:hAnsi="Times New Roman" w:cs="Times New Roman"/>
              </w:rPr>
              <w:t>-.11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59CA449" w14:textId="77777777" w:rsidR="001C38F3" w:rsidRDefault="00000000">
            <w:pPr>
              <w:spacing w:line="480" w:lineRule="auto"/>
              <w:jc w:val="right"/>
            </w:pPr>
            <w:r>
              <w:rPr>
                <w:rFonts w:ascii="Times New Roman" w:eastAsia="Times New Roman" w:hAnsi="Times New Roman" w:cs="Times New Roman"/>
              </w:rPr>
              <w:t>-.27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55770F2" w14:textId="77777777" w:rsidR="001C38F3" w:rsidRDefault="00000000">
            <w:pPr>
              <w:spacing w:line="480" w:lineRule="auto"/>
              <w:jc w:val="right"/>
            </w:pPr>
            <w:r>
              <w:rPr>
                <w:rFonts w:ascii="Times New Roman" w:eastAsia="Times New Roman" w:hAnsi="Times New Roman" w:cs="Times New Roman"/>
              </w:rPr>
              <w:t>.05</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5694A118" w14:textId="77777777" w:rsidR="001C38F3" w:rsidRDefault="00000000">
            <w:pPr>
              <w:spacing w:line="480" w:lineRule="auto"/>
              <w:jc w:val="right"/>
            </w:pPr>
            <w:r>
              <w:rPr>
                <w:rFonts w:ascii="Times New Roman" w:eastAsia="Times New Roman" w:hAnsi="Times New Roman" w:cs="Times New Roman"/>
              </w:rPr>
              <w:t>43.83%</w:t>
            </w:r>
          </w:p>
        </w:tc>
      </w:tr>
      <w:tr w:rsidR="001C38F3" w14:paraId="68AAC6CF"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8A20F93" w14:textId="77777777" w:rsidR="001C38F3" w:rsidRDefault="00000000">
            <w:pPr>
              <w:spacing w:line="480" w:lineRule="auto"/>
            </w:pPr>
            <w:r>
              <w:rPr>
                <w:rFonts w:ascii="Times New Roman" w:eastAsia="Times New Roman" w:hAnsi="Times New Roman" w:cs="Times New Roman"/>
              </w:rPr>
              <w:t>Malaysia</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3C3C4F85" w14:textId="77777777" w:rsidR="001C38F3" w:rsidRDefault="00000000">
            <w:pPr>
              <w:spacing w:line="480" w:lineRule="auto"/>
              <w:jc w:val="right"/>
            </w:pPr>
            <w:r>
              <w:rPr>
                <w:rFonts w:ascii="Times New Roman" w:eastAsia="Times New Roman" w:hAnsi="Times New Roman" w:cs="Times New Roman"/>
              </w:rPr>
              <w:t>-.13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0C38857" w14:textId="77777777" w:rsidR="001C38F3" w:rsidRDefault="00000000">
            <w:pPr>
              <w:spacing w:line="480" w:lineRule="auto"/>
              <w:jc w:val="right"/>
            </w:pPr>
            <w:r>
              <w:rPr>
                <w:rFonts w:ascii="Times New Roman" w:eastAsia="Times New Roman" w:hAnsi="Times New Roman" w:cs="Times New Roman"/>
              </w:rPr>
              <w:t>-.31</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8526872" w14:textId="77777777" w:rsidR="001C38F3" w:rsidRDefault="00000000">
            <w:pPr>
              <w:spacing w:line="480" w:lineRule="auto"/>
              <w:jc w:val="right"/>
            </w:pPr>
            <w:r>
              <w:rPr>
                <w:rFonts w:ascii="Times New Roman" w:eastAsia="Times New Roman" w:hAnsi="Times New Roman" w:cs="Times New Roman"/>
              </w:rPr>
              <w:t>.06</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2C7D9430" w14:textId="77777777" w:rsidR="001C38F3" w:rsidRDefault="00000000">
            <w:pPr>
              <w:spacing w:line="480" w:lineRule="auto"/>
              <w:jc w:val="right"/>
            </w:pPr>
            <w:r>
              <w:rPr>
                <w:rFonts w:ascii="Times New Roman" w:eastAsia="Times New Roman" w:hAnsi="Times New Roman" w:cs="Times New Roman"/>
              </w:rPr>
              <w:t>34.99%</w:t>
            </w:r>
          </w:p>
        </w:tc>
      </w:tr>
      <w:tr w:rsidR="001C38F3" w14:paraId="0AEB8E9F"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7A99D713" w14:textId="77777777" w:rsidR="001C38F3" w:rsidRDefault="00000000">
            <w:pPr>
              <w:spacing w:line="480" w:lineRule="auto"/>
            </w:pPr>
            <w:r>
              <w:rPr>
                <w:rFonts w:ascii="Times New Roman" w:eastAsia="Times New Roman" w:hAnsi="Times New Roman" w:cs="Times New Roman"/>
              </w:rPr>
              <w:lastRenderedPageBreak/>
              <w:t>Maldives</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7ADCF8F9" w14:textId="77777777" w:rsidR="001C38F3" w:rsidRDefault="00000000">
            <w:pPr>
              <w:spacing w:line="480" w:lineRule="auto"/>
              <w:jc w:val="right"/>
            </w:pPr>
            <w:r>
              <w:rPr>
                <w:rFonts w:ascii="Times New Roman" w:eastAsia="Times New Roman" w:hAnsi="Times New Roman" w:cs="Times New Roman"/>
              </w:rPr>
              <w:t>-.08</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A485914" w14:textId="77777777" w:rsidR="001C38F3" w:rsidRDefault="00000000">
            <w:pPr>
              <w:spacing w:line="480" w:lineRule="auto"/>
              <w:jc w:val="right"/>
            </w:pPr>
            <w:r>
              <w:rPr>
                <w:rFonts w:ascii="Times New Roman" w:eastAsia="Times New Roman" w:hAnsi="Times New Roman" w:cs="Times New Roman"/>
              </w:rPr>
              <w:t>-.27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48E080B" w14:textId="77777777" w:rsidR="001C38F3" w:rsidRDefault="00000000">
            <w:pPr>
              <w:spacing w:line="480" w:lineRule="auto"/>
              <w:jc w:val="right"/>
            </w:pPr>
            <w:r>
              <w:rPr>
                <w:rFonts w:ascii="Times New Roman" w:eastAsia="Times New Roman" w:hAnsi="Times New Roman" w:cs="Times New Roman"/>
              </w:rPr>
              <w:t>.12</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27D7552E" w14:textId="77777777" w:rsidR="001C38F3" w:rsidRDefault="00000000">
            <w:pPr>
              <w:spacing w:line="480" w:lineRule="auto"/>
              <w:jc w:val="right"/>
            </w:pPr>
            <w:r>
              <w:rPr>
                <w:rFonts w:ascii="Times New Roman" w:eastAsia="Times New Roman" w:hAnsi="Times New Roman" w:cs="Times New Roman"/>
              </w:rPr>
              <w:t>54.49%</w:t>
            </w:r>
          </w:p>
        </w:tc>
      </w:tr>
      <w:tr w:rsidR="001C38F3" w14:paraId="46678A1C"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09CB1320" w14:textId="77777777" w:rsidR="001C38F3" w:rsidRDefault="00000000">
            <w:pPr>
              <w:spacing w:line="480" w:lineRule="auto"/>
            </w:pPr>
            <w:r>
              <w:rPr>
                <w:rFonts w:ascii="Times New Roman" w:eastAsia="Times New Roman" w:hAnsi="Times New Roman" w:cs="Times New Roman"/>
              </w:rPr>
              <w:t>Nepal</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EA9704A" w14:textId="77777777" w:rsidR="001C38F3" w:rsidRDefault="00000000">
            <w:pPr>
              <w:spacing w:line="480" w:lineRule="auto"/>
              <w:jc w:val="right"/>
            </w:pPr>
            <w:r>
              <w:rPr>
                <w:rFonts w:ascii="Times New Roman" w:eastAsia="Times New Roman" w:hAnsi="Times New Roman" w:cs="Times New Roman"/>
              </w:rPr>
              <w:t>-.17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545B387" w14:textId="77777777" w:rsidR="001C38F3" w:rsidRDefault="00000000">
            <w:pPr>
              <w:spacing w:line="480" w:lineRule="auto"/>
              <w:jc w:val="right"/>
            </w:pPr>
            <w:r>
              <w:rPr>
                <w:rFonts w:ascii="Times New Roman" w:eastAsia="Times New Roman" w:hAnsi="Times New Roman" w:cs="Times New Roman"/>
              </w:rPr>
              <w:t>-.40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E052A6A" w14:textId="77777777" w:rsidR="001C38F3" w:rsidRDefault="00000000">
            <w:pPr>
              <w:spacing w:line="480" w:lineRule="auto"/>
              <w:jc w:val="right"/>
            </w:pPr>
            <w:r>
              <w:rPr>
                <w:rFonts w:ascii="Times New Roman" w:eastAsia="Times New Roman" w:hAnsi="Times New Roman" w:cs="Times New Roman"/>
              </w:rPr>
              <w:t>.05</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573925AF" w14:textId="77777777" w:rsidR="001C38F3" w:rsidRDefault="00000000">
            <w:pPr>
              <w:spacing w:line="480" w:lineRule="auto"/>
              <w:jc w:val="right"/>
            </w:pPr>
            <w:r>
              <w:rPr>
                <w:rFonts w:ascii="Times New Roman" w:eastAsia="Times New Roman" w:hAnsi="Times New Roman" w:cs="Times New Roman"/>
              </w:rPr>
              <w:t>24.99%</w:t>
            </w:r>
          </w:p>
        </w:tc>
      </w:tr>
      <w:tr w:rsidR="001C38F3" w14:paraId="74C0227C"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0D2A1E5B" w14:textId="77777777" w:rsidR="001C38F3" w:rsidRDefault="00000000">
            <w:pPr>
              <w:spacing w:line="480" w:lineRule="auto"/>
            </w:pPr>
            <w:r>
              <w:rPr>
                <w:rFonts w:ascii="Times New Roman" w:eastAsia="Times New Roman" w:hAnsi="Times New Roman" w:cs="Times New Roman"/>
              </w:rPr>
              <w:t>New Zealand</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23DB35CB" w14:textId="77777777" w:rsidR="001C38F3" w:rsidRDefault="00000000">
            <w:pPr>
              <w:spacing w:line="480" w:lineRule="auto"/>
              <w:jc w:val="right"/>
            </w:pPr>
            <w:r>
              <w:rPr>
                <w:rFonts w:ascii="Times New Roman" w:eastAsia="Times New Roman" w:hAnsi="Times New Roman" w:cs="Times New Roman"/>
              </w:rPr>
              <w:t>-.14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BAB7115" w14:textId="77777777" w:rsidR="001C38F3" w:rsidRDefault="00000000">
            <w:pPr>
              <w:spacing w:line="480" w:lineRule="auto"/>
              <w:jc w:val="right"/>
            </w:pPr>
            <w:r>
              <w:rPr>
                <w:rFonts w:ascii="Times New Roman" w:eastAsia="Times New Roman" w:hAnsi="Times New Roman" w:cs="Times New Roman"/>
              </w:rPr>
              <w:t>-.40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B1DFF47" w14:textId="77777777" w:rsidR="001C38F3" w:rsidRDefault="00000000">
            <w:pPr>
              <w:spacing w:line="480" w:lineRule="auto"/>
              <w:jc w:val="right"/>
            </w:pPr>
            <w:r>
              <w:rPr>
                <w:rFonts w:ascii="Times New Roman" w:eastAsia="Times New Roman" w:hAnsi="Times New Roman" w:cs="Times New Roman"/>
              </w:rPr>
              <w:t>.12</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78D74006" w14:textId="77777777" w:rsidR="001C38F3" w:rsidRDefault="00000000">
            <w:pPr>
              <w:spacing w:line="480" w:lineRule="auto"/>
              <w:jc w:val="right"/>
            </w:pPr>
            <w:r>
              <w:rPr>
                <w:rFonts w:ascii="Times New Roman" w:eastAsia="Times New Roman" w:hAnsi="Times New Roman" w:cs="Times New Roman"/>
              </w:rPr>
              <w:t>36.75%</w:t>
            </w:r>
          </w:p>
        </w:tc>
      </w:tr>
      <w:tr w:rsidR="001C38F3" w14:paraId="09807A10"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09F7D614" w14:textId="77777777" w:rsidR="001C38F3" w:rsidRDefault="00000000">
            <w:pPr>
              <w:spacing w:line="480" w:lineRule="auto"/>
            </w:pPr>
            <w:r>
              <w:rPr>
                <w:rFonts w:ascii="Times New Roman" w:eastAsia="Times New Roman" w:hAnsi="Times New Roman" w:cs="Times New Roman"/>
              </w:rPr>
              <w:t>Norway</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03DC6774" w14:textId="77777777" w:rsidR="001C38F3" w:rsidRDefault="00000000">
            <w:pPr>
              <w:spacing w:line="480" w:lineRule="auto"/>
              <w:jc w:val="right"/>
            </w:pPr>
            <w:r>
              <w:rPr>
                <w:rFonts w:ascii="Times New Roman" w:eastAsia="Times New Roman" w:hAnsi="Times New Roman" w:cs="Times New Roman"/>
              </w:rPr>
              <w:t>-.04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9798ABB" w14:textId="77777777" w:rsidR="001C38F3" w:rsidRDefault="00000000">
            <w:pPr>
              <w:spacing w:line="480" w:lineRule="auto"/>
              <w:jc w:val="right"/>
            </w:pPr>
            <w:r>
              <w:rPr>
                <w:rFonts w:ascii="Times New Roman" w:eastAsia="Times New Roman" w:hAnsi="Times New Roman" w:cs="Times New Roman"/>
              </w:rPr>
              <w:t>-.18</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6CC0D9D" w14:textId="77777777" w:rsidR="001C38F3" w:rsidRDefault="00000000">
            <w:pPr>
              <w:spacing w:line="480" w:lineRule="auto"/>
              <w:jc w:val="right"/>
            </w:pPr>
            <w:r>
              <w:rPr>
                <w:rFonts w:ascii="Times New Roman" w:eastAsia="Times New Roman" w:hAnsi="Times New Roman" w:cs="Times New Roman"/>
              </w:rPr>
              <w:t>.09</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5D33062B" w14:textId="77777777" w:rsidR="001C38F3" w:rsidRDefault="00000000">
            <w:pPr>
              <w:spacing w:line="480" w:lineRule="auto"/>
              <w:jc w:val="right"/>
            </w:pPr>
            <w:r>
              <w:rPr>
                <w:rFonts w:ascii="Times New Roman" w:eastAsia="Times New Roman" w:hAnsi="Times New Roman" w:cs="Times New Roman"/>
              </w:rPr>
              <w:t>79.29%</w:t>
            </w:r>
          </w:p>
        </w:tc>
      </w:tr>
      <w:tr w:rsidR="001C38F3" w14:paraId="7702C600"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20D77482" w14:textId="77777777" w:rsidR="001C38F3" w:rsidRDefault="00000000">
            <w:pPr>
              <w:spacing w:line="480" w:lineRule="auto"/>
            </w:pPr>
            <w:r>
              <w:rPr>
                <w:rFonts w:ascii="Times New Roman" w:eastAsia="Times New Roman" w:hAnsi="Times New Roman" w:cs="Times New Roman"/>
              </w:rPr>
              <w:t>Other</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049D57A7" w14:textId="77777777" w:rsidR="001C38F3" w:rsidRDefault="00000000">
            <w:pPr>
              <w:spacing w:line="480" w:lineRule="auto"/>
              <w:jc w:val="right"/>
            </w:pPr>
            <w:r>
              <w:rPr>
                <w:rFonts w:ascii="Times New Roman" w:eastAsia="Times New Roman" w:hAnsi="Times New Roman" w:cs="Times New Roman"/>
              </w:rPr>
              <w:t>.30</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23384C87" w14:textId="77777777" w:rsidR="001C38F3" w:rsidRDefault="00000000">
            <w:pPr>
              <w:spacing w:line="480" w:lineRule="auto"/>
              <w:jc w:val="right"/>
            </w:pPr>
            <w:r>
              <w:rPr>
                <w:rFonts w:ascii="Times New Roman" w:eastAsia="Times New Roman" w:hAnsi="Times New Roman" w:cs="Times New Roman"/>
              </w:rPr>
              <w:t>.06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1DCACFC" w14:textId="77777777" w:rsidR="001C38F3" w:rsidRDefault="00000000">
            <w:pPr>
              <w:spacing w:line="480" w:lineRule="auto"/>
              <w:jc w:val="right"/>
            </w:pPr>
            <w:r>
              <w:rPr>
                <w:rFonts w:ascii="Times New Roman" w:eastAsia="Times New Roman" w:hAnsi="Times New Roman" w:cs="Times New Roman"/>
              </w:rPr>
              <w:t>.54</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9E52680" w14:textId="77777777" w:rsidR="001C38F3" w:rsidRDefault="00000000">
            <w:pPr>
              <w:spacing w:line="480" w:lineRule="auto"/>
              <w:jc w:val="right"/>
            </w:pPr>
            <w:r>
              <w:rPr>
                <w:rFonts w:ascii="Times New Roman" w:eastAsia="Times New Roman" w:hAnsi="Times New Roman" w:cs="Times New Roman"/>
              </w:rPr>
              <w:t>2.16%</w:t>
            </w:r>
          </w:p>
        </w:tc>
      </w:tr>
      <w:tr w:rsidR="001C38F3" w14:paraId="78C80511"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072F578" w14:textId="77777777" w:rsidR="001C38F3" w:rsidRDefault="00000000">
            <w:pPr>
              <w:spacing w:line="480" w:lineRule="auto"/>
            </w:pPr>
            <w:r>
              <w:rPr>
                <w:rFonts w:ascii="Times New Roman" w:eastAsia="Times New Roman" w:hAnsi="Times New Roman" w:cs="Times New Roman"/>
              </w:rPr>
              <w:t>Pakistan</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153FE605" w14:textId="77777777" w:rsidR="001C38F3" w:rsidRDefault="00000000">
            <w:pPr>
              <w:spacing w:line="480" w:lineRule="auto"/>
              <w:jc w:val="right"/>
            </w:pPr>
            <w:r>
              <w:rPr>
                <w:rFonts w:ascii="Times New Roman" w:eastAsia="Times New Roman" w:hAnsi="Times New Roman" w:cs="Times New Roman"/>
              </w:rPr>
              <w:t>-.06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F681718" w14:textId="77777777" w:rsidR="001C38F3" w:rsidRDefault="00000000">
            <w:pPr>
              <w:spacing w:line="480" w:lineRule="auto"/>
              <w:jc w:val="right"/>
            </w:pPr>
            <w:r>
              <w:rPr>
                <w:rFonts w:ascii="Times New Roman" w:eastAsia="Times New Roman" w:hAnsi="Times New Roman" w:cs="Times New Roman"/>
              </w:rPr>
              <w:t>-.25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74AE648" w14:textId="77777777" w:rsidR="001C38F3" w:rsidRDefault="00000000">
            <w:pPr>
              <w:spacing w:line="480" w:lineRule="auto"/>
              <w:jc w:val="right"/>
            </w:pPr>
            <w:r>
              <w:rPr>
                <w:rFonts w:ascii="Times New Roman" w:eastAsia="Times New Roman" w:hAnsi="Times New Roman" w:cs="Times New Roman"/>
              </w:rPr>
              <w:t>.14</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3F714DF2" w14:textId="77777777" w:rsidR="001C38F3" w:rsidRDefault="00000000">
            <w:pPr>
              <w:spacing w:line="480" w:lineRule="auto"/>
              <w:jc w:val="right"/>
            </w:pPr>
            <w:r>
              <w:rPr>
                <w:rFonts w:ascii="Times New Roman" w:eastAsia="Times New Roman" w:hAnsi="Times New Roman" w:cs="Times New Roman"/>
              </w:rPr>
              <w:t>63.67%</w:t>
            </w:r>
          </w:p>
        </w:tc>
      </w:tr>
      <w:tr w:rsidR="001C38F3" w14:paraId="1ACC6F2A"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2C775A4F" w14:textId="77777777" w:rsidR="001C38F3" w:rsidRDefault="00000000">
            <w:pPr>
              <w:spacing w:line="480" w:lineRule="auto"/>
            </w:pPr>
            <w:r>
              <w:rPr>
                <w:rFonts w:ascii="Times New Roman" w:eastAsia="Times New Roman" w:hAnsi="Times New Roman" w:cs="Times New Roman"/>
              </w:rPr>
              <w:t>Portugal</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79D0495C"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69B4542" w14:textId="77777777" w:rsidR="001C38F3" w:rsidRDefault="00000000">
            <w:pPr>
              <w:spacing w:line="480" w:lineRule="auto"/>
              <w:jc w:val="right"/>
            </w:pPr>
            <w:r>
              <w:rPr>
                <w:rFonts w:ascii="Times New Roman" w:eastAsia="Times New Roman" w:hAnsi="Times New Roman" w:cs="Times New Roman"/>
              </w:rPr>
              <w:t>-.17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DBCD21D" w14:textId="77777777" w:rsidR="001C38F3" w:rsidRDefault="00000000">
            <w:pPr>
              <w:spacing w:line="480" w:lineRule="auto"/>
              <w:jc w:val="right"/>
            </w:pPr>
            <w:r>
              <w:rPr>
                <w:rFonts w:ascii="Times New Roman" w:eastAsia="Times New Roman" w:hAnsi="Times New Roman" w:cs="Times New Roman"/>
              </w:rPr>
              <w:t>.10</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5FD573E8" w14:textId="77777777" w:rsidR="001C38F3" w:rsidRDefault="00000000">
            <w:pPr>
              <w:spacing w:line="480" w:lineRule="auto"/>
              <w:jc w:val="right"/>
            </w:pPr>
            <w:r>
              <w:rPr>
                <w:rFonts w:ascii="Times New Roman" w:eastAsia="Times New Roman" w:hAnsi="Times New Roman" w:cs="Times New Roman"/>
              </w:rPr>
              <w:t>82.79%</w:t>
            </w:r>
          </w:p>
        </w:tc>
      </w:tr>
      <w:tr w:rsidR="001C38F3" w14:paraId="05E9ACF9"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2FD1569B" w14:textId="77777777" w:rsidR="001C38F3" w:rsidRDefault="00000000">
            <w:pPr>
              <w:spacing w:line="480" w:lineRule="auto"/>
            </w:pPr>
            <w:r>
              <w:rPr>
                <w:rFonts w:ascii="Times New Roman" w:eastAsia="Times New Roman" w:hAnsi="Times New Roman" w:cs="Times New Roman"/>
              </w:rPr>
              <w:t>Russian Federation</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0CF44291" w14:textId="77777777" w:rsidR="001C38F3" w:rsidRDefault="00000000">
            <w:pPr>
              <w:spacing w:line="480" w:lineRule="auto"/>
              <w:jc w:val="right"/>
            </w:pPr>
            <w:r>
              <w:rPr>
                <w:rFonts w:ascii="Times New Roman" w:eastAsia="Times New Roman" w:hAnsi="Times New Roman" w:cs="Times New Roman"/>
              </w:rPr>
              <w:t>.04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1AA6861" w14:textId="77777777" w:rsidR="001C38F3" w:rsidRDefault="00000000">
            <w:pPr>
              <w:spacing w:line="480" w:lineRule="auto"/>
              <w:jc w:val="right"/>
            </w:pPr>
            <w:r>
              <w:rPr>
                <w:rFonts w:ascii="Times New Roman" w:eastAsia="Times New Roman" w:hAnsi="Times New Roman" w:cs="Times New Roman"/>
              </w:rPr>
              <w:t>-.02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1731173" w14:textId="77777777" w:rsidR="001C38F3" w:rsidRDefault="00000000">
            <w:pPr>
              <w:spacing w:line="480" w:lineRule="auto"/>
              <w:jc w:val="right"/>
            </w:pPr>
            <w:r>
              <w:rPr>
                <w:rFonts w:ascii="Times New Roman" w:eastAsia="Times New Roman" w:hAnsi="Times New Roman" w:cs="Times New Roman"/>
              </w:rPr>
              <w:t>.11</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6715C2B" w14:textId="77777777" w:rsidR="001C38F3" w:rsidRDefault="00000000">
            <w:pPr>
              <w:spacing w:line="480" w:lineRule="auto"/>
              <w:jc w:val="right"/>
            </w:pPr>
            <w:r>
              <w:rPr>
                <w:rFonts w:ascii="Times New Roman" w:eastAsia="Times New Roman" w:hAnsi="Times New Roman" w:cs="Times New Roman"/>
              </w:rPr>
              <w:t>96.21%</w:t>
            </w:r>
          </w:p>
        </w:tc>
      </w:tr>
      <w:tr w:rsidR="001C38F3" w14:paraId="30F70D59"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709D8DA4" w14:textId="77777777" w:rsidR="001C38F3" w:rsidRDefault="00000000">
            <w:pPr>
              <w:spacing w:line="480" w:lineRule="auto"/>
            </w:pPr>
            <w:r>
              <w:rPr>
                <w:rFonts w:ascii="Times New Roman" w:eastAsia="Times New Roman" w:hAnsi="Times New Roman" w:cs="Times New Roman"/>
              </w:rPr>
              <w:t>Slovakia</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674FCDD4" w14:textId="77777777" w:rsidR="001C38F3" w:rsidRDefault="00000000">
            <w:pPr>
              <w:spacing w:line="480" w:lineRule="auto"/>
              <w:jc w:val="right"/>
            </w:pPr>
            <w:r>
              <w:rPr>
                <w:rFonts w:ascii="Times New Roman" w:eastAsia="Times New Roman" w:hAnsi="Times New Roman" w:cs="Times New Roman"/>
              </w:rPr>
              <w:t>.06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B982497" w14:textId="77777777" w:rsidR="001C38F3" w:rsidRDefault="00000000">
            <w:pPr>
              <w:spacing w:line="480" w:lineRule="auto"/>
              <w:jc w:val="right"/>
            </w:pPr>
            <w:r>
              <w:rPr>
                <w:rFonts w:ascii="Times New Roman" w:eastAsia="Times New Roman" w:hAnsi="Times New Roman" w:cs="Times New Roman"/>
              </w:rPr>
              <w:t>-.07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6C0A83F" w14:textId="77777777" w:rsidR="001C38F3" w:rsidRDefault="00000000">
            <w:pPr>
              <w:spacing w:line="480" w:lineRule="auto"/>
              <w:jc w:val="right"/>
            </w:pPr>
            <w:r>
              <w:rPr>
                <w:rFonts w:ascii="Times New Roman" w:eastAsia="Times New Roman" w:hAnsi="Times New Roman" w:cs="Times New Roman"/>
              </w:rPr>
              <w:t>.17</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7803483C" w14:textId="77777777" w:rsidR="001C38F3" w:rsidRDefault="00000000">
            <w:pPr>
              <w:spacing w:line="480" w:lineRule="auto"/>
              <w:jc w:val="right"/>
            </w:pPr>
            <w:r>
              <w:rPr>
                <w:rFonts w:ascii="Times New Roman" w:eastAsia="Times New Roman" w:hAnsi="Times New Roman" w:cs="Times New Roman"/>
              </w:rPr>
              <w:t>78.90%</w:t>
            </w:r>
          </w:p>
        </w:tc>
      </w:tr>
      <w:tr w:rsidR="001C38F3" w14:paraId="63F7513D"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10C7EA60" w14:textId="77777777" w:rsidR="001C38F3" w:rsidRDefault="00000000">
            <w:pPr>
              <w:spacing w:line="480" w:lineRule="auto"/>
            </w:pPr>
            <w:r>
              <w:rPr>
                <w:rFonts w:ascii="Times New Roman" w:eastAsia="Times New Roman" w:hAnsi="Times New Roman" w:cs="Times New Roman"/>
              </w:rPr>
              <w:t>South Africa</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60770C96" w14:textId="77777777" w:rsidR="001C38F3" w:rsidRDefault="00000000">
            <w:pPr>
              <w:spacing w:line="480" w:lineRule="auto"/>
              <w:jc w:val="right"/>
            </w:pPr>
            <w:r>
              <w:rPr>
                <w:rFonts w:ascii="Times New Roman" w:eastAsia="Times New Roman" w:hAnsi="Times New Roman" w:cs="Times New Roman"/>
              </w:rPr>
              <w:t>.02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22ABAAC" w14:textId="77777777" w:rsidR="001C38F3" w:rsidRDefault="00000000">
            <w:pPr>
              <w:spacing w:line="480" w:lineRule="auto"/>
              <w:jc w:val="right"/>
            </w:pPr>
            <w:r>
              <w:rPr>
                <w:rFonts w:ascii="Times New Roman" w:eastAsia="Times New Roman" w:hAnsi="Times New Roman" w:cs="Times New Roman"/>
              </w:rPr>
              <w:t>-.24</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4C482CB4" w14:textId="77777777" w:rsidR="001C38F3" w:rsidRDefault="00000000">
            <w:pPr>
              <w:spacing w:line="480" w:lineRule="auto"/>
              <w:jc w:val="right"/>
            </w:pPr>
            <w:r>
              <w:rPr>
                <w:rFonts w:ascii="Times New Roman" w:eastAsia="Times New Roman" w:hAnsi="Times New Roman" w:cs="Times New Roman"/>
              </w:rPr>
              <w:t>.29</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07E7D587" w14:textId="77777777" w:rsidR="001C38F3" w:rsidRDefault="00000000">
            <w:pPr>
              <w:spacing w:line="480" w:lineRule="auto"/>
              <w:jc w:val="right"/>
            </w:pPr>
            <w:r>
              <w:rPr>
                <w:rFonts w:ascii="Times New Roman" w:eastAsia="Times New Roman" w:hAnsi="Times New Roman" w:cs="Times New Roman"/>
              </w:rPr>
              <w:t>54.93%</w:t>
            </w:r>
          </w:p>
        </w:tc>
      </w:tr>
      <w:tr w:rsidR="001C38F3" w14:paraId="3A8C1FCA"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21F49004" w14:textId="77777777" w:rsidR="001C38F3" w:rsidRDefault="00000000">
            <w:pPr>
              <w:spacing w:line="480" w:lineRule="auto"/>
            </w:pPr>
            <w:r>
              <w:rPr>
                <w:rFonts w:ascii="Times New Roman" w:eastAsia="Times New Roman" w:hAnsi="Times New Roman" w:cs="Times New Roman"/>
              </w:rPr>
              <w:t>Spain</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3E45B0C9" w14:textId="77777777" w:rsidR="001C38F3" w:rsidRDefault="00000000">
            <w:pPr>
              <w:spacing w:line="480" w:lineRule="auto"/>
              <w:jc w:val="right"/>
            </w:pPr>
            <w:r>
              <w:rPr>
                <w:rFonts w:ascii="Times New Roman" w:eastAsia="Times New Roman" w:hAnsi="Times New Roman" w:cs="Times New Roman"/>
              </w:rPr>
              <w:t>.17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29BE5DD" w14:textId="77777777" w:rsidR="001C38F3" w:rsidRDefault="00000000">
            <w:pPr>
              <w:spacing w:line="480" w:lineRule="auto"/>
              <w:jc w:val="right"/>
            </w:pPr>
            <w:r>
              <w:rPr>
                <w:rFonts w:ascii="Times New Roman" w:eastAsia="Times New Roman" w:hAnsi="Times New Roman" w:cs="Times New Roman"/>
              </w:rPr>
              <w:t>.05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01CE16C5" w14:textId="77777777" w:rsidR="001C38F3" w:rsidRDefault="00000000">
            <w:pPr>
              <w:spacing w:line="480" w:lineRule="auto"/>
              <w:jc w:val="right"/>
            </w:pPr>
            <w:r>
              <w:rPr>
                <w:rFonts w:ascii="Times New Roman" w:eastAsia="Times New Roman" w:hAnsi="Times New Roman" w:cs="Times New Roman"/>
              </w:rPr>
              <w:t>.29</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5A4C41FB" w14:textId="77777777" w:rsidR="001C38F3" w:rsidRDefault="00000000">
            <w:pPr>
              <w:spacing w:line="480" w:lineRule="auto"/>
              <w:jc w:val="right"/>
            </w:pPr>
            <w:r>
              <w:rPr>
                <w:rFonts w:ascii="Times New Roman" w:eastAsia="Times New Roman" w:hAnsi="Times New Roman" w:cs="Times New Roman"/>
              </w:rPr>
              <w:t>8.97%</w:t>
            </w:r>
          </w:p>
        </w:tc>
      </w:tr>
      <w:tr w:rsidR="001C38F3" w14:paraId="3142D13B"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2CAC5E8D" w14:textId="77777777" w:rsidR="001C38F3" w:rsidRDefault="00000000">
            <w:pPr>
              <w:spacing w:line="480" w:lineRule="auto"/>
            </w:pPr>
            <w:r>
              <w:rPr>
                <w:rFonts w:ascii="Times New Roman" w:eastAsia="Times New Roman" w:hAnsi="Times New Roman" w:cs="Times New Roman"/>
              </w:rPr>
              <w:t>Sweden</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6BB41CB7" w14:textId="77777777" w:rsidR="001C38F3" w:rsidRDefault="00000000">
            <w:pPr>
              <w:spacing w:line="480" w:lineRule="auto"/>
              <w:jc w:val="right"/>
            </w:pPr>
            <w:r>
              <w:rPr>
                <w:rFonts w:ascii="Times New Roman" w:eastAsia="Times New Roman" w:hAnsi="Times New Roman" w:cs="Times New Roman"/>
              </w:rPr>
              <w:t>-.16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7BE7BFB" w14:textId="77777777" w:rsidR="001C38F3" w:rsidRDefault="00000000">
            <w:pPr>
              <w:spacing w:line="480" w:lineRule="auto"/>
              <w:jc w:val="right"/>
            </w:pPr>
            <w:r>
              <w:rPr>
                <w:rFonts w:ascii="Times New Roman" w:eastAsia="Times New Roman" w:hAnsi="Times New Roman" w:cs="Times New Roman"/>
              </w:rPr>
              <w:t>-.37</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1A754C7" w14:textId="77777777" w:rsidR="001C38F3" w:rsidRDefault="00000000">
            <w:pPr>
              <w:spacing w:line="480" w:lineRule="auto"/>
              <w:jc w:val="right"/>
            </w:pPr>
            <w:r>
              <w:rPr>
                <w:rFonts w:ascii="Times New Roman" w:eastAsia="Times New Roman" w:hAnsi="Times New Roman" w:cs="Times New Roman"/>
              </w:rPr>
              <w:t>.04</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6B6C353A" w14:textId="77777777" w:rsidR="001C38F3" w:rsidRDefault="00000000">
            <w:pPr>
              <w:spacing w:line="480" w:lineRule="auto"/>
              <w:jc w:val="right"/>
            </w:pPr>
            <w:r>
              <w:rPr>
                <w:rFonts w:ascii="Times New Roman" w:eastAsia="Times New Roman" w:hAnsi="Times New Roman" w:cs="Times New Roman"/>
              </w:rPr>
              <w:t>26.34%</w:t>
            </w:r>
          </w:p>
        </w:tc>
      </w:tr>
      <w:tr w:rsidR="001C38F3" w14:paraId="1739B330"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B619248" w14:textId="77777777" w:rsidR="001C38F3" w:rsidRDefault="00000000">
            <w:pPr>
              <w:spacing w:line="480" w:lineRule="auto"/>
            </w:pPr>
            <w:r>
              <w:rPr>
                <w:rFonts w:ascii="Times New Roman" w:eastAsia="Times New Roman" w:hAnsi="Times New Roman" w:cs="Times New Roman"/>
              </w:rPr>
              <w:t>Switzerland</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1935C9CC" w14:textId="77777777" w:rsidR="001C38F3" w:rsidRDefault="00000000">
            <w:pPr>
              <w:spacing w:line="480" w:lineRule="auto"/>
              <w:jc w:val="right"/>
            </w:pPr>
            <w:r>
              <w:rPr>
                <w:rFonts w:ascii="Times New Roman" w:eastAsia="Times New Roman" w:hAnsi="Times New Roman" w:cs="Times New Roman"/>
              </w:rPr>
              <w:t>.13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F8B517B" w14:textId="77777777" w:rsidR="001C38F3" w:rsidRDefault="00000000">
            <w:pPr>
              <w:spacing w:line="480" w:lineRule="auto"/>
              <w:jc w:val="right"/>
            </w:pPr>
            <w:r>
              <w:rPr>
                <w:rFonts w:ascii="Times New Roman" w:eastAsia="Times New Roman" w:hAnsi="Times New Roman" w:cs="Times New Roman"/>
              </w:rPr>
              <w:t>.02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EC1A244" w14:textId="77777777" w:rsidR="001C38F3" w:rsidRDefault="00000000">
            <w:pPr>
              <w:spacing w:line="480" w:lineRule="auto"/>
              <w:jc w:val="right"/>
            </w:pPr>
            <w:r>
              <w:rPr>
                <w:rFonts w:ascii="Times New Roman" w:eastAsia="Times New Roman" w:hAnsi="Times New Roman" w:cs="Times New Roman"/>
              </w:rPr>
              <w:t>.24</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57AE897" w14:textId="77777777" w:rsidR="001C38F3" w:rsidRDefault="00000000">
            <w:pPr>
              <w:spacing w:line="480" w:lineRule="auto"/>
              <w:jc w:val="right"/>
            </w:pPr>
            <w:r>
              <w:rPr>
                <w:rFonts w:ascii="Times New Roman" w:eastAsia="Times New Roman" w:hAnsi="Times New Roman" w:cs="Times New Roman"/>
              </w:rPr>
              <w:t>26.68%</w:t>
            </w:r>
          </w:p>
        </w:tc>
      </w:tr>
      <w:tr w:rsidR="001C38F3" w14:paraId="575A4BA8"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1B9BF31C" w14:textId="77777777" w:rsidR="001C38F3" w:rsidRDefault="00000000">
            <w:pPr>
              <w:spacing w:line="480" w:lineRule="auto"/>
            </w:pPr>
            <w:r>
              <w:rPr>
                <w:rFonts w:ascii="Times New Roman" w:eastAsia="Times New Roman" w:hAnsi="Times New Roman" w:cs="Times New Roman"/>
              </w:rPr>
              <w:t>Taiwan</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8CA3544" w14:textId="77777777" w:rsidR="001C38F3" w:rsidRDefault="00000000">
            <w:pPr>
              <w:spacing w:line="480" w:lineRule="auto"/>
              <w:jc w:val="right"/>
            </w:pPr>
            <w:r>
              <w:rPr>
                <w:rFonts w:ascii="Times New Roman" w:eastAsia="Times New Roman" w:hAnsi="Times New Roman" w:cs="Times New Roman"/>
              </w:rPr>
              <w:t>-.19</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06A3F1B" w14:textId="77777777" w:rsidR="001C38F3" w:rsidRDefault="00000000">
            <w:pPr>
              <w:spacing w:line="480" w:lineRule="auto"/>
              <w:jc w:val="right"/>
            </w:pPr>
            <w:r>
              <w:rPr>
                <w:rFonts w:ascii="Times New Roman" w:eastAsia="Times New Roman" w:hAnsi="Times New Roman" w:cs="Times New Roman"/>
              </w:rPr>
              <w:t>-.35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703BAA3" w14:textId="77777777" w:rsidR="001C38F3" w:rsidRDefault="00000000">
            <w:pPr>
              <w:spacing w:line="480" w:lineRule="auto"/>
              <w:jc w:val="right"/>
            </w:pPr>
            <w:r>
              <w:rPr>
                <w:rFonts w:ascii="Times New Roman" w:eastAsia="Times New Roman" w:hAnsi="Times New Roman" w:cs="Times New Roman"/>
              </w:rPr>
              <w:t>-.03</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51BD229" w14:textId="77777777" w:rsidR="001C38F3" w:rsidRDefault="00000000">
            <w:pPr>
              <w:spacing w:line="480" w:lineRule="auto"/>
              <w:jc w:val="right"/>
            </w:pPr>
            <w:r>
              <w:rPr>
                <w:rFonts w:ascii="Times New Roman" w:eastAsia="Times New Roman" w:hAnsi="Times New Roman" w:cs="Times New Roman"/>
              </w:rPr>
              <w:t>9.76%</w:t>
            </w:r>
          </w:p>
        </w:tc>
      </w:tr>
      <w:tr w:rsidR="001C38F3" w14:paraId="689228A0"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3E1540ED" w14:textId="77777777" w:rsidR="001C38F3" w:rsidRDefault="00000000">
            <w:pPr>
              <w:spacing w:line="480" w:lineRule="auto"/>
            </w:pPr>
            <w:r>
              <w:rPr>
                <w:rFonts w:ascii="Times New Roman" w:eastAsia="Times New Roman" w:hAnsi="Times New Roman" w:cs="Times New Roman"/>
              </w:rPr>
              <w:t>Turkey</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50689638" w14:textId="77777777" w:rsidR="001C38F3" w:rsidRDefault="00000000">
            <w:pPr>
              <w:spacing w:line="480" w:lineRule="auto"/>
              <w:jc w:val="right"/>
            </w:pPr>
            <w:r>
              <w:rPr>
                <w:rFonts w:ascii="Times New Roman" w:eastAsia="Times New Roman" w:hAnsi="Times New Roman" w:cs="Times New Roman"/>
              </w:rPr>
              <w:t>-.05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757BF2E" w14:textId="77777777" w:rsidR="001C38F3" w:rsidRDefault="00000000">
            <w:pPr>
              <w:spacing w:line="480" w:lineRule="auto"/>
              <w:jc w:val="right"/>
            </w:pPr>
            <w:r>
              <w:rPr>
                <w:rFonts w:ascii="Times New Roman" w:eastAsia="Times New Roman" w:hAnsi="Times New Roman" w:cs="Times New Roman"/>
              </w:rPr>
              <w:t>-.25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C4E2392" w14:textId="77777777" w:rsidR="001C38F3" w:rsidRDefault="00000000">
            <w:pPr>
              <w:spacing w:line="480" w:lineRule="auto"/>
              <w:jc w:val="right"/>
            </w:pPr>
            <w:r>
              <w:rPr>
                <w:rFonts w:ascii="Times New Roman" w:eastAsia="Times New Roman" w:hAnsi="Times New Roman" w:cs="Times New Roman"/>
              </w:rPr>
              <w:t>.12</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3CB78C67" w14:textId="77777777" w:rsidR="001C38F3" w:rsidRDefault="00000000">
            <w:pPr>
              <w:spacing w:line="480" w:lineRule="auto"/>
              <w:jc w:val="right"/>
            </w:pPr>
            <w:r>
              <w:rPr>
                <w:rFonts w:ascii="Times New Roman" w:eastAsia="Times New Roman" w:hAnsi="Times New Roman" w:cs="Times New Roman"/>
              </w:rPr>
              <w:t>65.32%</w:t>
            </w:r>
          </w:p>
        </w:tc>
      </w:tr>
      <w:tr w:rsidR="001C38F3" w14:paraId="364E12B8"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A2D80D4" w14:textId="77777777" w:rsidR="001C38F3" w:rsidRDefault="00000000">
            <w:pPr>
              <w:spacing w:line="480" w:lineRule="auto"/>
            </w:pPr>
            <w:r>
              <w:rPr>
                <w:rFonts w:ascii="Times New Roman" w:eastAsia="Times New Roman" w:hAnsi="Times New Roman" w:cs="Times New Roman"/>
              </w:rPr>
              <w:t>Uganda</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EB424C6" w14:textId="77777777" w:rsidR="001C38F3" w:rsidRDefault="00000000">
            <w:pPr>
              <w:spacing w:line="480" w:lineRule="auto"/>
              <w:jc w:val="right"/>
            </w:pPr>
            <w:r>
              <w:rPr>
                <w:rFonts w:ascii="Times New Roman" w:eastAsia="Times New Roman" w:hAnsi="Times New Roman" w:cs="Times New Roman"/>
              </w:rPr>
              <w:t>-.03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FF39F03" w14:textId="77777777" w:rsidR="001C38F3" w:rsidRDefault="00000000">
            <w:pPr>
              <w:spacing w:line="480" w:lineRule="auto"/>
              <w:jc w:val="right"/>
            </w:pPr>
            <w:r>
              <w:rPr>
                <w:rFonts w:ascii="Times New Roman" w:eastAsia="Times New Roman" w:hAnsi="Times New Roman" w:cs="Times New Roman"/>
              </w:rPr>
              <w:t>-.23</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7028232F" w14:textId="77777777" w:rsidR="001C38F3" w:rsidRDefault="00000000">
            <w:pPr>
              <w:spacing w:line="480" w:lineRule="auto"/>
              <w:jc w:val="right"/>
            </w:pPr>
            <w:r>
              <w:rPr>
                <w:rFonts w:ascii="Times New Roman" w:eastAsia="Times New Roman" w:hAnsi="Times New Roman" w:cs="Times New Roman"/>
              </w:rPr>
              <w:t>.16</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EDAADE5" w14:textId="77777777" w:rsidR="001C38F3" w:rsidRDefault="00000000">
            <w:pPr>
              <w:spacing w:line="480" w:lineRule="auto"/>
              <w:jc w:val="right"/>
            </w:pPr>
            <w:r>
              <w:rPr>
                <w:rFonts w:ascii="Times New Roman" w:eastAsia="Times New Roman" w:hAnsi="Times New Roman" w:cs="Times New Roman"/>
              </w:rPr>
              <w:t>70.56%</w:t>
            </w:r>
          </w:p>
        </w:tc>
      </w:tr>
      <w:tr w:rsidR="001C38F3" w14:paraId="140F5B82"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6C30DF3A" w14:textId="77777777" w:rsidR="001C38F3" w:rsidRDefault="00000000">
            <w:pPr>
              <w:spacing w:line="480" w:lineRule="auto"/>
            </w:pPr>
            <w:r>
              <w:rPr>
                <w:rFonts w:ascii="Times New Roman" w:eastAsia="Times New Roman" w:hAnsi="Times New Roman" w:cs="Times New Roman"/>
              </w:rPr>
              <w:t>Ukraine</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29F0B1BA" w14:textId="77777777" w:rsidR="001C38F3" w:rsidRDefault="00000000">
            <w:pPr>
              <w:spacing w:line="480" w:lineRule="auto"/>
              <w:jc w:val="right"/>
            </w:pPr>
            <w:r>
              <w:rPr>
                <w:rFonts w:ascii="Times New Roman" w:eastAsia="Times New Roman" w:hAnsi="Times New Roman" w:cs="Times New Roman"/>
              </w:rPr>
              <w:t>.18</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1DEF794" w14:textId="77777777" w:rsidR="001C38F3" w:rsidRDefault="00000000">
            <w:pPr>
              <w:spacing w:line="480" w:lineRule="auto"/>
              <w:jc w:val="right"/>
            </w:pPr>
            <w:r>
              <w:rPr>
                <w:rFonts w:ascii="Times New Roman" w:eastAsia="Times New Roman" w:hAnsi="Times New Roman" w:cs="Times New Roman"/>
              </w:rPr>
              <w:t>.06</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31CC956D" w14:textId="77777777" w:rsidR="001C38F3" w:rsidRDefault="00000000">
            <w:pPr>
              <w:spacing w:line="480" w:lineRule="auto"/>
              <w:jc w:val="right"/>
            </w:pPr>
            <w:r>
              <w:rPr>
                <w:rFonts w:ascii="Times New Roman" w:eastAsia="Times New Roman" w:hAnsi="Times New Roman" w:cs="Times New Roman"/>
              </w:rPr>
              <w:t>.29</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108D33F8" w14:textId="77777777" w:rsidR="001C38F3" w:rsidRDefault="00000000">
            <w:pPr>
              <w:spacing w:line="480" w:lineRule="auto"/>
              <w:jc w:val="right"/>
            </w:pPr>
            <w:r>
              <w:rPr>
                <w:rFonts w:ascii="Times New Roman" w:eastAsia="Times New Roman" w:hAnsi="Times New Roman" w:cs="Times New Roman"/>
              </w:rPr>
              <w:t>6.63%</w:t>
            </w:r>
          </w:p>
        </w:tc>
      </w:tr>
      <w:tr w:rsidR="001C38F3" w14:paraId="0E1B678F"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2C36365C" w14:textId="77777777" w:rsidR="001C38F3" w:rsidRDefault="00000000">
            <w:pPr>
              <w:spacing w:line="480" w:lineRule="auto"/>
            </w:pPr>
            <w:r>
              <w:rPr>
                <w:rFonts w:ascii="Times New Roman" w:eastAsia="Times New Roman" w:hAnsi="Times New Roman" w:cs="Times New Roman"/>
              </w:rPr>
              <w:t xml:space="preserve">United Kingdom </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36D040BD" w14:textId="77777777" w:rsidR="001C38F3" w:rsidRDefault="00000000">
            <w:pPr>
              <w:spacing w:line="480" w:lineRule="auto"/>
              <w:jc w:val="right"/>
            </w:pPr>
            <w:r>
              <w:rPr>
                <w:rFonts w:ascii="Times New Roman" w:eastAsia="Times New Roman" w:hAnsi="Times New Roman" w:cs="Times New Roman"/>
              </w:rPr>
              <w:t>-.05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6E5059EA" w14:textId="77777777" w:rsidR="001C38F3" w:rsidRDefault="00000000">
            <w:pPr>
              <w:spacing w:line="480" w:lineRule="auto"/>
              <w:jc w:val="right"/>
            </w:pPr>
            <w:r>
              <w:rPr>
                <w:rFonts w:ascii="Times New Roman" w:eastAsia="Times New Roman" w:hAnsi="Times New Roman" w:cs="Times New Roman"/>
              </w:rPr>
              <w:t>-.22</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1B965C3F" w14:textId="77777777" w:rsidR="001C38F3" w:rsidRDefault="00000000">
            <w:pPr>
              <w:spacing w:line="480" w:lineRule="auto"/>
              <w:jc w:val="right"/>
            </w:pPr>
            <w:r>
              <w:rPr>
                <w:rFonts w:ascii="Times New Roman" w:eastAsia="Times New Roman" w:hAnsi="Times New Roman" w:cs="Times New Roman"/>
              </w:rPr>
              <w:t>.15</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725DA8A3" w14:textId="77777777" w:rsidR="001C38F3" w:rsidRDefault="00000000">
            <w:pPr>
              <w:spacing w:line="480" w:lineRule="auto"/>
              <w:jc w:val="right"/>
            </w:pPr>
            <w:r>
              <w:rPr>
                <w:rFonts w:ascii="Times New Roman" w:eastAsia="Times New Roman" w:hAnsi="Times New Roman" w:cs="Times New Roman"/>
              </w:rPr>
              <w:t>70.30%</w:t>
            </w:r>
          </w:p>
        </w:tc>
      </w:tr>
      <w:tr w:rsidR="001C38F3" w14:paraId="3F4D18EF" w14:textId="77777777">
        <w:trPr>
          <w:trHeight w:val="415"/>
        </w:trPr>
        <w:tc>
          <w:tcPr>
            <w:tcW w:w="2595" w:type="dxa"/>
            <w:tcBorders>
              <w:top w:val="nil"/>
              <w:left w:val="nil"/>
              <w:bottom w:val="nil"/>
              <w:right w:val="nil"/>
            </w:tcBorders>
            <w:shd w:val="clear" w:color="auto" w:fill="auto"/>
            <w:tcMar>
              <w:top w:w="20" w:type="dxa"/>
              <w:left w:w="20" w:type="dxa"/>
              <w:bottom w:w="100" w:type="dxa"/>
              <w:right w:w="20" w:type="dxa"/>
            </w:tcMar>
            <w:vAlign w:val="bottom"/>
          </w:tcPr>
          <w:p w14:paraId="4C60939E" w14:textId="77777777" w:rsidR="001C38F3" w:rsidRDefault="00000000">
            <w:pPr>
              <w:spacing w:line="480" w:lineRule="auto"/>
            </w:pPr>
            <w:r>
              <w:rPr>
                <w:rFonts w:ascii="Times New Roman" w:eastAsia="Times New Roman" w:hAnsi="Times New Roman" w:cs="Times New Roman"/>
              </w:rPr>
              <w:t>United States of America</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300BF6DB" w14:textId="77777777" w:rsidR="001C38F3" w:rsidRDefault="00000000">
            <w:pPr>
              <w:spacing w:line="480" w:lineRule="auto"/>
              <w:jc w:val="right"/>
            </w:pPr>
            <w:r>
              <w:rPr>
                <w:rFonts w:ascii="Times New Roman" w:eastAsia="Times New Roman" w:hAnsi="Times New Roman" w:cs="Times New Roman"/>
              </w:rPr>
              <w:t>.15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609FCF5" w14:textId="77777777" w:rsidR="001C38F3" w:rsidRDefault="00000000">
            <w:pPr>
              <w:spacing w:line="480" w:lineRule="auto"/>
              <w:jc w:val="right"/>
            </w:pPr>
            <w:r>
              <w:rPr>
                <w:rFonts w:ascii="Times New Roman" w:eastAsia="Times New Roman" w:hAnsi="Times New Roman" w:cs="Times New Roman"/>
              </w:rPr>
              <w:t>-.05</w:t>
            </w:r>
          </w:p>
        </w:tc>
        <w:tc>
          <w:tcPr>
            <w:tcW w:w="510" w:type="dxa"/>
            <w:tcBorders>
              <w:top w:val="nil"/>
              <w:left w:val="nil"/>
              <w:bottom w:val="nil"/>
              <w:right w:val="nil"/>
            </w:tcBorders>
            <w:shd w:val="clear" w:color="auto" w:fill="auto"/>
            <w:tcMar>
              <w:top w:w="20" w:type="dxa"/>
              <w:left w:w="20" w:type="dxa"/>
              <w:bottom w:w="100" w:type="dxa"/>
              <w:right w:w="20" w:type="dxa"/>
            </w:tcMar>
            <w:vAlign w:val="bottom"/>
          </w:tcPr>
          <w:p w14:paraId="583A3532" w14:textId="77777777" w:rsidR="001C38F3" w:rsidRDefault="00000000">
            <w:pPr>
              <w:spacing w:line="480" w:lineRule="auto"/>
              <w:jc w:val="right"/>
            </w:pPr>
            <w:r>
              <w:rPr>
                <w:rFonts w:ascii="Times New Roman" w:eastAsia="Times New Roman" w:hAnsi="Times New Roman" w:cs="Times New Roman"/>
              </w:rPr>
              <w:t>.39</w:t>
            </w:r>
          </w:p>
        </w:tc>
        <w:tc>
          <w:tcPr>
            <w:tcW w:w="945" w:type="dxa"/>
            <w:tcBorders>
              <w:top w:val="nil"/>
              <w:left w:val="nil"/>
              <w:bottom w:val="nil"/>
              <w:right w:val="nil"/>
            </w:tcBorders>
            <w:shd w:val="clear" w:color="auto" w:fill="auto"/>
            <w:tcMar>
              <w:top w:w="20" w:type="dxa"/>
              <w:left w:w="20" w:type="dxa"/>
              <w:bottom w:w="100" w:type="dxa"/>
              <w:right w:w="20" w:type="dxa"/>
            </w:tcMar>
            <w:vAlign w:val="bottom"/>
          </w:tcPr>
          <w:p w14:paraId="4C17921C" w14:textId="77777777" w:rsidR="001C38F3" w:rsidRDefault="00000000">
            <w:pPr>
              <w:spacing w:line="480" w:lineRule="auto"/>
              <w:jc w:val="right"/>
            </w:pPr>
            <w:r>
              <w:rPr>
                <w:rFonts w:ascii="Times New Roman" w:eastAsia="Times New Roman" w:hAnsi="Times New Roman" w:cs="Times New Roman"/>
              </w:rPr>
              <w:t>30.70%</w:t>
            </w:r>
          </w:p>
        </w:tc>
      </w:tr>
      <w:tr w:rsidR="001C38F3" w14:paraId="0FF4E491" w14:textId="77777777">
        <w:trPr>
          <w:trHeight w:val="415"/>
        </w:trPr>
        <w:tc>
          <w:tcPr>
            <w:tcW w:w="259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0BC25DB9" w14:textId="77777777" w:rsidR="001C38F3" w:rsidRDefault="00000000">
            <w:pPr>
              <w:spacing w:line="480" w:lineRule="auto"/>
            </w:pPr>
            <w:r>
              <w:rPr>
                <w:rFonts w:ascii="Times New Roman" w:eastAsia="Times New Roman" w:hAnsi="Times New Roman" w:cs="Times New Roman"/>
              </w:rPr>
              <w:lastRenderedPageBreak/>
              <w:t>Uruguay</w:t>
            </w:r>
          </w:p>
        </w:tc>
        <w:tc>
          <w:tcPr>
            <w:tcW w:w="94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3A922DF7" w14:textId="77777777" w:rsidR="001C38F3" w:rsidRDefault="00000000">
            <w:pPr>
              <w:spacing w:line="480" w:lineRule="auto"/>
              <w:jc w:val="right"/>
            </w:pPr>
            <w:r>
              <w:rPr>
                <w:rFonts w:ascii="Times New Roman" w:eastAsia="Times New Roman" w:hAnsi="Times New Roman" w:cs="Times New Roman"/>
              </w:rPr>
              <w:t>.04</w:t>
            </w:r>
          </w:p>
        </w:tc>
        <w:tc>
          <w:tcPr>
            <w:tcW w:w="510"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14FA3992" w14:textId="77777777" w:rsidR="001C38F3" w:rsidRDefault="00000000">
            <w:pPr>
              <w:spacing w:line="480" w:lineRule="auto"/>
              <w:jc w:val="right"/>
            </w:pPr>
            <w:r>
              <w:rPr>
                <w:rFonts w:ascii="Times New Roman" w:eastAsia="Times New Roman" w:hAnsi="Times New Roman" w:cs="Times New Roman"/>
              </w:rPr>
              <w:t>-.10</w:t>
            </w:r>
          </w:p>
        </w:tc>
        <w:tc>
          <w:tcPr>
            <w:tcW w:w="510"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5E7F4B89" w14:textId="77777777" w:rsidR="001C38F3" w:rsidRDefault="00000000">
            <w:pPr>
              <w:spacing w:line="480" w:lineRule="auto"/>
              <w:jc w:val="right"/>
            </w:pPr>
            <w:r>
              <w:rPr>
                <w:rFonts w:ascii="Times New Roman" w:eastAsia="Times New Roman" w:hAnsi="Times New Roman" w:cs="Times New Roman"/>
              </w:rPr>
              <w:t>.17</w:t>
            </w:r>
          </w:p>
        </w:tc>
        <w:tc>
          <w:tcPr>
            <w:tcW w:w="945" w:type="dxa"/>
            <w:tcBorders>
              <w:top w:val="nil"/>
              <w:left w:val="nil"/>
              <w:bottom w:val="single" w:sz="4" w:space="0" w:color="000000"/>
              <w:right w:val="nil"/>
            </w:tcBorders>
            <w:shd w:val="clear" w:color="auto" w:fill="auto"/>
            <w:tcMar>
              <w:top w:w="20" w:type="dxa"/>
              <w:left w:w="20" w:type="dxa"/>
              <w:bottom w:w="100" w:type="dxa"/>
              <w:right w:w="20" w:type="dxa"/>
            </w:tcMar>
            <w:vAlign w:val="bottom"/>
          </w:tcPr>
          <w:p w14:paraId="5481BB22" w14:textId="77777777" w:rsidR="001C38F3" w:rsidRDefault="00000000">
            <w:pPr>
              <w:spacing w:line="480" w:lineRule="auto"/>
              <w:jc w:val="right"/>
            </w:pPr>
            <w:r>
              <w:rPr>
                <w:rFonts w:ascii="Times New Roman" w:eastAsia="Times New Roman" w:hAnsi="Times New Roman" w:cs="Times New Roman"/>
              </w:rPr>
              <w:t>81.50%</w:t>
            </w:r>
          </w:p>
        </w:tc>
      </w:tr>
    </w:tbl>
    <w:p w14:paraId="40F140A7" w14:textId="77777777" w:rsidR="001C38F3" w:rsidRDefault="00000000">
      <w:pPr>
        <w:spacing w:line="480" w:lineRule="auto"/>
      </w:pPr>
      <w:r>
        <w:t>Note. Countries reported a random slope that was opposite to the general trend with 0% HDI overlapping with the ROPE were highlighted.</w:t>
      </w:r>
      <w:r>
        <w:br w:type="page"/>
      </w:r>
    </w:p>
    <w:p w14:paraId="024A266E" w14:textId="77777777" w:rsidR="001C38F3" w:rsidRDefault="00000000">
      <w:pPr>
        <w:spacing w:line="480" w:lineRule="auto"/>
        <w:jc w:val="center"/>
        <w:rPr>
          <w:b/>
        </w:rPr>
      </w:pPr>
      <w:r>
        <w:rPr>
          <w:b/>
        </w:rPr>
        <w:lastRenderedPageBreak/>
        <w:t>Supplementary Figures</w:t>
      </w:r>
    </w:p>
    <w:p w14:paraId="71B102AE" w14:textId="77777777" w:rsidR="001C38F3" w:rsidRDefault="00000000">
      <w:pPr>
        <w:spacing w:line="480" w:lineRule="auto"/>
        <w:rPr>
          <w:b/>
        </w:rPr>
      </w:pPr>
      <w:r>
        <w:rPr>
          <w:b/>
        </w:rPr>
        <w:t>Figure S1</w:t>
      </w:r>
    </w:p>
    <w:p w14:paraId="2EC0BA4F" w14:textId="77777777" w:rsidR="001C38F3" w:rsidRDefault="00000000">
      <w:pPr>
        <w:spacing w:line="480" w:lineRule="auto"/>
        <w:rPr>
          <w:i/>
        </w:rPr>
      </w:pPr>
      <w:r>
        <w:rPr>
          <w:i/>
        </w:rPr>
        <w:t xml:space="preserve">The full path model of </w:t>
      </w:r>
      <w:proofErr w:type="spellStart"/>
      <w:r>
        <w:rPr>
          <w:i/>
        </w:rPr>
        <w:t>Ms</w:t>
      </w:r>
      <w:proofErr w:type="spellEnd"/>
      <w:r>
        <w:rPr>
          <w:i/>
        </w:rPr>
        <w:t xml:space="preserve"> (simple mediation model)</w:t>
      </w:r>
    </w:p>
    <w:p w14:paraId="32B8453D" w14:textId="77777777" w:rsidR="001C38F3" w:rsidRDefault="00000000">
      <w:pPr>
        <w:spacing w:line="480" w:lineRule="auto"/>
      </w:pPr>
      <w:r>
        <w:rPr>
          <w:noProof/>
        </w:rPr>
        <w:drawing>
          <wp:inline distT="114300" distB="114300" distL="114300" distR="114300" wp14:anchorId="0DFA7CD9" wp14:editId="5D945684">
            <wp:extent cx="59436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14:paraId="6244F526" w14:textId="77777777" w:rsidR="001C38F3" w:rsidRDefault="00000000">
      <w:pPr>
        <w:spacing w:line="480" w:lineRule="auto"/>
        <w:rPr>
          <w:b/>
        </w:rPr>
      </w:pPr>
      <w:r>
        <w:br w:type="page"/>
      </w:r>
    </w:p>
    <w:p w14:paraId="0A7D914B" w14:textId="77777777" w:rsidR="001C38F3" w:rsidRDefault="00000000">
      <w:pPr>
        <w:spacing w:line="480" w:lineRule="auto"/>
        <w:rPr>
          <w:b/>
        </w:rPr>
      </w:pPr>
      <w:r>
        <w:rPr>
          <w:b/>
        </w:rPr>
        <w:lastRenderedPageBreak/>
        <w:t>Figure S2</w:t>
      </w:r>
    </w:p>
    <w:p w14:paraId="0E3B9F99" w14:textId="77777777" w:rsidR="001C38F3" w:rsidRDefault="00000000">
      <w:pPr>
        <w:spacing w:line="480" w:lineRule="auto"/>
        <w:rPr>
          <w:i/>
        </w:rPr>
      </w:pPr>
      <w:r>
        <w:rPr>
          <w:i/>
        </w:rPr>
        <w:t>The full path model of Mc (multiple mediation model)</w:t>
      </w:r>
    </w:p>
    <w:p w14:paraId="206670A6" w14:textId="77777777" w:rsidR="001C38F3" w:rsidRDefault="00000000">
      <w:pPr>
        <w:spacing w:line="480" w:lineRule="auto"/>
        <w:rPr>
          <w:i/>
        </w:rPr>
      </w:pPr>
      <w:r>
        <w:rPr>
          <w:i/>
          <w:noProof/>
        </w:rPr>
        <w:drawing>
          <wp:inline distT="114300" distB="114300" distL="114300" distR="114300" wp14:anchorId="1EC7DCF2" wp14:editId="74740554">
            <wp:extent cx="5943600" cy="334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14:paraId="14FC4F66" w14:textId="77777777" w:rsidR="001C38F3" w:rsidRDefault="00000000">
      <w:r>
        <w:br w:type="page"/>
      </w:r>
    </w:p>
    <w:p w14:paraId="2E7EAD49" w14:textId="77777777" w:rsidR="001C38F3" w:rsidRDefault="00000000">
      <w:pPr>
        <w:jc w:val="center"/>
        <w:rPr>
          <w:b/>
          <w:color w:val="000000"/>
        </w:rPr>
      </w:pPr>
      <w:proofErr w:type="spellStart"/>
      <w:r>
        <w:rPr>
          <w:b/>
          <w:color w:val="000000"/>
        </w:rPr>
        <w:lastRenderedPageBreak/>
        <w:t>COVIDiSTRESS</w:t>
      </w:r>
      <w:proofErr w:type="spellEnd"/>
      <w:r>
        <w:rPr>
          <w:b/>
          <w:color w:val="000000"/>
        </w:rPr>
        <w:t xml:space="preserve"> II Consortium</w:t>
      </w:r>
    </w:p>
    <w:p w14:paraId="4CCA89F5" w14:textId="77777777" w:rsidR="001C38F3" w:rsidRDefault="001C38F3">
      <w:pPr>
        <w:rPr>
          <w:color w:val="000000"/>
        </w:rPr>
      </w:pPr>
    </w:p>
    <w:p w14:paraId="111B5DF0" w14:textId="585C28FB" w:rsidR="001C38F3" w:rsidRDefault="00000000">
      <w:pPr>
        <w:rPr>
          <w:color w:val="000000"/>
        </w:rPr>
      </w:pPr>
      <w:proofErr w:type="spellStart"/>
      <w:r>
        <w:rPr>
          <w:color w:val="000000"/>
        </w:rPr>
        <w:t>Angélique</w:t>
      </w:r>
      <w:proofErr w:type="spellEnd"/>
      <w:r>
        <w:rPr>
          <w:color w:val="000000"/>
        </w:rPr>
        <w:t xml:space="preserve"> M. Blackburn</w:t>
      </w:r>
      <w:r>
        <w:rPr>
          <w:color w:val="000000"/>
          <w:vertAlign w:val="superscript"/>
        </w:rPr>
        <w:t>1</w:t>
      </w:r>
      <w:r>
        <w:rPr>
          <w:color w:val="000000"/>
        </w:rPr>
        <w:t>, Hyemin Han</w:t>
      </w:r>
      <w:r>
        <w:rPr>
          <w:color w:val="000000"/>
          <w:vertAlign w:val="superscript"/>
        </w:rPr>
        <w:t>2</w:t>
      </w:r>
      <w:r>
        <w:rPr>
          <w:color w:val="000000"/>
        </w:rPr>
        <w:t>, Rebekah Gelpí</w:t>
      </w:r>
      <w:r>
        <w:rPr>
          <w:color w:val="000000"/>
          <w:vertAlign w:val="superscript"/>
        </w:rPr>
        <w:t>3</w:t>
      </w:r>
      <w:r>
        <w:rPr>
          <w:color w:val="000000"/>
        </w:rPr>
        <w:t>, Sabrina Stöckli</w:t>
      </w:r>
      <w:r>
        <w:rPr>
          <w:color w:val="000000"/>
          <w:vertAlign w:val="superscript"/>
        </w:rPr>
        <w:t>4</w:t>
      </w:r>
      <w:r>
        <w:rPr>
          <w:color w:val="000000"/>
        </w:rPr>
        <w:t>, Alma Jeftic</w:t>
      </w:r>
      <w:r>
        <w:rPr>
          <w:color w:val="000000"/>
          <w:vertAlign w:val="superscript"/>
        </w:rPr>
        <w:t>5</w:t>
      </w:r>
      <w:r>
        <w:rPr>
          <w:color w:val="000000"/>
        </w:rPr>
        <w:t>, Brendan Ch'ng</w:t>
      </w:r>
      <w:r>
        <w:rPr>
          <w:color w:val="000000"/>
          <w:vertAlign w:val="superscript"/>
        </w:rPr>
        <w:t>6</w:t>
      </w:r>
      <w:r>
        <w:rPr>
          <w:color w:val="000000"/>
        </w:rPr>
        <w:t>, Karolina Koszałkowska</w:t>
      </w:r>
      <w:r>
        <w:rPr>
          <w:color w:val="000000"/>
          <w:vertAlign w:val="superscript"/>
        </w:rPr>
        <w:t>7</w:t>
      </w:r>
      <w:r>
        <w:rPr>
          <w:color w:val="000000"/>
        </w:rPr>
        <w:t>, David Lacko</w:t>
      </w:r>
      <w:r>
        <w:rPr>
          <w:color w:val="000000"/>
          <w:vertAlign w:val="superscript"/>
        </w:rPr>
        <w:t>8</w:t>
      </w:r>
      <w:r>
        <w:rPr>
          <w:color w:val="000000"/>
        </w:rPr>
        <w:t xml:space="preserve">, </w:t>
      </w:r>
      <w:proofErr w:type="spellStart"/>
      <w:r>
        <w:rPr>
          <w:color w:val="000000"/>
        </w:rPr>
        <w:t>Taciano</w:t>
      </w:r>
      <w:proofErr w:type="spellEnd"/>
      <w:r>
        <w:rPr>
          <w:color w:val="000000"/>
        </w:rPr>
        <w:t xml:space="preserve"> L. Milfont</w:t>
      </w:r>
      <w:r>
        <w:rPr>
          <w:color w:val="000000"/>
          <w:vertAlign w:val="superscript"/>
        </w:rPr>
        <w:t>9</w:t>
      </w:r>
      <w:r>
        <w:rPr>
          <w:color w:val="000000"/>
        </w:rPr>
        <w:t xml:space="preserve">, </w:t>
      </w:r>
      <w:proofErr w:type="spellStart"/>
      <w:r>
        <w:rPr>
          <w:color w:val="000000"/>
        </w:rPr>
        <w:t>Yookyung</w:t>
      </w:r>
      <w:proofErr w:type="spellEnd"/>
      <w:r>
        <w:rPr>
          <w:color w:val="000000"/>
        </w:rPr>
        <w:t xml:space="preserve"> Lee</w:t>
      </w:r>
      <w:r>
        <w:rPr>
          <w:color w:val="000000"/>
          <w:vertAlign w:val="superscript"/>
        </w:rPr>
        <w:t>10</w:t>
      </w:r>
      <w:r>
        <w:rPr>
          <w:color w:val="000000"/>
        </w:rPr>
        <w:t>, Sara Vestergren</w:t>
      </w:r>
      <w:r>
        <w:rPr>
          <w:color w:val="000000"/>
          <w:vertAlign w:val="superscript"/>
        </w:rPr>
        <w:t>11</w:t>
      </w:r>
      <w:r>
        <w:rPr>
          <w:color w:val="000000"/>
        </w:rPr>
        <w:t>, Thao P. Tran</w:t>
      </w:r>
      <w:r>
        <w:rPr>
          <w:color w:val="000000"/>
          <w:vertAlign w:val="superscript"/>
        </w:rPr>
        <w:t>12</w:t>
      </w:r>
      <w:r>
        <w:rPr>
          <w:color w:val="000000"/>
        </w:rPr>
        <w:t xml:space="preserve">, </w:t>
      </w:r>
      <w:proofErr w:type="spellStart"/>
      <w:r>
        <w:rPr>
          <w:color w:val="000000"/>
        </w:rPr>
        <w:t>Siobhán</w:t>
      </w:r>
      <w:proofErr w:type="spellEnd"/>
      <w:r>
        <w:rPr>
          <w:color w:val="000000"/>
        </w:rPr>
        <w:t xml:space="preserve"> M. Griffin</w:t>
      </w:r>
      <w:r>
        <w:rPr>
          <w:color w:val="000000"/>
          <w:vertAlign w:val="superscript"/>
        </w:rPr>
        <w:t>13</w:t>
      </w:r>
      <w:r>
        <w:rPr>
          <w:color w:val="000000"/>
        </w:rPr>
        <w:t xml:space="preserve">, </w:t>
      </w:r>
      <w:proofErr w:type="spellStart"/>
      <w:r>
        <w:rPr>
          <w:color w:val="000000"/>
        </w:rPr>
        <w:t>Evangelos</w:t>
      </w:r>
      <w:proofErr w:type="spellEnd"/>
      <w:r>
        <w:rPr>
          <w:color w:val="000000"/>
        </w:rPr>
        <w:t xml:space="preserve"> Ntontis</w:t>
      </w:r>
      <w:r>
        <w:rPr>
          <w:color w:val="000000"/>
          <w:vertAlign w:val="superscript"/>
        </w:rPr>
        <w:t>14</w:t>
      </w:r>
      <w:r>
        <w:rPr>
          <w:color w:val="000000"/>
        </w:rPr>
        <w:t xml:space="preserve">, </w:t>
      </w:r>
      <w:proofErr w:type="spellStart"/>
      <w:r>
        <w:rPr>
          <w:color w:val="000000"/>
        </w:rPr>
        <w:t>Stavroula</w:t>
      </w:r>
      <w:proofErr w:type="spellEnd"/>
      <w:r>
        <w:rPr>
          <w:color w:val="000000"/>
        </w:rPr>
        <w:t xml:space="preserve"> Chrona</w:t>
      </w:r>
      <w:r>
        <w:rPr>
          <w:color w:val="000000"/>
          <w:vertAlign w:val="superscript"/>
        </w:rPr>
        <w:t>15</w:t>
      </w:r>
      <w:r>
        <w:rPr>
          <w:color w:val="000000"/>
        </w:rPr>
        <w:t xml:space="preserve">, </w:t>
      </w:r>
      <w:proofErr w:type="spellStart"/>
      <w:r>
        <w:rPr>
          <w:color w:val="000000"/>
        </w:rPr>
        <w:t>Gözde</w:t>
      </w:r>
      <w:proofErr w:type="spellEnd"/>
      <w:r>
        <w:rPr>
          <w:color w:val="000000"/>
        </w:rPr>
        <w:t xml:space="preserve"> Ikizer</w:t>
      </w:r>
      <w:r>
        <w:rPr>
          <w:color w:val="000000"/>
          <w:vertAlign w:val="superscript"/>
        </w:rPr>
        <w:t>16</w:t>
      </w:r>
      <w:r>
        <w:rPr>
          <w:color w:val="000000"/>
        </w:rPr>
        <w:t>, Douglas Parry</w:t>
      </w:r>
      <w:r>
        <w:rPr>
          <w:color w:val="000000"/>
          <w:vertAlign w:val="superscript"/>
        </w:rPr>
        <w:t>17</w:t>
      </w:r>
      <w:r>
        <w:rPr>
          <w:color w:val="000000"/>
        </w:rPr>
        <w:t>, Grace Byrne</w:t>
      </w:r>
      <w:r>
        <w:rPr>
          <w:color w:val="000000"/>
          <w:vertAlign w:val="superscript"/>
        </w:rPr>
        <w:t>18</w:t>
      </w:r>
      <w:r>
        <w:rPr>
          <w:color w:val="000000"/>
        </w:rPr>
        <w:t>, Mercedes Gómez-López</w:t>
      </w:r>
      <w:r>
        <w:rPr>
          <w:color w:val="000000"/>
          <w:vertAlign w:val="superscript"/>
        </w:rPr>
        <w:t>19</w:t>
      </w:r>
      <w:r>
        <w:rPr>
          <w:color w:val="000000"/>
        </w:rPr>
        <w:t xml:space="preserve">, </w:t>
      </w:r>
      <w:proofErr w:type="spellStart"/>
      <w:r>
        <w:rPr>
          <w:color w:val="000000"/>
        </w:rPr>
        <w:t>Alida</w:t>
      </w:r>
      <w:proofErr w:type="spellEnd"/>
      <w:r>
        <w:rPr>
          <w:color w:val="000000"/>
        </w:rPr>
        <w:t xml:space="preserve"> Acosta</w:t>
      </w:r>
      <w:r>
        <w:rPr>
          <w:color w:val="000000"/>
          <w:vertAlign w:val="superscript"/>
        </w:rPr>
        <w:t>20</w:t>
      </w:r>
      <w:r>
        <w:rPr>
          <w:color w:val="000000"/>
        </w:rPr>
        <w:t>,</w:t>
      </w:r>
      <w:r>
        <w:rPr>
          <w:color w:val="000000"/>
          <w:vertAlign w:val="superscript"/>
        </w:rPr>
        <w:t xml:space="preserve"> </w:t>
      </w:r>
      <w:r>
        <w:rPr>
          <w:color w:val="000000"/>
        </w:rPr>
        <w:t>Marta Kowal</w:t>
      </w:r>
      <w:r>
        <w:rPr>
          <w:color w:val="000000"/>
          <w:vertAlign w:val="superscript"/>
        </w:rPr>
        <w:t>21</w:t>
      </w:r>
      <w:r>
        <w:rPr>
          <w:color w:val="000000"/>
        </w:rPr>
        <w:t>, Gabriel De Leon</w:t>
      </w:r>
      <w:r>
        <w:rPr>
          <w:color w:val="000000"/>
          <w:vertAlign w:val="superscript"/>
        </w:rPr>
        <w:t>1</w:t>
      </w:r>
      <w:r>
        <w:rPr>
          <w:color w:val="000000"/>
        </w:rPr>
        <w:t>, Aranza Gallegos</w:t>
      </w:r>
      <w:r>
        <w:rPr>
          <w:color w:val="000000"/>
          <w:vertAlign w:val="superscript"/>
        </w:rPr>
        <w:t>1</w:t>
      </w:r>
      <w:r>
        <w:rPr>
          <w:color w:val="000000"/>
        </w:rPr>
        <w:t>, Miles Perez</w:t>
      </w:r>
      <w:r>
        <w:rPr>
          <w:color w:val="000000"/>
          <w:vertAlign w:val="superscript"/>
        </w:rPr>
        <w:t>1</w:t>
      </w:r>
      <w:r>
        <w:rPr>
          <w:color w:val="000000"/>
        </w:rPr>
        <w:t xml:space="preserve">, </w:t>
      </w:r>
      <w:r>
        <w:rPr>
          <w:color w:val="000000"/>
          <w:vertAlign w:val="superscript"/>
        </w:rPr>
        <w:t xml:space="preserve"> </w:t>
      </w:r>
      <w:r>
        <w:rPr>
          <w:color w:val="000000"/>
        </w:rPr>
        <w:t>Mohamed, Abdelrahman</w:t>
      </w:r>
      <w:r>
        <w:rPr>
          <w:color w:val="000000"/>
          <w:vertAlign w:val="superscript"/>
        </w:rPr>
        <w:t xml:space="preserve"> 22</w:t>
      </w:r>
      <w:r>
        <w:rPr>
          <w:color w:val="000000"/>
        </w:rPr>
        <w:t>, Elayne Ahern</w:t>
      </w:r>
      <w:r>
        <w:rPr>
          <w:color w:val="000000"/>
          <w:vertAlign w:val="superscript"/>
        </w:rPr>
        <w:t>23</w:t>
      </w:r>
      <w:r>
        <w:rPr>
          <w:color w:val="000000"/>
        </w:rPr>
        <w:t xml:space="preserve">, Ahmad </w:t>
      </w:r>
      <w:proofErr w:type="spellStart"/>
      <w:r>
        <w:rPr>
          <w:color w:val="000000"/>
        </w:rPr>
        <w:t>Wali</w:t>
      </w:r>
      <w:proofErr w:type="spellEnd"/>
      <w:r>
        <w:rPr>
          <w:color w:val="000000"/>
        </w:rPr>
        <w:t xml:space="preserve"> Ahmad Yar</w:t>
      </w:r>
      <w:r>
        <w:rPr>
          <w:color w:val="000000"/>
          <w:vertAlign w:val="superscript"/>
        </w:rPr>
        <w:t>24</w:t>
      </w:r>
      <w:r>
        <w:rPr>
          <w:color w:val="000000"/>
        </w:rPr>
        <w:t>, Oli Ahmed</w:t>
      </w:r>
      <w:r>
        <w:rPr>
          <w:color w:val="000000"/>
          <w:vertAlign w:val="superscript"/>
        </w:rPr>
        <w:t>25</w:t>
      </w:r>
      <w:r>
        <w:rPr>
          <w:color w:val="000000"/>
        </w:rPr>
        <w:t>, Nael H Alami</w:t>
      </w:r>
      <w:r>
        <w:rPr>
          <w:color w:val="000000"/>
          <w:vertAlign w:val="superscript"/>
        </w:rPr>
        <w:t>26</w:t>
      </w:r>
      <w:r>
        <w:rPr>
          <w:color w:val="000000"/>
        </w:rPr>
        <w:t xml:space="preserve">, </w:t>
      </w:r>
      <w:proofErr w:type="spellStart"/>
      <w:r>
        <w:rPr>
          <w:color w:val="000000"/>
        </w:rPr>
        <w:t>Rizwana</w:t>
      </w:r>
      <w:proofErr w:type="spellEnd"/>
      <w:r>
        <w:rPr>
          <w:color w:val="000000"/>
        </w:rPr>
        <w:t xml:space="preserve"> Amin</w:t>
      </w:r>
      <w:r>
        <w:rPr>
          <w:color w:val="000000"/>
          <w:vertAlign w:val="superscript"/>
        </w:rPr>
        <w:t>27</w:t>
      </w:r>
      <w:r>
        <w:rPr>
          <w:color w:val="000000"/>
        </w:rPr>
        <w:t>, Lykke E. Andersen</w:t>
      </w:r>
      <w:r>
        <w:rPr>
          <w:color w:val="000000"/>
          <w:vertAlign w:val="superscript"/>
        </w:rPr>
        <w:t>28</w:t>
      </w:r>
      <w:r>
        <w:rPr>
          <w:color w:val="000000"/>
        </w:rPr>
        <w:t xml:space="preserve">, </w:t>
      </w:r>
      <w:proofErr w:type="spellStart"/>
      <w:r>
        <w:rPr>
          <w:color w:val="000000"/>
        </w:rPr>
        <w:t>Bráulio</w:t>
      </w:r>
      <w:proofErr w:type="spellEnd"/>
      <w:r>
        <w:rPr>
          <w:color w:val="000000"/>
        </w:rPr>
        <w:t xml:space="preserve"> Oliveira Araújo</w:t>
      </w:r>
      <w:r>
        <w:rPr>
          <w:color w:val="000000"/>
          <w:vertAlign w:val="superscript"/>
        </w:rPr>
        <w:t>29</w:t>
      </w:r>
      <w:r>
        <w:rPr>
          <w:color w:val="000000"/>
        </w:rPr>
        <w:t xml:space="preserve">, Norah </w:t>
      </w:r>
      <w:proofErr w:type="spellStart"/>
      <w:r>
        <w:rPr>
          <w:color w:val="000000"/>
        </w:rPr>
        <w:t>Aziamin</w:t>
      </w:r>
      <w:proofErr w:type="spellEnd"/>
      <w:r>
        <w:rPr>
          <w:color w:val="000000"/>
        </w:rPr>
        <w:t xml:space="preserve"> Asongu</w:t>
      </w:r>
      <w:r>
        <w:rPr>
          <w:color w:val="000000"/>
          <w:vertAlign w:val="superscript"/>
        </w:rPr>
        <w:t>30</w:t>
      </w:r>
      <w:r>
        <w:rPr>
          <w:color w:val="000000"/>
        </w:rPr>
        <w:t>, Fabian Bartsch</w:t>
      </w:r>
      <w:r>
        <w:rPr>
          <w:color w:val="000000"/>
          <w:vertAlign w:val="superscript"/>
        </w:rPr>
        <w:t>31</w:t>
      </w:r>
      <w:r>
        <w:rPr>
          <w:color w:val="000000"/>
        </w:rPr>
        <w:t xml:space="preserve">, </w:t>
      </w:r>
      <w:proofErr w:type="spellStart"/>
      <w:r>
        <w:rPr>
          <w:color w:val="000000"/>
        </w:rPr>
        <w:t>Jozef</w:t>
      </w:r>
      <w:proofErr w:type="spellEnd"/>
      <w:r>
        <w:rPr>
          <w:color w:val="000000"/>
        </w:rPr>
        <w:t xml:space="preserve"> Bavoľár</w:t>
      </w:r>
      <w:r>
        <w:rPr>
          <w:color w:val="000000"/>
          <w:vertAlign w:val="superscript"/>
        </w:rPr>
        <w:t>32</w:t>
      </w:r>
      <w:r>
        <w:rPr>
          <w:color w:val="000000"/>
        </w:rPr>
        <w:t>, Khem Raj Bhatta</w:t>
      </w:r>
      <w:r>
        <w:rPr>
          <w:color w:val="000000"/>
          <w:vertAlign w:val="superscript"/>
        </w:rPr>
        <w:t>33</w:t>
      </w:r>
      <w:r>
        <w:rPr>
          <w:color w:val="000000"/>
        </w:rPr>
        <w:t>, Tuba Bircan</w:t>
      </w:r>
      <w:r>
        <w:rPr>
          <w:color w:val="000000"/>
          <w:vertAlign w:val="superscript"/>
        </w:rPr>
        <w:t>24</w:t>
      </w:r>
      <w:r>
        <w:rPr>
          <w:color w:val="000000"/>
        </w:rPr>
        <w:t>, Bita Shalani</w:t>
      </w:r>
      <w:r>
        <w:rPr>
          <w:color w:val="000000"/>
          <w:vertAlign w:val="superscript"/>
        </w:rPr>
        <w:t>34</w:t>
      </w:r>
      <w:r>
        <w:rPr>
          <w:color w:val="000000"/>
        </w:rPr>
        <w:t xml:space="preserve">, </w:t>
      </w:r>
      <w:proofErr w:type="spellStart"/>
      <w:r>
        <w:rPr>
          <w:color w:val="000000"/>
        </w:rPr>
        <w:t>Hasitha</w:t>
      </w:r>
      <w:proofErr w:type="spellEnd"/>
      <w:r>
        <w:rPr>
          <w:color w:val="000000"/>
        </w:rPr>
        <w:t xml:space="preserve"> Bombuwala</w:t>
      </w:r>
      <w:r>
        <w:rPr>
          <w:color w:val="000000"/>
          <w:vertAlign w:val="superscript"/>
        </w:rPr>
        <w:t>35</w:t>
      </w:r>
      <w:r>
        <w:rPr>
          <w:color w:val="000000"/>
        </w:rPr>
        <w:t xml:space="preserve">, </w:t>
      </w:r>
      <w:proofErr w:type="spellStart"/>
      <w:r>
        <w:rPr>
          <w:color w:val="000000"/>
        </w:rPr>
        <w:t>Tymofii</w:t>
      </w:r>
      <w:proofErr w:type="spellEnd"/>
      <w:r>
        <w:rPr>
          <w:color w:val="000000"/>
        </w:rPr>
        <w:t xml:space="preserve"> Brik</w:t>
      </w:r>
      <w:r>
        <w:rPr>
          <w:color w:val="000000"/>
          <w:vertAlign w:val="superscript"/>
        </w:rPr>
        <w:t>36</w:t>
      </w:r>
      <w:r>
        <w:rPr>
          <w:color w:val="000000"/>
        </w:rPr>
        <w:t xml:space="preserve">, </w:t>
      </w:r>
      <w:proofErr w:type="spellStart"/>
      <w:r>
        <w:rPr>
          <w:color w:val="000000"/>
        </w:rPr>
        <w:t>Huseyin</w:t>
      </w:r>
      <w:proofErr w:type="spellEnd"/>
      <w:r>
        <w:rPr>
          <w:color w:val="000000"/>
        </w:rPr>
        <w:t xml:space="preserve"> Cakal</w:t>
      </w:r>
      <w:r>
        <w:rPr>
          <w:color w:val="000000"/>
          <w:vertAlign w:val="superscript"/>
        </w:rPr>
        <w:t>11</w:t>
      </w:r>
      <w:r>
        <w:rPr>
          <w:color w:val="000000"/>
        </w:rPr>
        <w:t xml:space="preserve">, </w:t>
      </w:r>
      <w:proofErr w:type="spellStart"/>
      <w:r>
        <w:rPr>
          <w:color w:val="000000"/>
        </w:rPr>
        <w:t>Marjolein</w:t>
      </w:r>
      <w:proofErr w:type="spellEnd"/>
      <w:r>
        <w:rPr>
          <w:color w:val="000000"/>
        </w:rPr>
        <w:t xml:space="preserve"> C.J Caniëls</w:t>
      </w:r>
      <w:r>
        <w:rPr>
          <w:color w:val="000000"/>
          <w:vertAlign w:val="superscript"/>
        </w:rPr>
        <w:t>37</w:t>
      </w:r>
      <w:r>
        <w:rPr>
          <w:color w:val="000000"/>
        </w:rPr>
        <w:t>, Marcela Carballo</w:t>
      </w:r>
      <w:r>
        <w:rPr>
          <w:color w:val="000000"/>
          <w:vertAlign w:val="superscript"/>
        </w:rPr>
        <w:t>38</w:t>
      </w:r>
      <w:r>
        <w:rPr>
          <w:color w:val="000000"/>
        </w:rPr>
        <w:t>, Nathalia M. Carvalho</w:t>
      </w:r>
      <w:r>
        <w:rPr>
          <w:color w:val="000000"/>
          <w:vertAlign w:val="superscript"/>
        </w:rPr>
        <w:t>39</w:t>
      </w:r>
      <w:r>
        <w:rPr>
          <w:color w:val="000000"/>
        </w:rPr>
        <w:t xml:space="preserve">, Laura </w:t>
      </w:r>
      <w:proofErr w:type="spellStart"/>
      <w:r>
        <w:rPr>
          <w:color w:val="000000"/>
        </w:rPr>
        <w:t>Cely</w:t>
      </w:r>
      <w:proofErr w:type="spellEnd"/>
      <w:r>
        <w:rPr>
          <w:color w:val="000000"/>
        </w:rPr>
        <w:t> </w:t>
      </w:r>
      <w:r>
        <w:rPr>
          <w:color w:val="000000"/>
          <w:vertAlign w:val="superscript"/>
        </w:rPr>
        <w:t>40</w:t>
      </w:r>
      <w:r>
        <w:rPr>
          <w:color w:val="000000"/>
        </w:rPr>
        <w:t>, Sophie Chang</w:t>
      </w:r>
      <w:r>
        <w:rPr>
          <w:color w:val="000000"/>
          <w:vertAlign w:val="superscript"/>
        </w:rPr>
        <w:t>41</w:t>
      </w:r>
      <w:r>
        <w:rPr>
          <w:color w:val="000000"/>
        </w:rPr>
        <w:t>, Maria Chayinska</w:t>
      </w:r>
      <w:r>
        <w:rPr>
          <w:color w:val="000000"/>
          <w:vertAlign w:val="superscript"/>
        </w:rPr>
        <w:t>42</w:t>
      </w:r>
      <w:r>
        <w:rPr>
          <w:color w:val="000000"/>
        </w:rPr>
        <w:t>, Fang-Yu Chen</w:t>
      </w:r>
      <w:r>
        <w:rPr>
          <w:color w:val="000000"/>
          <w:vertAlign w:val="superscript"/>
        </w:rPr>
        <w:t>43</w:t>
      </w:r>
      <w:r>
        <w:rPr>
          <w:color w:val="000000"/>
        </w:rPr>
        <w:t>, John Bosco Chika Chukwuorji</w:t>
      </w:r>
      <w:r>
        <w:rPr>
          <w:color w:val="000000"/>
          <w:vertAlign w:val="superscript"/>
        </w:rPr>
        <w:t>44</w:t>
      </w:r>
      <w:r>
        <w:rPr>
          <w:color w:val="000000"/>
        </w:rPr>
        <w:t>, Ana Raquel Costa</w:t>
      </w:r>
      <w:r>
        <w:rPr>
          <w:color w:val="000000"/>
          <w:vertAlign w:val="superscript"/>
        </w:rPr>
        <w:t>29</w:t>
      </w:r>
      <w:r>
        <w:rPr>
          <w:color w:val="000000"/>
        </w:rPr>
        <w:t xml:space="preserve">, </w:t>
      </w:r>
      <w:proofErr w:type="spellStart"/>
      <w:r>
        <w:rPr>
          <w:color w:val="000000"/>
        </w:rPr>
        <w:t>Vidijah</w:t>
      </w:r>
      <w:proofErr w:type="spellEnd"/>
      <w:r>
        <w:rPr>
          <w:color w:val="000000"/>
        </w:rPr>
        <w:t xml:space="preserve"> </w:t>
      </w:r>
      <w:proofErr w:type="spellStart"/>
      <w:r>
        <w:rPr>
          <w:color w:val="000000"/>
        </w:rPr>
        <w:t>Ligalaba</w:t>
      </w:r>
      <w:proofErr w:type="spellEnd"/>
      <w:r>
        <w:rPr>
          <w:color w:val="000000"/>
        </w:rPr>
        <w:t xml:space="preserve"> Dalizu</w:t>
      </w:r>
      <w:r>
        <w:rPr>
          <w:color w:val="000000"/>
          <w:vertAlign w:val="superscript"/>
        </w:rPr>
        <w:t>45</w:t>
      </w:r>
      <w:r>
        <w:rPr>
          <w:color w:val="000000"/>
        </w:rPr>
        <w:t xml:space="preserve">, </w:t>
      </w:r>
      <w:proofErr w:type="spellStart"/>
      <w:r>
        <w:rPr>
          <w:color w:val="000000"/>
        </w:rPr>
        <w:t>İlknur</w:t>
      </w:r>
      <w:proofErr w:type="spellEnd"/>
      <w:r>
        <w:rPr>
          <w:color w:val="000000"/>
        </w:rPr>
        <w:t xml:space="preserve"> </w:t>
      </w:r>
      <w:proofErr w:type="spellStart"/>
      <w:r>
        <w:rPr>
          <w:color w:val="000000"/>
        </w:rPr>
        <w:t>Dilekler</w:t>
      </w:r>
      <w:proofErr w:type="spellEnd"/>
      <w:r>
        <w:rPr>
          <w:color w:val="000000"/>
        </w:rPr>
        <w:t xml:space="preserve"> Aldemir</w:t>
      </w:r>
      <w:r>
        <w:rPr>
          <w:color w:val="000000"/>
          <w:vertAlign w:val="superscript"/>
        </w:rPr>
        <w:t>16</w:t>
      </w:r>
      <w:r>
        <w:rPr>
          <w:color w:val="000000"/>
        </w:rPr>
        <w:t>, Anne M Doherty</w:t>
      </w:r>
      <w:r>
        <w:rPr>
          <w:color w:val="000000"/>
          <w:vertAlign w:val="superscript"/>
        </w:rPr>
        <w:t>48</w:t>
      </w:r>
      <w:r>
        <w:rPr>
          <w:color w:val="000000"/>
        </w:rPr>
        <w:t>, Rianne Doller</w:t>
      </w:r>
      <w:r>
        <w:rPr>
          <w:color w:val="000000"/>
          <w:vertAlign w:val="superscript"/>
        </w:rPr>
        <w:t>35</w:t>
      </w:r>
      <w:r>
        <w:rPr>
          <w:color w:val="000000"/>
        </w:rPr>
        <w:t xml:space="preserve">, </w:t>
      </w:r>
      <w:proofErr w:type="spellStart"/>
      <w:r>
        <w:rPr>
          <w:color w:val="000000"/>
        </w:rPr>
        <w:t>Dmitrii</w:t>
      </w:r>
      <w:proofErr w:type="spellEnd"/>
      <w:r>
        <w:rPr>
          <w:color w:val="000000"/>
        </w:rPr>
        <w:t xml:space="preserve"> Dubrov</w:t>
      </w:r>
      <w:r>
        <w:rPr>
          <w:color w:val="000000"/>
          <w:vertAlign w:val="superscript"/>
        </w:rPr>
        <w:t>49</w:t>
      </w:r>
      <w:r>
        <w:rPr>
          <w:color w:val="000000"/>
        </w:rPr>
        <w:t>, Salem Elegbede</w:t>
      </w:r>
      <w:r>
        <w:rPr>
          <w:color w:val="000000"/>
          <w:vertAlign w:val="superscript"/>
        </w:rPr>
        <w:t>35</w:t>
      </w:r>
      <w:r>
        <w:rPr>
          <w:color w:val="000000"/>
        </w:rPr>
        <w:t>, Jefferson Elizalde</w:t>
      </w:r>
      <w:r>
        <w:rPr>
          <w:color w:val="000000"/>
          <w:vertAlign w:val="superscript"/>
        </w:rPr>
        <w:t>50</w:t>
      </w:r>
      <w:r>
        <w:rPr>
          <w:color w:val="000000"/>
        </w:rPr>
        <w:t>, Eda Ermagan-Caglar</w:t>
      </w:r>
      <w:r>
        <w:rPr>
          <w:color w:val="000000"/>
          <w:vertAlign w:val="superscript"/>
        </w:rPr>
        <w:t>51</w:t>
      </w:r>
      <w:r>
        <w:rPr>
          <w:color w:val="000000"/>
        </w:rPr>
        <w:t>, Regina Fernández-Morales</w:t>
      </w:r>
      <w:r>
        <w:rPr>
          <w:color w:val="000000"/>
          <w:vertAlign w:val="superscript"/>
        </w:rPr>
        <w:t>52</w:t>
      </w:r>
      <w:r>
        <w:rPr>
          <w:color w:val="000000"/>
        </w:rPr>
        <w:t>, Juan Diego García-Castro</w:t>
      </w:r>
      <w:r>
        <w:rPr>
          <w:color w:val="000000"/>
          <w:vertAlign w:val="superscript"/>
        </w:rPr>
        <w:t>53</w:t>
      </w:r>
      <w:r>
        <w:rPr>
          <w:color w:val="000000"/>
        </w:rPr>
        <w:t xml:space="preserve">, </w:t>
      </w:r>
      <w:proofErr w:type="spellStart"/>
      <w:r>
        <w:rPr>
          <w:color w:val="000000"/>
        </w:rPr>
        <w:t>Shagofah</w:t>
      </w:r>
      <w:proofErr w:type="spellEnd"/>
      <w:r>
        <w:rPr>
          <w:color w:val="000000"/>
        </w:rPr>
        <w:t xml:space="preserve"> Ghafori</w:t>
      </w:r>
      <w:r>
        <w:rPr>
          <w:color w:val="000000"/>
          <w:vertAlign w:val="superscript"/>
        </w:rPr>
        <w:t>24</w:t>
      </w:r>
      <w:r>
        <w:rPr>
          <w:color w:val="000000"/>
        </w:rPr>
        <w:t>, Ximena Goldberg</w:t>
      </w:r>
      <w:r>
        <w:rPr>
          <w:color w:val="000000"/>
          <w:vertAlign w:val="superscript"/>
        </w:rPr>
        <w:t>54,55</w:t>
      </w:r>
      <w:r>
        <w:rPr>
          <w:color w:val="000000"/>
        </w:rPr>
        <w:t>, Catalina González-Uribe</w:t>
      </w:r>
      <w:r>
        <w:rPr>
          <w:color w:val="000000"/>
          <w:vertAlign w:val="superscript"/>
        </w:rPr>
        <w:t>40</w:t>
      </w:r>
      <w:r>
        <w:rPr>
          <w:color w:val="000000"/>
        </w:rPr>
        <w:t xml:space="preserve">, </w:t>
      </w:r>
      <w:proofErr w:type="spellStart"/>
      <w:r>
        <w:rPr>
          <w:color w:val="000000"/>
        </w:rPr>
        <w:t>Alpízar</w:t>
      </w:r>
      <w:proofErr w:type="spellEnd"/>
      <w:r>
        <w:rPr>
          <w:color w:val="000000"/>
        </w:rPr>
        <w:t>-Rojas Harlen</w:t>
      </w:r>
      <w:r>
        <w:rPr>
          <w:color w:val="000000"/>
          <w:vertAlign w:val="superscript"/>
        </w:rPr>
        <w:t>53</w:t>
      </w:r>
      <w:r>
        <w:rPr>
          <w:color w:val="000000"/>
        </w:rPr>
        <w:t>, Christian Andres Palacios Haugestad</w:t>
      </w:r>
      <w:r>
        <w:rPr>
          <w:color w:val="000000"/>
          <w:vertAlign w:val="superscript"/>
        </w:rPr>
        <w:t>56</w:t>
      </w:r>
      <w:r>
        <w:rPr>
          <w:color w:val="000000"/>
        </w:rPr>
        <w:t>, Diana Higuera-Mendieta</w:t>
      </w:r>
      <w:r>
        <w:rPr>
          <w:color w:val="000000"/>
          <w:vertAlign w:val="superscript"/>
        </w:rPr>
        <w:t>40</w:t>
      </w:r>
      <w:r>
        <w:rPr>
          <w:color w:val="000000"/>
        </w:rPr>
        <w:t>, Kristof Hoorelbeke</w:t>
      </w:r>
      <w:r>
        <w:rPr>
          <w:color w:val="000000"/>
          <w:vertAlign w:val="superscript"/>
        </w:rPr>
        <w:t>46</w:t>
      </w:r>
      <w:r>
        <w:rPr>
          <w:color w:val="000000"/>
        </w:rPr>
        <w:t>, Evgeniya Hristova</w:t>
      </w:r>
      <w:r>
        <w:rPr>
          <w:color w:val="000000"/>
          <w:vertAlign w:val="superscript"/>
        </w:rPr>
        <w:t>57</w:t>
      </w:r>
      <w:r>
        <w:rPr>
          <w:color w:val="000000"/>
        </w:rPr>
        <w:t xml:space="preserve">, </w:t>
      </w:r>
      <w:proofErr w:type="spellStart"/>
      <w:r>
        <w:rPr>
          <w:color w:val="000000"/>
        </w:rPr>
        <w:t>Barbora</w:t>
      </w:r>
      <w:proofErr w:type="spellEnd"/>
      <w:r>
        <w:rPr>
          <w:color w:val="000000"/>
        </w:rPr>
        <w:t xml:space="preserve"> Hubená</w:t>
      </w:r>
      <w:r>
        <w:rPr>
          <w:color w:val="000000"/>
          <w:vertAlign w:val="superscript"/>
        </w:rPr>
        <w:t>58</w:t>
      </w:r>
      <w:r>
        <w:rPr>
          <w:color w:val="000000"/>
        </w:rPr>
        <w:t xml:space="preserve">, </w:t>
      </w:r>
      <w:proofErr w:type="spellStart"/>
      <w:r>
        <w:rPr>
          <w:color w:val="000000"/>
        </w:rPr>
        <w:t>Hamidul</w:t>
      </w:r>
      <w:proofErr w:type="spellEnd"/>
      <w:r>
        <w:rPr>
          <w:color w:val="000000"/>
        </w:rPr>
        <w:t xml:space="preserve"> Huq</w:t>
      </w:r>
      <w:r>
        <w:rPr>
          <w:color w:val="000000"/>
          <w:vertAlign w:val="superscript"/>
        </w:rPr>
        <w:t>59</w:t>
      </w:r>
      <w:r>
        <w:rPr>
          <w:color w:val="000000"/>
        </w:rPr>
        <w:t>, Keiko Ihaya</w:t>
      </w:r>
      <w:r>
        <w:rPr>
          <w:color w:val="000000"/>
          <w:vertAlign w:val="superscript"/>
        </w:rPr>
        <w:t>60</w:t>
      </w:r>
      <w:r>
        <w:rPr>
          <w:color w:val="000000"/>
        </w:rPr>
        <w:t xml:space="preserve">, </w:t>
      </w:r>
      <w:proofErr w:type="spellStart"/>
      <w:r>
        <w:rPr>
          <w:color w:val="000000"/>
        </w:rPr>
        <w:t>Gosith</w:t>
      </w:r>
      <w:proofErr w:type="spellEnd"/>
      <w:r>
        <w:rPr>
          <w:color w:val="000000"/>
        </w:rPr>
        <w:t xml:space="preserve"> Jayathilake</w:t>
      </w:r>
      <w:r>
        <w:rPr>
          <w:color w:val="000000"/>
          <w:vertAlign w:val="superscript"/>
        </w:rPr>
        <w:t>35</w:t>
      </w:r>
      <w:r>
        <w:rPr>
          <w:color w:val="000000"/>
        </w:rPr>
        <w:t xml:space="preserve">, </w:t>
      </w:r>
      <w:proofErr w:type="spellStart"/>
      <w:r>
        <w:rPr>
          <w:color w:val="000000"/>
        </w:rPr>
        <w:t>Enyi</w:t>
      </w:r>
      <w:proofErr w:type="spellEnd"/>
      <w:r>
        <w:rPr>
          <w:color w:val="000000"/>
        </w:rPr>
        <w:t xml:space="preserve"> Jen</w:t>
      </w:r>
      <w:r>
        <w:rPr>
          <w:color w:val="000000"/>
          <w:vertAlign w:val="superscript"/>
        </w:rPr>
        <w:t>41</w:t>
      </w:r>
      <w:r>
        <w:rPr>
          <w:color w:val="000000"/>
        </w:rPr>
        <w:t xml:space="preserve">, </w:t>
      </w:r>
      <w:proofErr w:type="spellStart"/>
      <w:r>
        <w:rPr>
          <w:color w:val="000000"/>
        </w:rPr>
        <w:t>Amaani</w:t>
      </w:r>
      <w:proofErr w:type="spellEnd"/>
      <w:r>
        <w:rPr>
          <w:color w:val="000000"/>
        </w:rPr>
        <w:t xml:space="preserve"> Jinadasa</w:t>
      </w:r>
      <w:r>
        <w:rPr>
          <w:color w:val="000000"/>
          <w:vertAlign w:val="superscript"/>
        </w:rPr>
        <w:t>35</w:t>
      </w:r>
      <w:r>
        <w:rPr>
          <w:color w:val="000000"/>
        </w:rPr>
        <w:t>, Jelena Joksimovic</w:t>
      </w:r>
      <w:r>
        <w:rPr>
          <w:color w:val="000000"/>
          <w:vertAlign w:val="superscript"/>
        </w:rPr>
        <w:t>61</w:t>
      </w:r>
      <w:r>
        <w:rPr>
          <w:color w:val="000000"/>
        </w:rPr>
        <w:t xml:space="preserve">, </w:t>
      </w:r>
      <w:proofErr w:type="spellStart"/>
      <w:r>
        <w:rPr>
          <w:color w:val="000000"/>
        </w:rPr>
        <w:t>Pavol</w:t>
      </w:r>
      <w:proofErr w:type="spellEnd"/>
      <w:r>
        <w:rPr>
          <w:color w:val="000000"/>
        </w:rPr>
        <w:t xml:space="preserve"> Kačmár</w:t>
      </w:r>
      <w:r>
        <w:rPr>
          <w:color w:val="000000"/>
          <w:vertAlign w:val="superscript"/>
        </w:rPr>
        <w:t>32</w:t>
      </w:r>
      <w:r>
        <w:rPr>
          <w:color w:val="000000"/>
        </w:rPr>
        <w:t xml:space="preserve">, </w:t>
      </w:r>
      <w:proofErr w:type="spellStart"/>
      <w:r>
        <w:rPr>
          <w:color w:val="000000"/>
        </w:rPr>
        <w:t>Veselina</w:t>
      </w:r>
      <w:proofErr w:type="spellEnd"/>
      <w:r>
        <w:rPr>
          <w:color w:val="000000"/>
        </w:rPr>
        <w:t xml:space="preserve"> Kadreva</w:t>
      </w:r>
      <w:r>
        <w:rPr>
          <w:color w:val="000000"/>
          <w:vertAlign w:val="superscript"/>
        </w:rPr>
        <w:t>57</w:t>
      </w:r>
      <w:r>
        <w:rPr>
          <w:color w:val="000000"/>
        </w:rPr>
        <w:t>, Kalina Nikolova Kalinova</w:t>
      </w:r>
      <w:r>
        <w:rPr>
          <w:color w:val="000000"/>
          <w:vertAlign w:val="superscript"/>
        </w:rPr>
        <w:t>62</w:t>
      </w:r>
      <w:r>
        <w:rPr>
          <w:color w:val="000000"/>
        </w:rPr>
        <w:t xml:space="preserve">, Huda </w:t>
      </w:r>
      <w:proofErr w:type="spellStart"/>
      <w:r>
        <w:rPr>
          <w:color w:val="000000"/>
        </w:rPr>
        <w:t>Anter</w:t>
      </w:r>
      <w:proofErr w:type="spellEnd"/>
      <w:r>
        <w:rPr>
          <w:color w:val="000000"/>
        </w:rPr>
        <w:t xml:space="preserve"> Abdallah Kandeel</w:t>
      </w:r>
      <w:r>
        <w:rPr>
          <w:color w:val="000000"/>
          <w:vertAlign w:val="superscript"/>
        </w:rPr>
        <w:t>63</w:t>
      </w:r>
      <w:r>
        <w:rPr>
          <w:color w:val="000000"/>
        </w:rPr>
        <w:t xml:space="preserve">,  </w:t>
      </w:r>
      <w:proofErr w:type="spellStart"/>
      <w:r>
        <w:rPr>
          <w:color w:val="000000"/>
        </w:rPr>
        <w:t>Blerina</w:t>
      </w:r>
      <w:proofErr w:type="spellEnd"/>
      <w:r>
        <w:rPr>
          <w:color w:val="000000"/>
        </w:rPr>
        <w:t xml:space="preserve"> Kellezi</w:t>
      </w:r>
      <w:r>
        <w:rPr>
          <w:color w:val="000000"/>
          <w:vertAlign w:val="superscript"/>
        </w:rPr>
        <w:t>64</w:t>
      </w:r>
      <w:r>
        <w:rPr>
          <w:color w:val="000000"/>
        </w:rPr>
        <w:t xml:space="preserve">, </w:t>
      </w:r>
      <w:proofErr w:type="spellStart"/>
      <w:r>
        <w:rPr>
          <w:color w:val="000000"/>
        </w:rPr>
        <w:t>Sammyh</w:t>
      </w:r>
      <w:proofErr w:type="spellEnd"/>
      <w:r>
        <w:rPr>
          <w:color w:val="000000"/>
        </w:rPr>
        <w:t xml:space="preserve"> Khan</w:t>
      </w:r>
      <w:r>
        <w:rPr>
          <w:color w:val="000000"/>
          <w:vertAlign w:val="superscript"/>
        </w:rPr>
        <w:t>65</w:t>
      </w:r>
      <w:r>
        <w:rPr>
          <w:color w:val="000000"/>
        </w:rPr>
        <w:t>, Maria Kontogianni</w:t>
      </w:r>
      <w:r>
        <w:rPr>
          <w:color w:val="000000"/>
          <w:vertAlign w:val="superscript"/>
        </w:rPr>
        <w:t>64</w:t>
      </w:r>
      <w:r>
        <w:rPr>
          <w:color w:val="000000"/>
        </w:rPr>
        <w:t>, Krzysztof Hanusz</w:t>
      </w:r>
      <w:r>
        <w:rPr>
          <w:color w:val="000000"/>
          <w:vertAlign w:val="superscript"/>
        </w:rPr>
        <w:t>66</w:t>
      </w:r>
      <w:r>
        <w:rPr>
          <w:color w:val="000000"/>
        </w:rPr>
        <w:t>,  Miguel Landa-Blanco</w:t>
      </w:r>
      <w:r>
        <w:rPr>
          <w:color w:val="000000"/>
          <w:vertAlign w:val="superscript"/>
        </w:rPr>
        <w:t>67</w:t>
      </w:r>
      <w:r>
        <w:rPr>
          <w:color w:val="000000"/>
        </w:rPr>
        <w:t>, Andreas Lieberoth</w:t>
      </w:r>
      <w:r>
        <w:rPr>
          <w:color w:val="000000"/>
          <w:vertAlign w:val="superscript"/>
        </w:rPr>
        <w:t>68</w:t>
      </w:r>
      <w:r>
        <w:rPr>
          <w:color w:val="000000"/>
        </w:rPr>
        <w:t>, Samuel Lins</w:t>
      </w:r>
      <w:r>
        <w:rPr>
          <w:color w:val="000000"/>
          <w:vertAlign w:val="superscript"/>
        </w:rPr>
        <w:t>29</w:t>
      </w:r>
      <w:r>
        <w:rPr>
          <w:color w:val="000000"/>
        </w:rPr>
        <w:t xml:space="preserve">, </w:t>
      </w:r>
      <w:proofErr w:type="spellStart"/>
      <w:r>
        <w:rPr>
          <w:color w:val="000000"/>
        </w:rPr>
        <w:t>Liudmila</w:t>
      </w:r>
      <w:proofErr w:type="spellEnd"/>
      <w:r>
        <w:rPr>
          <w:color w:val="000000"/>
        </w:rPr>
        <w:t xml:space="preserve"> Liutsko</w:t>
      </w:r>
      <w:r>
        <w:rPr>
          <w:color w:val="000000"/>
          <w:vertAlign w:val="superscript"/>
        </w:rPr>
        <w:t>54,69,70</w:t>
      </w:r>
      <w:r>
        <w:rPr>
          <w:color w:val="000000"/>
        </w:rPr>
        <w:t>, Amanda Londero-Santos</w:t>
      </w:r>
      <w:r>
        <w:rPr>
          <w:color w:val="000000"/>
          <w:vertAlign w:val="superscript"/>
        </w:rPr>
        <w:t>71</w:t>
      </w:r>
      <w:r>
        <w:rPr>
          <w:color w:val="000000"/>
        </w:rPr>
        <w:t xml:space="preserve">, Anne </w:t>
      </w:r>
      <w:proofErr w:type="spellStart"/>
      <w:r>
        <w:rPr>
          <w:color w:val="000000"/>
        </w:rPr>
        <w:t>Lundahl</w:t>
      </w:r>
      <w:proofErr w:type="spellEnd"/>
      <w:r w:rsidR="00FB16E9">
        <w:rPr>
          <w:color w:val="000000"/>
        </w:rPr>
        <w:t xml:space="preserve"> </w:t>
      </w:r>
      <w:r>
        <w:rPr>
          <w:color w:val="000000"/>
        </w:rPr>
        <w:t>Mauritsen</w:t>
      </w:r>
      <w:r>
        <w:rPr>
          <w:color w:val="000000"/>
          <w:vertAlign w:val="superscript"/>
        </w:rPr>
        <w:t>68</w:t>
      </w:r>
      <w:r>
        <w:rPr>
          <w:color w:val="000000"/>
        </w:rPr>
        <w:t xml:space="preserve">, María </w:t>
      </w:r>
      <w:proofErr w:type="spellStart"/>
      <w:r>
        <w:rPr>
          <w:color w:val="000000"/>
        </w:rPr>
        <w:t>Andrée</w:t>
      </w:r>
      <w:proofErr w:type="spellEnd"/>
      <w:r>
        <w:rPr>
          <w:color w:val="000000"/>
        </w:rPr>
        <w:t xml:space="preserve"> Maegli</w:t>
      </w:r>
      <w:r>
        <w:rPr>
          <w:color w:val="000000"/>
          <w:vertAlign w:val="superscript"/>
        </w:rPr>
        <w:t>72</w:t>
      </w:r>
      <w:r>
        <w:rPr>
          <w:color w:val="000000"/>
        </w:rPr>
        <w:t>, Patience Magidie</w:t>
      </w:r>
      <w:r>
        <w:rPr>
          <w:color w:val="000000"/>
          <w:vertAlign w:val="superscript"/>
        </w:rPr>
        <w:t>73</w:t>
      </w:r>
      <w:r>
        <w:rPr>
          <w:color w:val="000000"/>
        </w:rPr>
        <w:t>, Roji Maharjan</w:t>
      </w:r>
      <w:r>
        <w:rPr>
          <w:color w:val="000000"/>
          <w:vertAlign w:val="superscript"/>
        </w:rPr>
        <w:t>33</w:t>
      </w:r>
      <w:r>
        <w:rPr>
          <w:color w:val="000000"/>
        </w:rPr>
        <w:t xml:space="preserve">, </w:t>
      </w:r>
      <w:proofErr w:type="spellStart"/>
      <w:r>
        <w:rPr>
          <w:color w:val="000000"/>
        </w:rPr>
        <w:t>Tsvetelina</w:t>
      </w:r>
      <w:proofErr w:type="spellEnd"/>
      <w:r>
        <w:rPr>
          <w:color w:val="000000"/>
        </w:rPr>
        <w:t xml:space="preserve"> Makaveeva</w:t>
      </w:r>
      <w:r>
        <w:rPr>
          <w:color w:val="000000"/>
          <w:vertAlign w:val="superscript"/>
        </w:rPr>
        <w:t>74</w:t>
      </w:r>
      <w:r>
        <w:rPr>
          <w:color w:val="000000"/>
        </w:rPr>
        <w:t xml:space="preserve">, </w:t>
      </w:r>
      <w:proofErr w:type="spellStart"/>
      <w:r>
        <w:rPr>
          <w:color w:val="000000"/>
        </w:rPr>
        <w:t>Malose</w:t>
      </w:r>
      <w:proofErr w:type="spellEnd"/>
      <w:r>
        <w:rPr>
          <w:color w:val="000000"/>
        </w:rPr>
        <w:t xml:space="preserve"> Makhubela</w:t>
      </w:r>
      <w:r>
        <w:rPr>
          <w:color w:val="000000"/>
          <w:vertAlign w:val="superscript"/>
        </w:rPr>
        <w:t>75</w:t>
      </w:r>
      <w:r>
        <w:rPr>
          <w:color w:val="000000"/>
        </w:rPr>
        <w:t xml:space="preserve">, María </w:t>
      </w:r>
      <w:proofErr w:type="spellStart"/>
      <w:r>
        <w:rPr>
          <w:color w:val="000000"/>
        </w:rPr>
        <w:t>Gálvis</w:t>
      </w:r>
      <w:proofErr w:type="spellEnd"/>
      <w:r>
        <w:rPr>
          <w:color w:val="000000"/>
        </w:rPr>
        <w:t xml:space="preserve"> Malagón</w:t>
      </w:r>
      <w:r>
        <w:rPr>
          <w:color w:val="000000"/>
          <w:vertAlign w:val="superscript"/>
        </w:rPr>
        <w:t>40</w:t>
      </w:r>
      <w:r>
        <w:rPr>
          <w:color w:val="000000"/>
        </w:rPr>
        <w:t>,</w:t>
      </w:r>
      <w:r>
        <w:rPr>
          <w:color w:val="000000"/>
          <w:vertAlign w:val="superscript"/>
        </w:rPr>
        <w:t xml:space="preserve"> </w:t>
      </w:r>
      <w:r>
        <w:rPr>
          <w:color w:val="000000"/>
        </w:rPr>
        <w:t>Sergey Malykh</w:t>
      </w:r>
      <w:r>
        <w:rPr>
          <w:color w:val="000000"/>
          <w:vertAlign w:val="superscript"/>
        </w:rPr>
        <w:t>76</w:t>
      </w:r>
      <w:r>
        <w:rPr>
          <w:color w:val="000000"/>
        </w:rPr>
        <w:t>, Salomé Mamede</w:t>
      </w:r>
      <w:r>
        <w:rPr>
          <w:color w:val="000000"/>
          <w:vertAlign w:val="superscript"/>
        </w:rPr>
        <w:t>29</w:t>
      </w:r>
      <w:r>
        <w:rPr>
          <w:color w:val="000000"/>
        </w:rPr>
        <w:t>, Samuel Mandillah</w:t>
      </w:r>
      <w:r>
        <w:rPr>
          <w:color w:val="000000"/>
          <w:vertAlign w:val="superscript"/>
        </w:rPr>
        <w:t>77,78</w:t>
      </w:r>
      <w:r>
        <w:rPr>
          <w:color w:val="000000"/>
        </w:rPr>
        <w:t xml:space="preserve">, Mohammad </w:t>
      </w:r>
      <w:proofErr w:type="spellStart"/>
      <w:r>
        <w:rPr>
          <w:color w:val="000000"/>
        </w:rPr>
        <w:t>Sabbir</w:t>
      </w:r>
      <w:proofErr w:type="spellEnd"/>
      <w:r>
        <w:rPr>
          <w:color w:val="000000"/>
        </w:rPr>
        <w:t xml:space="preserve"> Mansoor</w:t>
      </w:r>
      <w:r>
        <w:rPr>
          <w:color w:val="000000"/>
          <w:vertAlign w:val="superscript"/>
        </w:rPr>
        <w:t>79</w:t>
      </w:r>
      <w:r>
        <w:rPr>
          <w:color w:val="000000"/>
        </w:rPr>
        <w:t>, Silvia Mari</w:t>
      </w:r>
      <w:r>
        <w:rPr>
          <w:color w:val="000000"/>
          <w:vertAlign w:val="superscript"/>
        </w:rPr>
        <w:t>80</w:t>
      </w:r>
      <w:r>
        <w:rPr>
          <w:color w:val="000000"/>
        </w:rPr>
        <w:t>, Inmaculada Marín-López</w:t>
      </w:r>
      <w:r>
        <w:rPr>
          <w:color w:val="000000"/>
          <w:vertAlign w:val="superscript"/>
        </w:rPr>
        <w:t>19</w:t>
      </w:r>
      <w:r>
        <w:rPr>
          <w:color w:val="000000"/>
        </w:rPr>
        <w:t>, Tiago A. Marot</w:t>
      </w:r>
      <w:r>
        <w:rPr>
          <w:color w:val="000000"/>
          <w:vertAlign w:val="superscript"/>
        </w:rPr>
        <w:t>39</w:t>
      </w:r>
      <w:r>
        <w:rPr>
          <w:color w:val="000000"/>
        </w:rPr>
        <w:t>, Sandra Martínez-Cabezas</w:t>
      </w:r>
      <w:r>
        <w:rPr>
          <w:color w:val="000000"/>
          <w:vertAlign w:val="superscript"/>
        </w:rPr>
        <w:t>40</w:t>
      </w:r>
      <w:r>
        <w:rPr>
          <w:color w:val="000000"/>
        </w:rPr>
        <w:t xml:space="preserve">, </w:t>
      </w:r>
      <w:proofErr w:type="spellStart"/>
      <w:r>
        <w:rPr>
          <w:color w:val="000000"/>
        </w:rPr>
        <w:t>Juma</w:t>
      </w:r>
      <w:proofErr w:type="spellEnd"/>
      <w:r>
        <w:rPr>
          <w:color w:val="000000"/>
        </w:rPr>
        <w:t xml:space="preserve"> Mauka</w:t>
      </w:r>
      <w:r>
        <w:rPr>
          <w:color w:val="000000"/>
          <w:vertAlign w:val="superscript"/>
        </w:rPr>
        <w:t>81</w:t>
      </w:r>
      <w:r>
        <w:rPr>
          <w:color w:val="000000"/>
        </w:rPr>
        <w:t xml:space="preserve">, </w:t>
      </w:r>
      <w:proofErr w:type="spellStart"/>
      <w:r>
        <w:rPr>
          <w:color w:val="000000"/>
        </w:rPr>
        <w:t>Sigrun</w:t>
      </w:r>
      <w:proofErr w:type="spellEnd"/>
      <w:r>
        <w:rPr>
          <w:color w:val="000000"/>
        </w:rPr>
        <w:t xml:space="preserve"> Marie Moss</w:t>
      </w:r>
      <w:r>
        <w:rPr>
          <w:color w:val="000000"/>
          <w:vertAlign w:val="superscript"/>
        </w:rPr>
        <w:t>56</w:t>
      </w:r>
      <w:r>
        <w:rPr>
          <w:color w:val="000000"/>
        </w:rPr>
        <w:t>, Asia Mushtaq</w:t>
      </w:r>
      <w:r>
        <w:rPr>
          <w:color w:val="000000"/>
          <w:vertAlign w:val="superscript"/>
        </w:rPr>
        <w:t>82</w:t>
      </w:r>
      <w:r>
        <w:rPr>
          <w:color w:val="000000"/>
        </w:rPr>
        <w:t>, Arian Musliu</w:t>
      </w:r>
      <w:r>
        <w:rPr>
          <w:color w:val="000000"/>
          <w:vertAlign w:val="superscript"/>
        </w:rPr>
        <w:t>83</w:t>
      </w:r>
      <w:r>
        <w:rPr>
          <w:color w:val="000000"/>
        </w:rPr>
        <w:t>, Daniel Mususa</w:t>
      </w:r>
      <w:r>
        <w:rPr>
          <w:color w:val="000000"/>
          <w:vertAlign w:val="superscript"/>
        </w:rPr>
        <w:t>84</w:t>
      </w:r>
      <w:r>
        <w:rPr>
          <w:color w:val="000000"/>
        </w:rPr>
        <w:t xml:space="preserve">, </w:t>
      </w:r>
      <w:proofErr w:type="spellStart"/>
      <w:r>
        <w:rPr>
          <w:color w:val="000000"/>
        </w:rPr>
        <w:t>Arooj</w:t>
      </w:r>
      <w:proofErr w:type="spellEnd"/>
      <w:r>
        <w:rPr>
          <w:color w:val="000000"/>
        </w:rPr>
        <w:t xml:space="preserve"> Najmussaqib</w:t>
      </w:r>
      <w:r>
        <w:rPr>
          <w:color w:val="000000"/>
          <w:vertAlign w:val="superscript"/>
        </w:rPr>
        <w:t>82</w:t>
      </w:r>
      <w:r>
        <w:rPr>
          <w:color w:val="000000"/>
        </w:rPr>
        <w:t>, Aishath Nasheeda</w:t>
      </w:r>
      <w:r>
        <w:rPr>
          <w:color w:val="000000"/>
          <w:vertAlign w:val="superscript"/>
        </w:rPr>
        <w:t>85</w:t>
      </w:r>
      <w:r>
        <w:rPr>
          <w:color w:val="000000"/>
        </w:rPr>
        <w:t>, Ramona Nasr</w:t>
      </w:r>
      <w:r>
        <w:rPr>
          <w:color w:val="000000"/>
          <w:vertAlign w:val="superscript"/>
        </w:rPr>
        <w:t>26</w:t>
      </w:r>
      <w:r>
        <w:rPr>
          <w:color w:val="000000"/>
        </w:rPr>
        <w:t>, Natalia Niño-Machado</w:t>
      </w:r>
      <w:r>
        <w:rPr>
          <w:color w:val="000000"/>
          <w:vertAlign w:val="superscript"/>
        </w:rPr>
        <w:t>40</w:t>
      </w:r>
      <w:r>
        <w:rPr>
          <w:color w:val="000000"/>
        </w:rPr>
        <w:t>, Jean Carlos Natividade</w:t>
      </w:r>
      <w:r>
        <w:rPr>
          <w:color w:val="000000"/>
          <w:vertAlign w:val="superscript"/>
        </w:rPr>
        <w:t>39</w:t>
      </w:r>
      <w:r>
        <w:rPr>
          <w:color w:val="000000"/>
        </w:rPr>
        <w:t>, Honest Prosper Ngowi</w:t>
      </w:r>
      <w:r>
        <w:rPr>
          <w:color w:val="000000"/>
          <w:vertAlign w:val="superscript"/>
        </w:rPr>
        <w:t>86</w:t>
      </w:r>
      <w:r>
        <w:rPr>
          <w:color w:val="000000"/>
        </w:rPr>
        <w:t>, Carolyne Nyarangi</w:t>
      </w:r>
      <w:r>
        <w:rPr>
          <w:color w:val="000000"/>
          <w:vertAlign w:val="superscript"/>
        </w:rPr>
        <w:t>35</w:t>
      </w:r>
      <w:r>
        <w:rPr>
          <w:color w:val="000000"/>
        </w:rPr>
        <w:t>, Charles Ogunbode</w:t>
      </w:r>
      <w:r>
        <w:rPr>
          <w:color w:val="000000"/>
          <w:vertAlign w:val="superscript"/>
        </w:rPr>
        <w:t>87</w:t>
      </w:r>
      <w:r>
        <w:rPr>
          <w:color w:val="000000"/>
        </w:rPr>
        <w:t>, Charles Onyutha</w:t>
      </w:r>
      <w:r>
        <w:rPr>
          <w:color w:val="000000"/>
          <w:vertAlign w:val="superscript"/>
        </w:rPr>
        <w:t>88</w:t>
      </w:r>
      <w:r>
        <w:rPr>
          <w:color w:val="000000"/>
        </w:rPr>
        <w:t>, K. Padmakumar</w:t>
      </w:r>
      <w:r>
        <w:rPr>
          <w:color w:val="000000"/>
          <w:vertAlign w:val="superscript"/>
        </w:rPr>
        <w:t>89</w:t>
      </w:r>
      <w:r>
        <w:rPr>
          <w:color w:val="000000"/>
        </w:rPr>
        <w:t>, Walter Paniagua</w:t>
      </w:r>
      <w:r>
        <w:rPr>
          <w:color w:val="000000"/>
          <w:vertAlign w:val="superscript"/>
        </w:rPr>
        <w:t>90</w:t>
      </w:r>
      <w:r>
        <w:rPr>
          <w:color w:val="000000"/>
        </w:rPr>
        <w:t>, Maria Caridad Pena</w:t>
      </w:r>
      <w:r>
        <w:rPr>
          <w:color w:val="000000"/>
          <w:vertAlign w:val="superscript"/>
        </w:rPr>
        <w:t>91</w:t>
      </w:r>
      <w:r>
        <w:rPr>
          <w:color w:val="000000"/>
        </w:rPr>
        <w:t>, Martin Pírko</w:t>
      </w:r>
      <w:r>
        <w:rPr>
          <w:color w:val="000000"/>
          <w:vertAlign w:val="superscript"/>
        </w:rPr>
        <w:t>92</w:t>
      </w:r>
      <w:r>
        <w:rPr>
          <w:color w:val="000000"/>
        </w:rPr>
        <w:t xml:space="preserve">, </w:t>
      </w:r>
      <w:proofErr w:type="spellStart"/>
      <w:r>
        <w:rPr>
          <w:color w:val="000000"/>
        </w:rPr>
        <w:t>Mayda</w:t>
      </w:r>
      <w:proofErr w:type="spellEnd"/>
      <w:r>
        <w:rPr>
          <w:color w:val="000000"/>
        </w:rPr>
        <w:t xml:space="preserve"> Portela</w:t>
      </w:r>
      <w:r>
        <w:rPr>
          <w:color w:val="000000"/>
          <w:vertAlign w:val="superscript"/>
        </w:rPr>
        <w:t>38</w:t>
      </w:r>
      <w:r>
        <w:rPr>
          <w:color w:val="000000"/>
        </w:rPr>
        <w:t>, Hamidreza Pouretemad</w:t>
      </w:r>
      <w:r>
        <w:rPr>
          <w:color w:val="000000"/>
          <w:vertAlign w:val="superscript"/>
        </w:rPr>
        <w:t>93</w:t>
      </w:r>
      <w:r>
        <w:rPr>
          <w:color w:val="000000"/>
        </w:rPr>
        <w:t>, Nikolay R. Rachev</w:t>
      </w:r>
      <w:r>
        <w:rPr>
          <w:color w:val="000000"/>
          <w:vertAlign w:val="superscript"/>
        </w:rPr>
        <w:t>74</w:t>
      </w:r>
      <w:r>
        <w:rPr>
          <w:color w:val="000000"/>
        </w:rPr>
        <w:t>,  Muhamad Ratodi</w:t>
      </w:r>
      <w:r>
        <w:rPr>
          <w:color w:val="000000"/>
          <w:vertAlign w:val="superscript"/>
        </w:rPr>
        <w:t>94</w:t>
      </w:r>
      <w:r>
        <w:rPr>
          <w:color w:val="000000"/>
        </w:rPr>
        <w:t>, Jason Reifler</w:t>
      </w:r>
      <w:r>
        <w:rPr>
          <w:color w:val="000000"/>
          <w:vertAlign w:val="superscript"/>
        </w:rPr>
        <w:t>95</w:t>
      </w:r>
      <w:r>
        <w:rPr>
          <w:color w:val="000000"/>
        </w:rPr>
        <w:t>, Saeid Sadeghi</w:t>
      </w:r>
      <w:r>
        <w:rPr>
          <w:color w:val="000000"/>
          <w:vertAlign w:val="superscript"/>
        </w:rPr>
        <w:t>93</w:t>
      </w:r>
      <w:r>
        <w:rPr>
          <w:color w:val="000000"/>
        </w:rPr>
        <w:t xml:space="preserve">, </w:t>
      </w:r>
      <w:proofErr w:type="spellStart"/>
      <w:r>
        <w:rPr>
          <w:color w:val="000000"/>
        </w:rPr>
        <w:t>Harishanth</w:t>
      </w:r>
      <w:proofErr w:type="spellEnd"/>
      <w:r>
        <w:rPr>
          <w:color w:val="000000"/>
        </w:rPr>
        <w:t xml:space="preserve"> Samuel Sahayanathan</w:t>
      </w:r>
      <w:r>
        <w:rPr>
          <w:color w:val="000000"/>
          <w:vertAlign w:val="superscript"/>
        </w:rPr>
        <w:t>96</w:t>
      </w:r>
      <w:r>
        <w:rPr>
          <w:color w:val="000000"/>
        </w:rPr>
        <w:t>, Eva Sanchez</w:t>
      </w:r>
      <w:r>
        <w:rPr>
          <w:color w:val="000000"/>
          <w:vertAlign w:val="superscript"/>
        </w:rPr>
        <w:t>1</w:t>
      </w:r>
      <w:r>
        <w:rPr>
          <w:color w:val="000000"/>
        </w:rPr>
        <w:t>, Ella Marie Sandbakken</w:t>
      </w:r>
      <w:r>
        <w:rPr>
          <w:color w:val="000000"/>
          <w:vertAlign w:val="superscript"/>
        </w:rPr>
        <w:t>97</w:t>
      </w:r>
      <w:r>
        <w:rPr>
          <w:color w:val="000000"/>
        </w:rPr>
        <w:t xml:space="preserve">, </w:t>
      </w:r>
      <w:proofErr w:type="spellStart"/>
      <w:r>
        <w:rPr>
          <w:color w:val="000000"/>
        </w:rPr>
        <w:t>Dhakal</w:t>
      </w:r>
      <w:proofErr w:type="spellEnd"/>
      <w:r>
        <w:rPr>
          <w:color w:val="000000"/>
        </w:rPr>
        <w:t xml:space="preserve"> Sandesh</w:t>
      </w:r>
      <w:r>
        <w:rPr>
          <w:color w:val="000000"/>
          <w:vertAlign w:val="superscript"/>
        </w:rPr>
        <w:t>33</w:t>
      </w:r>
      <w:r>
        <w:rPr>
          <w:color w:val="000000"/>
        </w:rPr>
        <w:t>, Shrestha Sanjesh</w:t>
      </w:r>
      <w:r>
        <w:rPr>
          <w:color w:val="000000"/>
          <w:vertAlign w:val="superscript"/>
        </w:rPr>
        <w:t>33</w:t>
      </w:r>
      <w:r>
        <w:rPr>
          <w:color w:val="000000"/>
        </w:rPr>
        <w:t>, Jana Schrötter</w:t>
      </w:r>
      <w:r>
        <w:rPr>
          <w:color w:val="000000"/>
          <w:vertAlign w:val="superscript"/>
        </w:rPr>
        <w:t>32</w:t>
      </w:r>
      <w:r>
        <w:rPr>
          <w:color w:val="000000"/>
        </w:rPr>
        <w:t xml:space="preserve">, </w:t>
      </w:r>
      <w:proofErr w:type="spellStart"/>
      <w:r>
        <w:rPr>
          <w:color w:val="000000"/>
        </w:rPr>
        <w:t>Sabarjah</w:t>
      </w:r>
      <w:proofErr w:type="spellEnd"/>
      <w:r>
        <w:rPr>
          <w:color w:val="000000"/>
        </w:rPr>
        <w:t xml:space="preserve"> Shanthakumar</w:t>
      </w:r>
      <w:r>
        <w:rPr>
          <w:color w:val="000000"/>
          <w:vertAlign w:val="superscript"/>
        </w:rPr>
        <w:t>35</w:t>
      </w:r>
      <w:r>
        <w:rPr>
          <w:color w:val="000000"/>
        </w:rPr>
        <w:t xml:space="preserve">, </w:t>
      </w:r>
      <w:proofErr w:type="spellStart"/>
      <w:r>
        <w:rPr>
          <w:color w:val="000000"/>
        </w:rPr>
        <w:t>Pilleriin</w:t>
      </w:r>
      <w:proofErr w:type="spellEnd"/>
      <w:r>
        <w:rPr>
          <w:color w:val="000000"/>
        </w:rPr>
        <w:t xml:space="preserve"> Sikka</w:t>
      </w:r>
      <w:r>
        <w:rPr>
          <w:color w:val="000000"/>
          <w:vertAlign w:val="superscript"/>
        </w:rPr>
        <w:t>98,99,100</w:t>
      </w:r>
      <w:r>
        <w:rPr>
          <w:color w:val="000000"/>
        </w:rPr>
        <w:t>, Konstantina Slaveykova</w:t>
      </w:r>
      <w:r>
        <w:rPr>
          <w:color w:val="000000"/>
          <w:vertAlign w:val="superscript"/>
        </w:rPr>
        <w:t>101</w:t>
      </w:r>
      <w:r>
        <w:rPr>
          <w:color w:val="000000"/>
        </w:rPr>
        <w:t>, Anna Studzinska</w:t>
      </w:r>
      <w:r>
        <w:rPr>
          <w:color w:val="000000"/>
          <w:vertAlign w:val="superscript"/>
        </w:rPr>
        <w:t>102</w:t>
      </w:r>
      <w:r>
        <w:rPr>
          <w:color w:val="000000"/>
        </w:rPr>
        <w:t xml:space="preserve">, </w:t>
      </w:r>
      <w:proofErr w:type="spellStart"/>
      <w:r>
        <w:rPr>
          <w:color w:val="000000"/>
        </w:rPr>
        <w:t>Fadelia</w:t>
      </w:r>
      <w:proofErr w:type="spellEnd"/>
      <w:r>
        <w:rPr>
          <w:color w:val="000000"/>
        </w:rPr>
        <w:t xml:space="preserve"> Deby Subandi</w:t>
      </w:r>
      <w:r>
        <w:rPr>
          <w:color w:val="000000"/>
          <w:vertAlign w:val="superscript"/>
        </w:rPr>
        <w:t>103</w:t>
      </w:r>
      <w:r>
        <w:rPr>
          <w:color w:val="000000"/>
        </w:rPr>
        <w:t>, Namita Subedi</w:t>
      </w:r>
      <w:r>
        <w:rPr>
          <w:color w:val="000000"/>
          <w:vertAlign w:val="superscript"/>
        </w:rPr>
        <w:t>33</w:t>
      </w:r>
      <w:r>
        <w:rPr>
          <w:color w:val="000000"/>
        </w:rPr>
        <w:t>, Gavin Brent Sullivan</w:t>
      </w:r>
      <w:r>
        <w:rPr>
          <w:color w:val="000000"/>
          <w:vertAlign w:val="superscript"/>
        </w:rPr>
        <w:t>104</w:t>
      </w:r>
      <w:r>
        <w:rPr>
          <w:color w:val="000000"/>
        </w:rPr>
        <w:t>, Benjamin Tag</w:t>
      </w:r>
      <w:r>
        <w:rPr>
          <w:color w:val="000000"/>
          <w:vertAlign w:val="superscript"/>
        </w:rPr>
        <w:t>105</w:t>
      </w:r>
      <w:r>
        <w:rPr>
          <w:color w:val="000000"/>
        </w:rPr>
        <w:t xml:space="preserve">, </w:t>
      </w:r>
      <w:proofErr w:type="spellStart"/>
      <w:r>
        <w:rPr>
          <w:color w:val="000000"/>
        </w:rPr>
        <w:t>Takem</w:t>
      </w:r>
      <w:proofErr w:type="spellEnd"/>
      <w:r>
        <w:rPr>
          <w:color w:val="000000"/>
        </w:rPr>
        <w:t xml:space="preserve"> </w:t>
      </w:r>
      <w:proofErr w:type="spellStart"/>
      <w:r>
        <w:rPr>
          <w:color w:val="000000"/>
        </w:rPr>
        <w:t>Ebangha</w:t>
      </w:r>
      <w:proofErr w:type="spellEnd"/>
      <w:r>
        <w:rPr>
          <w:color w:val="000000"/>
        </w:rPr>
        <w:t xml:space="preserve"> </w:t>
      </w:r>
      <w:proofErr w:type="spellStart"/>
      <w:r>
        <w:rPr>
          <w:color w:val="000000"/>
        </w:rPr>
        <w:t>Agbor</w:t>
      </w:r>
      <w:proofErr w:type="spellEnd"/>
      <w:r>
        <w:rPr>
          <w:color w:val="000000"/>
        </w:rPr>
        <w:t xml:space="preserve"> Delphine</w:t>
      </w:r>
      <w:r>
        <w:rPr>
          <w:color w:val="000000"/>
          <w:vertAlign w:val="superscript"/>
        </w:rPr>
        <w:t>106</w:t>
      </w:r>
      <w:r>
        <w:rPr>
          <w:color w:val="000000"/>
        </w:rPr>
        <w:t>, William Tamayo-Agudelo</w:t>
      </w:r>
      <w:r>
        <w:rPr>
          <w:color w:val="000000"/>
          <w:vertAlign w:val="superscript"/>
        </w:rPr>
        <w:t>107</w:t>
      </w:r>
      <w:r>
        <w:rPr>
          <w:color w:val="000000"/>
        </w:rPr>
        <w:t>, Giovanni A. Travaglino</w:t>
      </w:r>
      <w:r>
        <w:rPr>
          <w:color w:val="000000"/>
          <w:vertAlign w:val="superscript"/>
        </w:rPr>
        <w:t>108</w:t>
      </w:r>
      <w:r>
        <w:rPr>
          <w:color w:val="000000"/>
        </w:rPr>
        <w:t>, Jarno Tuominen</w:t>
      </w:r>
      <w:r>
        <w:rPr>
          <w:color w:val="000000"/>
          <w:vertAlign w:val="superscript"/>
        </w:rPr>
        <w:t>98</w:t>
      </w:r>
      <w:r>
        <w:rPr>
          <w:color w:val="000000"/>
        </w:rPr>
        <w:t xml:space="preserve">, </w:t>
      </w:r>
      <w:proofErr w:type="spellStart"/>
      <w:r>
        <w:rPr>
          <w:color w:val="000000"/>
        </w:rPr>
        <w:t>Tuğba</w:t>
      </w:r>
      <w:proofErr w:type="spellEnd"/>
      <w:r>
        <w:rPr>
          <w:color w:val="000000"/>
        </w:rPr>
        <w:t xml:space="preserve"> Türk-Kurtça</w:t>
      </w:r>
      <w:r>
        <w:rPr>
          <w:color w:val="000000"/>
          <w:vertAlign w:val="superscript"/>
        </w:rPr>
        <w:t>109</w:t>
      </w:r>
      <w:r>
        <w:rPr>
          <w:color w:val="000000"/>
        </w:rPr>
        <w:t xml:space="preserve">, </w:t>
      </w:r>
      <w:proofErr w:type="spellStart"/>
      <w:r>
        <w:rPr>
          <w:color w:val="000000"/>
        </w:rPr>
        <w:t>Matutu</w:t>
      </w:r>
      <w:proofErr w:type="spellEnd"/>
      <w:r>
        <w:rPr>
          <w:color w:val="000000"/>
        </w:rPr>
        <w:t xml:space="preserve"> Vakai</w:t>
      </w:r>
      <w:r>
        <w:rPr>
          <w:color w:val="000000"/>
          <w:vertAlign w:val="superscript"/>
        </w:rPr>
        <w:t>110</w:t>
      </w:r>
      <w:r>
        <w:rPr>
          <w:color w:val="000000"/>
        </w:rPr>
        <w:t>, Tatiana Volkodav</w:t>
      </w:r>
      <w:r>
        <w:rPr>
          <w:color w:val="000000"/>
          <w:vertAlign w:val="superscript"/>
        </w:rPr>
        <w:t>111</w:t>
      </w:r>
      <w:r>
        <w:rPr>
          <w:color w:val="000000"/>
        </w:rPr>
        <w:t xml:space="preserve">, Austin </w:t>
      </w:r>
      <w:proofErr w:type="spellStart"/>
      <w:r>
        <w:rPr>
          <w:color w:val="000000"/>
        </w:rPr>
        <w:t>Horng-En</w:t>
      </w:r>
      <w:proofErr w:type="spellEnd"/>
      <w:r>
        <w:rPr>
          <w:color w:val="000000"/>
        </w:rPr>
        <w:t xml:space="preserve"> Wang Wang</w:t>
      </w:r>
      <w:r>
        <w:rPr>
          <w:color w:val="000000"/>
          <w:vertAlign w:val="superscript"/>
        </w:rPr>
        <w:t>112</w:t>
      </w:r>
      <w:r>
        <w:rPr>
          <w:color w:val="000000"/>
        </w:rPr>
        <w:t>, Alphonsus Williams</w:t>
      </w:r>
      <w:r>
        <w:rPr>
          <w:color w:val="000000"/>
          <w:vertAlign w:val="superscript"/>
        </w:rPr>
        <w:t>113</w:t>
      </w:r>
      <w:r>
        <w:rPr>
          <w:color w:val="000000"/>
        </w:rPr>
        <w:t>, Charles Wu</w:t>
      </w:r>
      <w:r>
        <w:rPr>
          <w:color w:val="000000"/>
          <w:vertAlign w:val="superscript"/>
        </w:rPr>
        <w:t>114</w:t>
      </w:r>
      <w:r>
        <w:rPr>
          <w:color w:val="000000"/>
        </w:rPr>
        <w:t>, Yuki Yamada</w:t>
      </w:r>
      <w:r>
        <w:rPr>
          <w:color w:val="000000"/>
          <w:vertAlign w:val="superscript"/>
        </w:rPr>
        <w:t>115</w:t>
      </w:r>
      <w:r>
        <w:rPr>
          <w:color w:val="000000"/>
        </w:rPr>
        <w:t>, Teodora Yaneva</w:t>
      </w:r>
      <w:r>
        <w:rPr>
          <w:color w:val="000000"/>
          <w:vertAlign w:val="superscript"/>
        </w:rPr>
        <w:t>74</w:t>
      </w:r>
      <w:r>
        <w:rPr>
          <w:color w:val="000000"/>
        </w:rPr>
        <w:t>, Nicolás Yañez</w:t>
      </w:r>
      <w:r>
        <w:rPr>
          <w:color w:val="000000"/>
          <w:vertAlign w:val="superscript"/>
        </w:rPr>
        <w:t>40</w:t>
      </w:r>
      <w:r>
        <w:rPr>
          <w:color w:val="000000"/>
        </w:rPr>
        <w:t>, Yao-Yuan Yeh</w:t>
      </w:r>
      <w:r>
        <w:rPr>
          <w:color w:val="000000"/>
          <w:vertAlign w:val="superscript"/>
        </w:rPr>
        <w:t>116</w:t>
      </w:r>
      <w:r>
        <w:rPr>
          <w:color w:val="000000"/>
        </w:rPr>
        <w:t xml:space="preserve">, </w:t>
      </w:r>
      <w:proofErr w:type="spellStart"/>
      <w:r>
        <w:rPr>
          <w:color w:val="000000"/>
        </w:rPr>
        <w:t>Emina</w:t>
      </w:r>
      <w:proofErr w:type="spellEnd"/>
      <w:r>
        <w:rPr>
          <w:color w:val="000000"/>
        </w:rPr>
        <w:t xml:space="preserve"> Zoletic</w:t>
      </w:r>
      <w:r>
        <w:rPr>
          <w:color w:val="000000"/>
          <w:vertAlign w:val="superscript"/>
        </w:rPr>
        <w:t>117</w:t>
      </w:r>
    </w:p>
    <w:p w14:paraId="61EF832C" w14:textId="77777777" w:rsidR="001C38F3" w:rsidRDefault="001C38F3">
      <w:pPr>
        <w:jc w:val="both"/>
        <w:rPr>
          <w:color w:val="000000"/>
        </w:rPr>
      </w:pPr>
    </w:p>
    <w:p w14:paraId="3C8817A9" w14:textId="77777777" w:rsidR="001C38F3" w:rsidRDefault="00000000">
      <w:pPr>
        <w:jc w:val="center"/>
        <w:rPr>
          <w:b/>
          <w:color w:val="000000"/>
        </w:rPr>
      </w:pPr>
      <w:r>
        <w:rPr>
          <w:b/>
          <w:color w:val="000000"/>
        </w:rPr>
        <w:t>Consortia Affiliations</w:t>
      </w:r>
    </w:p>
    <w:p w14:paraId="4C007EB8" w14:textId="77777777" w:rsidR="001C38F3" w:rsidRDefault="001C38F3">
      <w:pPr>
        <w:jc w:val="both"/>
        <w:rPr>
          <w:color w:val="000000"/>
          <w:vertAlign w:val="superscript"/>
        </w:rPr>
      </w:pPr>
    </w:p>
    <w:p w14:paraId="4A0A27E5" w14:textId="6B91EEF4" w:rsidR="001C38F3" w:rsidRDefault="00000000">
      <w:pPr>
        <w:jc w:val="both"/>
        <w:rPr>
          <w:color w:val="000000"/>
        </w:rPr>
      </w:pPr>
      <w:r>
        <w:rPr>
          <w:color w:val="000000"/>
          <w:vertAlign w:val="superscript"/>
        </w:rPr>
        <w:t>1</w:t>
      </w:r>
      <w:r>
        <w:rPr>
          <w:color w:val="000000"/>
        </w:rPr>
        <w:t xml:space="preserve">Texas A&amp;M International University, </w:t>
      </w:r>
      <w:r w:rsidR="00876CF0">
        <w:rPr>
          <w:color w:val="000000"/>
        </w:rPr>
        <w:t xml:space="preserve">Department of Psychology and Communication, </w:t>
      </w:r>
      <w:r>
        <w:rPr>
          <w:color w:val="000000"/>
        </w:rPr>
        <w:t xml:space="preserve">Laredo, TX, USA, </w:t>
      </w:r>
      <w:r>
        <w:rPr>
          <w:color w:val="000000"/>
          <w:vertAlign w:val="superscript"/>
        </w:rPr>
        <w:t>2</w:t>
      </w:r>
      <w:r>
        <w:rPr>
          <w:color w:val="000000"/>
        </w:rPr>
        <w:t xml:space="preserve">University of Alabama, USA, </w:t>
      </w:r>
      <w:r>
        <w:rPr>
          <w:color w:val="000000"/>
          <w:vertAlign w:val="superscript"/>
        </w:rPr>
        <w:t>3</w:t>
      </w:r>
      <w:r>
        <w:rPr>
          <w:color w:val="000000"/>
        </w:rPr>
        <w:t xml:space="preserve">University of Toronto, Canada, </w:t>
      </w:r>
      <w:r>
        <w:rPr>
          <w:color w:val="000000"/>
          <w:vertAlign w:val="superscript"/>
        </w:rPr>
        <w:t>4</w:t>
      </w:r>
      <w:r>
        <w:rPr>
          <w:color w:val="000000"/>
        </w:rPr>
        <w:t xml:space="preserve">University of Bern, Switzerland, </w:t>
      </w:r>
      <w:r>
        <w:rPr>
          <w:color w:val="000000"/>
          <w:vertAlign w:val="superscript"/>
        </w:rPr>
        <w:t>5</w:t>
      </w:r>
      <w:r>
        <w:rPr>
          <w:color w:val="000000"/>
        </w:rPr>
        <w:t xml:space="preserve">International Christian University, Japan, </w:t>
      </w:r>
      <w:r>
        <w:rPr>
          <w:color w:val="000000"/>
          <w:vertAlign w:val="superscript"/>
        </w:rPr>
        <w:t>6</w:t>
      </w:r>
      <w:r>
        <w:rPr>
          <w:color w:val="000000"/>
        </w:rPr>
        <w:t xml:space="preserve">University of Malaya, </w:t>
      </w:r>
      <w:r>
        <w:rPr>
          <w:color w:val="000000"/>
        </w:rPr>
        <w:lastRenderedPageBreak/>
        <w:t xml:space="preserve">Malaysia, </w:t>
      </w:r>
      <w:r>
        <w:rPr>
          <w:color w:val="000000"/>
          <w:vertAlign w:val="superscript"/>
        </w:rPr>
        <w:t>7</w:t>
      </w:r>
      <w:r>
        <w:rPr>
          <w:color w:val="000000"/>
        </w:rPr>
        <w:t xml:space="preserve">University of Lodz, Poland, </w:t>
      </w:r>
      <w:r>
        <w:rPr>
          <w:color w:val="000000"/>
          <w:vertAlign w:val="superscript"/>
        </w:rPr>
        <w:t>8</w:t>
      </w:r>
      <w:r>
        <w:rPr>
          <w:color w:val="000000"/>
        </w:rPr>
        <w:t>Masaryk University, Czechia</w:t>
      </w:r>
      <w:r w:rsidR="00381C85">
        <w:rPr>
          <w:color w:val="000000"/>
        </w:rPr>
        <w:t>/</w:t>
      </w:r>
      <w:r w:rsidR="00381C85" w:rsidRPr="00381C85">
        <w:rPr>
          <w:color w:val="000000"/>
        </w:rPr>
        <w:t>Czech Academy of Science</w:t>
      </w:r>
      <w:r w:rsidR="00381C85">
        <w:rPr>
          <w:color w:val="000000"/>
        </w:rPr>
        <w:t>s,</w:t>
      </w:r>
      <w:r>
        <w:rPr>
          <w:color w:val="000000"/>
        </w:rPr>
        <w:t xml:space="preserve"> </w:t>
      </w:r>
      <w:r>
        <w:rPr>
          <w:color w:val="000000"/>
          <w:vertAlign w:val="superscript"/>
        </w:rPr>
        <w:t>9</w:t>
      </w:r>
      <w:r>
        <w:rPr>
          <w:color w:val="000000"/>
        </w:rPr>
        <w:t xml:space="preserve">University of Waikato, New Zealand, </w:t>
      </w:r>
      <w:r>
        <w:rPr>
          <w:color w:val="000000"/>
          <w:vertAlign w:val="superscript"/>
        </w:rPr>
        <w:t>10</w:t>
      </w:r>
      <w:r>
        <w:rPr>
          <w:color w:val="000000"/>
        </w:rPr>
        <w:t>The University of Texas at Austin, USA,</w:t>
      </w:r>
      <w:r>
        <w:rPr>
          <w:color w:val="000000"/>
          <w:vertAlign w:val="superscript"/>
        </w:rPr>
        <w:t xml:space="preserve"> 11</w:t>
      </w:r>
      <w:r>
        <w:rPr>
          <w:color w:val="000000"/>
        </w:rPr>
        <w:t xml:space="preserve">Keele University, UK, </w:t>
      </w:r>
      <w:r>
        <w:rPr>
          <w:color w:val="000000"/>
          <w:vertAlign w:val="superscript"/>
        </w:rPr>
        <w:t>12</w:t>
      </w:r>
      <w:r>
        <w:rPr>
          <w:color w:val="000000"/>
        </w:rPr>
        <w:t xml:space="preserve">Colorado State University, USA, </w:t>
      </w:r>
      <w:r>
        <w:rPr>
          <w:color w:val="000000"/>
          <w:vertAlign w:val="superscript"/>
        </w:rPr>
        <w:t>13</w:t>
      </w:r>
      <w:r>
        <w:rPr>
          <w:color w:val="000000"/>
        </w:rPr>
        <w:t xml:space="preserve">University of Limerick, Ireland, </w:t>
      </w:r>
      <w:r>
        <w:rPr>
          <w:color w:val="000000"/>
          <w:vertAlign w:val="superscript"/>
        </w:rPr>
        <w:t>14</w:t>
      </w:r>
      <w:r>
        <w:rPr>
          <w:color w:val="000000"/>
        </w:rPr>
        <w:t>The Open University, UK,</w:t>
      </w:r>
      <w:r>
        <w:rPr>
          <w:color w:val="000000"/>
          <w:vertAlign w:val="superscript"/>
        </w:rPr>
        <w:t xml:space="preserve"> 15</w:t>
      </w:r>
      <w:r w:rsidR="006D3F4A" w:rsidRPr="006D3F4A">
        <w:rPr>
          <w:color w:val="000000"/>
        </w:rPr>
        <w:t>University of Sussex, Department of Politics, UK</w:t>
      </w:r>
      <w:r w:rsidR="006D3F4A">
        <w:rPr>
          <w:color w:val="000000"/>
        </w:rPr>
        <w:t xml:space="preserve">, </w:t>
      </w:r>
      <w:r>
        <w:rPr>
          <w:color w:val="000000"/>
          <w:vertAlign w:val="superscript"/>
        </w:rPr>
        <w:t>16</w:t>
      </w:r>
      <w:r>
        <w:rPr>
          <w:color w:val="000000"/>
        </w:rPr>
        <w:t xml:space="preserve">TOBB University of Economics and Technology, Turkey, </w:t>
      </w:r>
      <w:r>
        <w:rPr>
          <w:color w:val="000000"/>
          <w:vertAlign w:val="superscript"/>
        </w:rPr>
        <w:t>17</w:t>
      </w:r>
      <w:r>
        <w:rPr>
          <w:color w:val="000000"/>
        </w:rPr>
        <w:t xml:space="preserve">Stellenbosch University, South Africa, </w:t>
      </w:r>
      <w:r>
        <w:rPr>
          <w:color w:val="000000"/>
          <w:vertAlign w:val="superscript"/>
        </w:rPr>
        <w:t>18</w:t>
      </w:r>
      <w:r>
        <w:rPr>
          <w:color w:val="000000"/>
        </w:rPr>
        <w:t xml:space="preserve">Vrije Universiteit Amsterdam, Netherlands, </w:t>
      </w:r>
      <w:r>
        <w:rPr>
          <w:color w:val="000000"/>
          <w:vertAlign w:val="superscript"/>
        </w:rPr>
        <w:t>19</w:t>
      </w:r>
      <w:r>
        <w:rPr>
          <w:color w:val="000000"/>
        </w:rPr>
        <w:t xml:space="preserve">Universidad de Córdoba, Spain, </w:t>
      </w:r>
      <w:r>
        <w:rPr>
          <w:color w:val="000000"/>
          <w:vertAlign w:val="superscript"/>
        </w:rPr>
        <w:t>20</w:t>
      </w:r>
      <w:r>
        <w:rPr>
          <w:color w:val="000000"/>
        </w:rPr>
        <w:t xml:space="preserve">Universidad </w:t>
      </w:r>
      <w:proofErr w:type="spellStart"/>
      <w:r>
        <w:rPr>
          <w:color w:val="000000"/>
        </w:rPr>
        <w:t>Autónoma</w:t>
      </w:r>
      <w:proofErr w:type="spellEnd"/>
      <w:r>
        <w:rPr>
          <w:color w:val="000000"/>
        </w:rPr>
        <w:t xml:space="preserve"> de Bucaramanga, Colombia, </w:t>
      </w:r>
      <w:r>
        <w:rPr>
          <w:color w:val="000000"/>
          <w:vertAlign w:val="superscript"/>
        </w:rPr>
        <w:t>21</w:t>
      </w:r>
      <w:r>
        <w:rPr>
          <w:color w:val="000000"/>
        </w:rPr>
        <w:t xml:space="preserve">University of Wroclaw, Poland, </w:t>
      </w:r>
      <w:r>
        <w:rPr>
          <w:color w:val="000000"/>
          <w:vertAlign w:val="superscript"/>
        </w:rPr>
        <w:t>22</w:t>
      </w:r>
      <w:r>
        <w:rPr>
          <w:color w:val="000000"/>
        </w:rPr>
        <w:t xml:space="preserve">Doha Institute for Graduate Studies, Qatar, </w:t>
      </w:r>
      <w:r>
        <w:rPr>
          <w:color w:val="000000"/>
          <w:vertAlign w:val="superscript"/>
        </w:rPr>
        <w:t>23</w:t>
      </w:r>
      <w:r>
        <w:rPr>
          <w:color w:val="000000"/>
        </w:rPr>
        <w:t xml:space="preserve">Dublin City University, Ireland, </w:t>
      </w:r>
      <w:r>
        <w:rPr>
          <w:color w:val="000000"/>
          <w:vertAlign w:val="superscript"/>
        </w:rPr>
        <w:t>24</w:t>
      </w:r>
      <w:r>
        <w:rPr>
          <w:color w:val="000000"/>
        </w:rPr>
        <w:t xml:space="preserve">Vrije Universiteit Brussel, Belgium, </w:t>
      </w:r>
      <w:r>
        <w:rPr>
          <w:color w:val="000000"/>
          <w:vertAlign w:val="superscript"/>
        </w:rPr>
        <w:t>25</w:t>
      </w:r>
      <w:r>
        <w:rPr>
          <w:color w:val="000000"/>
        </w:rPr>
        <w:t xml:space="preserve">University of Chittagong, Bangladesh, </w:t>
      </w:r>
      <w:r>
        <w:rPr>
          <w:color w:val="000000"/>
          <w:vertAlign w:val="superscript"/>
        </w:rPr>
        <w:t>26</w:t>
      </w:r>
      <w:r>
        <w:rPr>
          <w:color w:val="000000"/>
        </w:rPr>
        <w:t xml:space="preserve">Modern University for Business and Science, Lebanon, </w:t>
      </w:r>
      <w:r>
        <w:rPr>
          <w:color w:val="000000"/>
          <w:vertAlign w:val="superscript"/>
        </w:rPr>
        <w:t>27</w:t>
      </w:r>
      <w:r>
        <w:rPr>
          <w:color w:val="000000"/>
        </w:rPr>
        <w:t xml:space="preserve">Bahria University Islamabad Campus, Pakistan, </w:t>
      </w:r>
      <w:r>
        <w:rPr>
          <w:color w:val="000000"/>
          <w:vertAlign w:val="superscript"/>
        </w:rPr>
        <w:t>28</w:t>
      </w:r>
      <w:r>
        <w:rPr>
          <w:color w:val="000000"/>
        </w:rPr>
        <w:t xml:space="preserve">Sustainable Development Solutions Network, Bolivia, </w:t>
      </w:r>
      <w:r>
        <w:rPr>
          <w:color w:val="000000"/>
          <w:vertAlign w:val="superscript"/>
        </w:rPr>
        <w:t>29</w:t>
      </w:r>
      <w:r>
        <w:rPr>
          <w:color w:val="000000"/>
        </w:rPr>
        <w:t xml:space="preserve">University of Porto, Portugal, </w:t>
      </w:r>
      <w:r>
        <w:rPr>
          <w:color w:val="000000"/>
          <w:vertAlign w:val="superscript"/>
        </w:rPr>
        <w:t>30</w:t>
      </w:r>
      <w:r>
        <w:rPr>
          <w:color w:val="000000"/>
        </w:rPr>
        <w:t xml:space="preserve">National Centre for Education, Cameroon, </w:t>
      </w:r>
      <w:r>
        <w:rPr>
          <w:color w:val="000000"/>
          <w:vertAlign w:val="superscript"/>
        </w:rPr>
        <w:t>31</w:t>
      </w:r>
      <w:r>
        <w:rPr>
          <w:color w:val="000000"/>
        </w:rPr>
        <w:t xml:space="preserve">Montpellier Business School, France, </w:t>
      </w:r>
      <w:r>
        <w:rPr>
          <w:color w:val="000000"/>
          <w:vertAlign w:val="superscript"/>
        </w:rPr>
        <w:t>32</w:t>
      </w:r>
      <w:r>
        <w:rPr>
          <w:color w:val="000000"/>
        </w:rPr>
        <w:t xml:space="preserve">Pavol </w:t>
      </w:r>
      <w:proofErr w:type="spellStart"/>
      <w:r>
        <w:rPr>
          <w:color w:val="000000"/>
        </w:rPr>
        <w:t>Jozef</w:t>
      </w:r>
      <w:proofErr w:type="spellEnd"/>
      <w:r>
        <w:rPr>
          <w:color w:val="000000"/>
        </w:rPr>
        <w:t xml:space="preserve"> </w:t>
      </w:r>
      <w:proofErr w:type="spellStart"/>
      <w:r>
        <w:rPr>
          <w:color w:val="000000"/>
        </w:rPr>
        <w:t>Safarik</w:t>
      </w:r>
      <w:proofErr w:type="spellEnd"/>
      <w:r>
        <w:rPr>
          <w:color w:val="000000"/>
        </w:rPr>
        <w:t xml:space="preserve"> University in Kosice, Slovakia, </w:t>
      </w:r>
      <w:r>
        <w:rPr>
          <w:color w:val="000000"/>
          <w:vertAlign w:val="superscript"/>
        </w:rPr>
        <w:t>33</w:t>
      </w:r>
      <w:r>
        <w:rPr>
          <w:color w:val="000000"/>
        </w:rPr>
        <w:t xml:space="preserve">Tribhuvan University, Nepal, </w:t>
      </w:r>
      <w:r>
        <w:rPr>
          <w:color w:val="000000"/>
          <w:vertAlign w:val="superscript"/>
        </w:rPr>
        <w:t>34</w:t>
      </w:r>
      <w:r>
        <w:rPr>
          <w:color w:val="000000"/>
        </w:rPr>
        <w:t xml:space="preserve">Tarbiat </w:t>
      </w:r>
      <w:proofErr w:type="spellStart"/>
      <w:r>
        <w:rPr>
          <w:color w:val="000000"/>
        </w:rPr>
        <w:t>Modares</w:t>
      </w:r>
      <w:proofErr w:type="spellEnd"/>
      <w:r>
        <w:rPr>
          <w:color w:val="000000"/>
        </w:rPr>
        <w:t xml:space="preserve"> University, Iran, </w:t>
      </w:r>
      <w:r>
        <w:rPr>
          <w:color w:val="000000"/>
          <w:vertAlign w:val="superscript"/>
        </w:rPr>
        <w:t>35</w:t>
      </w:r>
      <w:r>
        <w:rPr>
          <w:color w:val="000000"/>
        </w:rPr>
        <w:t xml:space="preserve">Icare Sustainably International, (Sri Lanka, Netherlands, Kenya, Switzerland), </w:t>
      </w:r>
      <w:r>
        <w:rPr>
          <w:color w:val="000000"/>
          <w:vertAlign w:val="superscript"/>
        </w:rPr>
        <w:t>36</w:t>
      </w:r>
      <w:r>
        <w:rPr>
          <w:color w:val="000000"/>
        </w:rPr>
        <w:t>Kyiv School of Economics, Ukraine,</w:t>
      </w:r>
      <w:r>
        <w:rPr>
          <w:color w:val="000000"/>
          <w:vertAlign w:val="superscript"/>
        </w:rPr>
        <w:t xml:space="preserve"> 37</w:t>
      </w:r>
      <w:r>
        <w:rPr>
          <w:color w:val="000000"/>
        </w:rPr>
        <w:t>Open Universiteit, Netherlands,</w:t>
      </w:r>
      <w:r>
        <w:rPr>
          <w:color w:val="000000"/>
          <w:vertAlign w:val="superscript"/>
        </w:rPr>
        <w:t xml:space="preserve"> 38</w:t>
      </w:r>
      <w:r>
        <w:rPr>
          <w:color w:val="000000"/>
        </w:rPr>
        <w:t xml:space="preserve">Universidad Católica del Uruguay, Uruguay, </w:t>
      </w:r>
      <w:r>
        <w:rPr>
          <w:color w:val="000000"/>
          <w:vertAlign w:val="superscript"/>
        </w:rPr>
        <w:t>39</w:t>
      </w:r>
      <w:r>
        <w:rPr>
          <w:color w:val="000000"/>
        </w:rPr>
        <w:t xml:space="preserve">Pontifical Catholic University of Rio de Janeiro, Brazil, </w:t>
      </w:r>
      <w:r>
        <w:rPr>
          <w:color w:val="000000"/>
          <w:vertAlign w:val="superscript"/>
        </w:rPr>
        <w:t>40</w:t>
      </w:r>
      <w:r>
        <w:rPr>
          <w:color w:val="000000"/>
        </w:rPr>
        <w:t xml:space="preserve">Universidad de Los Andes, Colombia, </w:t>
      </w:r>
      <w:r>
        <w:rPr>
          <w:color w:val="000000"/>
          <w:vertAlign w:val="superscript"/>
        </w:rPr>
        <w:t>41</w:t>
      </w:r>
      <w:r>
        <w:rPr>
          <w:color w:val="000000"/>
        </w:rPr>
        <w:t xml:space="preserve">Radboud University, Netherlands, </w:t>
      </w:r>
      <w:r>
        <w:rPr>
          <w:color w:val="000000"/>
          <w:vertAlign w:val="superscript"/>
        </w:rPr>
        <w:t>42</w:t>
      </w:r>
      <w:r>
        <w:rPr>
          <w:color w:val="000000"/>
        </w:rPr>
        <w:t xml:space="preserve">University of Messina, Italy, </w:t>
      </w:r>
      <w:r>
        <w:rPr>
          <w:color w:val="000000"/>
          <w:vertAlign w:val="superscript"/>
        </w:rPr>
        <w:t>43</w:t>
      </w:r>
      <w:r>
        <w:rPr>
          <w:color w:val="000000"/>
        </w:rPr>
        <w:t xml:space="preserve">Soochow University, Taiwan, </w:t>
      </w:r>
      <w:r>
        <w:rPr>
          <w:color w:val="000000"/>
          <w:vertAlign w:val="superscript"/>
        </w:rPr>
        <w:t>44</w:t>
      </w:r>
      <w:r>
        <w:rPr>
          <w:color w:val="000000"/>
        </w:rPr>
        <w:t xml:space="preserve">University of Nigeria, Nigeria, </w:t>
      </w:r>
      <w:r>
        <w:rPr>
          <w:color w:val="000000"/>
          <w:vertAlign w:val="superscript"/>
        </w:rPr>
        <w:t>45</w:t>
      </w:r>
      <w:r>
        <w:rPr>
          <w:color w:val="000000"/>
        </w:rPr>
        <w:t xml:space="preserve">The Hill School, Kenya, </w:t>
      </w:r>
      <w:r>
        <w:rPr>
          <w:color w:val="000000"/>
          <w:vertAlign w:val="superscript"/>
        </w:rPr>
        <w:t>46</w:t>
      </w:r>
      <w:r>
        <w:rPr>
          <w:color w:val="000000"/>
        </w:rPr>
        <w:t xml:space="preserve">Ghent University, Belgium, </w:t>
      </w:r>
      <w:r>
        <w:rPr>
          <w:color w:val="000000"/>
          <w:vertAlign w:val="superscript"/>
        </w:rPr>
        <w:t>48</w:t>
      </w:r>
      <w:r>
        <w:rPr>
          <w:color w:val="000000"/>
        </w:rPr>
        <w:t xml:space="preserve">University College Dublin, Ireland, </w:t>
      </w:r>
      <w:r>
        <w:rPr>
          <w:color w:val="000000"/>
          <w:vertAlign w:val="superscript"/>
        </w:rPr>
        <w:t>49</w:t>
      </w:r>
      <w:r>
        <w:rPr>
          <w:color w:val="000000"/>
        </w:rPr>
        <w:t xml:space="preserve">National Research University Higher School of Economics, Russian Federation, </w:t>
      </w:r>
      <w:r>
        <w:rPr>
          <w:color w:val="000000"/>
          <w:vertAlign w:val="superscript"/>
        </w:rPr>
        <w:t>50</w:t>
      </w:r>
      <w:r>
        <w:rPr>
          <w:color w:val="000000"/>
        </w:rPr>
        <w:t xml:space="preserve">Universidad del Azuay, Ecuador, </w:t>
      </w:r>
      <w:r>
        <w:rPr>
          <w:color w:val="000000"/>
          <w:vertAlign w:val="superscript"/>
        </w:rPr>
        <w:t>51</w:t>
      </w:r>
      <w:r>
        <w:rPr>
          <w:color w:val="000000"/>
        </w:rPr>
        <w:t xml:space="preserve">The Embassy of Turkey in North Nicosia, Cyprus, </w:t>
      </w:r>
      <w:r>
        <w:rPr>
          <w:color w:val="000000"/>
          <w:vertAlign w:val="superscript"/>
        </w:rPr>
        <w:t>52</w:t>
      </w:r>
      <w:r>
        <w:rPr>
          <w:color w:val="000000"/>
        </w:rPr>
        <w:t xml:space="preserve">Universidad Francisco Marroquin, Guatemala, </w:t>
      </w:r>
      <w:r>
        <w:rPr>
          <w:color w:val="000000"/>
          <w:vertAlign w:val="superscript"/>
        </w:rPr>
        <w:t>53</w:t>
      </w:r>
      <w:r>
        <w:rPr>
          <w:color w:val="000000"/>
        </w:rPr>
        <w:t xml:space="preserve">Universidad de Costa Rica, Costa Rica, </w:t>
      </w:r>
      <w:r>
        <w:rPr>
          <w:color w:val="000000"/>
          <w:vertAlign w:val="superscript"/>
        </w:rPr>
        <w:t>54</w:t>
      </w:r>
      <w:r>
        <w:rPr>
          <w:color w:val="000000"/>
        </w:rPr>
        <w:t xml:space="preserve">ISGlobal (Barcelona Institute for Global Health), Spain, </w:t>
      </w:r>
      <w:r>
        <w:rPr>
          <w:color w:val="000000"/>
          <w:vertAlign w:val="superscript"/>
        </w:rPr>
        <w:t>55</w:t>
      </w:r>
      <w:r>
        <w:rPr>
          <w:color w:val="000000"/>
        </w:rPr>
        <w:t xml:space="preserve">CIBER </w:t>
      </w:r>
      <w:proofErr w:type="spellStart"/>
      <w:r>
        <w:rPr>
          <w:color w:val="000000"/>
        </w:rPr>
        <w:t>Salud</w:t>
      </w:r>
      <w:proofErr w:type="spellEnd"/>
      <w:r>
        <w:rPr>
          <w:color w:val="000000"/>
        </w:rPr>
        <w:t xml:space="preserve"> Mental, Spain, </w:t>
      </w:r>
      <w:r>
        <w:rPr>
          <w:color w:val="000000"/>
          <w:vertAlign w:val="superscript"/>
        </w:rPr>
        <w:t>56</w:t>
      </w:r>
      <w:r>
        <w:rPr>
          <w:color w:val="000000"/>
        </w:rPr>
        <w:t xml:space="preserve">University of Oslo, Norway, </w:t>
      </w:r>
      <w:r>
        <w:rPr>
          <w:color w:val="000000"/>
          <w:vertAlign w:val="superscript"/>
        </w:rPr>
        <w:t>57</w:t>
      </w:r>
      <w:r>
        <w:rPr>
          <w:color w:val="000000"/>
        </w:rPr>
        <w:t xml:space="preserve">New Bulgarian University, Bulgaria, </w:t>
      </w:r>
      <w:r>
        <w:rPr>
          <w:color w:val="000000"/>
          <w:vertAlign w:val="superscript"/>
        </w:rPr>
        <w:t>58</w:t>
      </w:r>
      <w:r>
        <w:rPr>
          <w:color w:val="000000"/>
          <w:highlight w:val="white"/>
        </w:rPr>
        <w:t xml:space="preserve">Ministry of Health, Prague, Czechia, </w:t>
      </w:r>
      <w:r>
        <w:rPr>
          <w:color w:val="000000"/>
          <w:vertAlign w:val="superscript"/>
        </w:rPr>
        <w:t>59</w:t>
      </w:r>
      <w:r>
        <w:rPr>
          <w:color w:val="000000"/>
        </w:rPr>
        <w:t xml:space="preserve">United International University, Bangladesh, </w:t>
      </w:r>
      <w:r>
        <w:rPr>
          <w:color w:val="000000"/>
          <w:vertAlign w:val="superscript"/>
        </w:rPr>
        <w:t>60</w:t>
      </w:r>
      <w:r>
        <w:rPr>
          <w:color w:val="000000"/>
        </w:rPr>
        <w:t xml:space="preserve">Fukuoka Institute of Technology, Japan, </w:t>
      </w:r>
      <w:r>
        <w:rPr>
          <w:color w:val="000000"/>
          <w:vertAlign w:val="superscript"/>
        </w:rPr>
        <w:t>61</w:t>
      </w:r>
      <w:r>
        <w:rPr>
          <w:color w:val="000000"/>
        </w:rPr>
        <w:t xml:space="preserve">University of Belgrade, Serbia, </w:t>
      </w:r>
      <w:r>
        <w:rPr>
          <w:color w:val="000000"/>
          <w:vertAlign w:val="superscript"/>
        </w:rPr>
        <w:t>62</w:t>
      </w:r>
      <w:r>
        <w:rPr>
          <w:color w:val="000000"/>
        </w:rPr>
        <w:t xml:space="preserve">Leiden University, Netherlands, </w:t>
      </w:r>
      <w:r>
        <w:rPr>
          <w:color w:val="000000"/>
          <w:vertAlign w:val="superscript"/>
        </w:rPr>
        <w:t>63</w:t>
      </w:r>
      <w:r>
        <w:rPr>
          <w:color w:val="000000"/>
        </w:rPr>
        <w:t xml:space="preserve">Assiut University, Egypt, </w:t>
      </w:r>
      <w:r>
        <w:rPr>
          <w:color w:val="000000"/>
          <w:vertAlign w:val="superscript"/>
        </w:rPr>
        <w:t>64</w:t>
      </w:r>
      <w:r>
        <w:rPr>
          <w:color w:val="000000"/>
        </w:rPr>
        <w:t xml:space="preserve">Nottingham Trent University, UK, </w:t>
      </w:r>
      <w:r>
        <w:rPr>
          <w:color w:val="000000"/>
          <w:vertAlign w:val="superscript"/>
        </w:rPr>
        <w:t>65</w:t>
      </w:r>
      <w:r>
        <w:rPr>
          <w:color w:val="000000"/>
        </w:rPr>
        <w:t xml:space="preserve">Örebro University, Sweden, </w:t>
      </w:r>
      <w:r>
        <w:rPr>
          <w:color w:val="000000"/>
          <w:vertAlign w:val="superscript"/>
        </w:rPr>
        <w:t>66</w:t>
      </w:r>
      <w:r>
        <w:rPr>
          <w:color w:val="000000"/>
        </w:rPr>
        <w:t xml:space="preserve">Institute of Psychology Polish Academy of Sciences, Poland, </w:t>
      </w:r>
      <w:r>
        <w:rPr>
          <w:color w:val="000000"/>
          <w:vertAlign w:val="superscript"/>
        </w:rPr>
        <w:t>67</w:t>
      </w:r>
      <w:r>
        <w:rPr>
          <w:color w:val="000000"/>
        </w:rPr>
        <w:t xml:space="preserve">National Autonomous University of Honduras (UNAH), Honduras, </w:t>
      </w:r>
      <w:r>
        <w:rPr>
          <w:color w:val="000000"/>
          <w:vertAlign w:val="superscript"/>
        </w:rPr>
        <w:t>68</w:t>
      </w:r>
      <w:r>
        <w:rPr>
          <w:color w:val="000000"/>
        </w:rPr>
        <w:t xml:space="preserve">Aarhus University, Denmark, </w:t>
      </w:r>
      <w:r>
        <w:rPr>
          <w:color w:val="000000"/>
          <w:vertAlign w:val="superscript"/>
        </w:rPr>
        <w:t>69</w:t>
      </w:r>
      <w:r>
        <w:rPr>
          <w:color w:val="000000"/>
        </w:rPr>
        <w:t xml:space="preserve">Lomonosov MSU, Russia, </w:t>
      </w:r>
      <w:r>
        <w:rPr>
          <w:color w:val="000000"/>
          <w:vertAlign w:val="superscript"/>
        </w:rPr>
        <w:t>70</w:t>
      </w:r>
      <w:r>
        <w:rPr>
          <w:color w:val="000000"/>
        </w:rPr>
        <w:t xml:space="preserve">URFU Ekaterinburg, Russia, </w:t>
      </w:r>
      <w:r>
        <w:rPr>
          <w:color w:val="000000"/>
          <w:vertAlign w:val="superscript"/>
        </w:rPr>
        <w:t>71</w:t>
      </w:r>
      <w:r>
        <w:rPr>
          <w:color w:val="000000"/>
        </w:rPr>
        <w:t xml:space="preserve">Federal University of Rio de Janeiro, Brazil, </w:t>
      </w:r>
      <w:r>
        <w:rPr>
          <w:color w:val="000000"/>
          <w:vertAlign w:val="superscript"/>
        </w:rPr>
        <w:t>72</w:t>
      </w:r>
      <w:r>
        <w:rPr>
          <w:color w:val="000000"/>
        </w:rPr>
        <w:t>Universidad del Valle de Guatemala, Guatemala,</w:t>
      </w:r>
      <w:r>
        <w:rPr>
          <w:color w:val="000000"/>
          <w:vertAlign w:val="superscript"/>
        </w:rPr>
        <w:t xml:space="preserve"> 73</w:t>
      </w:r>
      <w:r>
        <w:rPr>
          <w:color w:val="000000"/>
        </w:rPr>
        <w:t xml:space="preserve">Independent Researcher, South Africa, </w:t>
      </w:r>
      <w:r>
        <w:rPr>
          <w:color w:val="000000"/>
          <w:vertAlign w:val="superscript"/>
        </w:rPr>
        <w:t>74</w:t>
      </w:r>
      <w:r>
        <w:rPr>
          <w:color w:val="000000"/>
        </w:rPr>
        <w:t xml:space="preserve">Sofia University St. </w:t>
      </w:r>
      <w:proofErr w:type="spellStart"/>
      <w:r>
        <w:rPr>
          <w:color w:val="000000"/>
        </w:rPr>
        <w:t>Kliment</w:t>
      </w:r>
      <w:proofErr w:type="spellEnd"/>
      <w:r>
        <w:rPr>
          <w:color w:val="000000"/>
        </w:rPr>
        <w:t xml:space="preserve"> </w:t>
      </w:r>
      <w:proofErr w:type="spellStart"/>
      <w:r>
        <w:rPr>
          <w:color w:val="000000"/>
        </w:rPr>
        <w:t>Ohridski</w:t>
      </w:r>
      <w:proofErr w:type="spellEnd"/>
      <w:r>
        <w:rPr>
          <w:color w:val="000000"/>
        </w:rPr>
        <w:t xml:space="preserve">, Bulgaria, </w:t>
      </w:r>
      <w:r>
        <w:rPr>
          <w:color w:val="000000"/>
          <w:vertAlign w:val="superscript"/>
        </w:rPr>
        <w:t>75</w:t>
      </w:r>
      <w:r>
        <w:rPr>
          <w:color w:val="000000"/>
        </w:rPr>
        <w:t xml:space="preserve">University of Limpopo, South Africa, </w:t>
      </w:r>
      <w:r>
        <w:rPr>
          <w:color w:val="000000"/>
          <w:vertAlign w:val="superscript"/>
        </w:rPr>
        <w:t>76</w:t>
      </w:r>
      <w:r>
        <w:rPr>
          <w:color w:val="000000"/>
        </w:rPr>
        <w:t xml:space="preserve">Psychological Institute of Russian Academy of Education, Russia, </w:t>
      </w:r>
      <w:r>
        <w:rPr>
          <w:color w:val="000000"/>
          <w:vertAlign w:val="superscript"/>
        </w:rPr>
        <w:t>77</w:t>
      </w:r>
      <w:r>
        <w:rPr>
          <w:color w:val="000000"/>
        </w:rPr>
        <w:t xml:space="preserve">Rathinam College of Arts and Science, India, </w:t>
      </w:r>
      <w:r>
        <w:rPr>
          <w:color w:val="000000"/>
          <w:vertAlign w:val="superscript"/>
        </w:rPr>
        <w:t>78</w:t>
      </w:r>
      <w:r>
        <w:rPr>
          <w:color w:val="000000"/>
        </w:rPr>
        <w:t xml:space="preserve">Ajua Africa, Kenya, </w:t>
      </w:r>
      <w:r>
        <w:rPr>
          <w:color w:val="000000"/>
          <w:vertAlign w:val="superscript"/>
        </w:rPr>
        <w:t>79</w:t>
      </w:r>
      <w:r>
        <w:rPr>
          <w:color w:val="000000"/>
        </w:rPr>
        <w:t xml:space="preserve">Tribhuvan University, Nepal, </w:t>
      </w:r>
      <w:r>
        <w:rPr>
          <w:color w:val="000000"/>
          <w:vertAlign w:val="superscript"/>
        </w:rPr>
        <w:t>80</w:t>
      </w:r>
      <w:r>
        <w:rPr>
          <w:color w:val="000000"/>
        </w:rPr>
        <w:t xml:space="preserve">University of Milano-Bicocca, Italy, </w:t>
      </w:r>
      <w:r>
        <w:rPr>
          <w:color w:val="000000"/>
          <w:vertAlign w:val="superscript"/>
        </w:rPr>
        <w:t>81</w:t>
      </w:r>
      <w:r>
        <w:rPr>
          <w:color w:val="000000"/>
        </w:rPr>
        <w:t xml:space="preserve">Rolffortress communications, Kenya, </w:t>
      </w:r>
      <w:r>
        <w:rPr>
          <w:color w:val="000000"/>
          <w:vertAlign w:val="superscript"/>
        </w:rPr>
        <w:t>82</w:t>
      </w:r>
      <w:r>
        <w:rPr>
          <w:color w:val="000000"/>
        </w:rPr>
        <w:t xml:space="preserve">National University of Modern Languages, Pakistan, </w:t>
      </w:r>
      <w:r>
        <w:rPr>
          <w:color w:val="000000"/>
          <w:vertAlign w:val="superscript"/>
        </w:rPr>
        <w:t>83</w:t>
      </w:r>
      <w:r>
        <w:rPr>
          <w:color w:val="000000"/>
        </w:rPr>
        <w:t xml:space="preserve">Ludwig Maximilian University, Germany, </w:t>
      </w:r>
      <w:r>
        <w:rPr>
          <w:color w:val="000000"/>
          <w:vertAlign w:val="superscript"/>
        </w:rPr>
        <w:t>84</w:t>
      </w:r>
      <w:r>
        <w:rPr>
          <w:color w:val="000000"/>
        </w:rPr>
        <w:t xml:space="preserve">SIVIO Institute, Zimbabwe, </w:t>
      </w:r>
      <w:r>
        <w:rPr>
          <w:color w:val="000000"/>
          <w:vertAlign w:val="superscript"/>
        </w:rPr>
        <w:t>85</w:t>
      </w:r>
      <w:r>
        <w:rPr>
          <w:color w:val="000000"/>
        </w:rPr>
        <w:t xml:space="preserve">Villa College, Maldives, </w:t>
      </w:r>
      <w:r>
        <w:rPr>
          <w:color w:val="000000"/>
          <w:vertAlign w:val="superscript"/>
        </w:rPr>
        <w:t>86</w:t>
      </w:r>
      <w:r>
        <w:rPr>
          <w:color w:val="000000"/>
        </w:rPr>
        <w:t xml:space="preserve">Mzumbe University, Tanzania, </w:t>
      </w:r>
      <w:r>
        <w:rPr>
          <w:color w:val="000000"/>
          <w:vertAlign w:val="superscript"/>
        </w:rPr>
        <w:t>87</w:t>
      </w:r>
      <w:r>
        <w:rPr>
          <w:color w:val="000000"/>
        </w:rPr>
        <w:t xml:space="preserve">University of Nottingham, UK, </w:t>
      </w:r>
      <w:r>
        <w:rPr>
          <w:color w:val="000000"/>
          <w:vertAlign w:val="superscript"/>
        </w:rPr>
        <w:t>88</w:t>
      </w:r>
      <w:r>
        <w:rPr>
          <w:color w:val="000000"/>
        </w:rPr>
        <w:t xml:space="preserve">Kyambogo University, Uganda, </w:t>
      </w:r>
      <w:r>
        <w:rPr>
          <w:color w:val="000000"/>
          <w:vertAlign w:val="superscript"/>
        </w:rPr>
        <w:t>89</w:t>
      </w:r>
      <w:r>
        <w:rPr>
          <w:color w:val="000000"/>
        </w:rPr>
        <w:t xml:space="preserve">Manipal Academy of Higher Education, India, </w:t>
      </w:r>
      <w:r>
        <w:rPr>
          <w:color w:val="000000"/>
          <w:vertAlign w:val="superscript"/>
        </w:rPr>
        <w:t>90</w:t>
      </w:r>
      <w:r>
        <w:rPr>
          <w:color w:val="000000"/>
        </w:rPr>
        <w:t xml:space="preserve">Universidad Rafael </w:t>
      </w:r>
      <w:proofErr w:type="spellStart"/>
      <w:r>
        <w:rPr>
          <w:color w:val="000000"/>
        </w:rPr>
        <w:t>Landivar</w:t>
      </w:r>
      <w:proofErr w:type="spellEnd"/>
      <w:r>
        <w:rPr>
          <w:color w:val="000000"/>
        </w:rPr>
        <w:t xml:space="preserve">, Guatemala, </w:t>
      </w:r>
      <w:r>
        <w:rPr>
          <w:color w:val="000000"/>
          <w:vertAlign w:val="superscript"/>
        </w:rPr>
        <w:t>91</w:t>
      </w:r>
      <w:r>
        <w:rPr>
          <w:color w:val="000000"/>
        </w:rPr>
        <w:t xml:space="preserve">Universidad de Las </w:t>
      </w:r>
      <w:proofErr w:type="spellStart"/>
      <w:r>
        <w:rPr>
          <w:color w:val="000000"/>
        </w:rPr>
        <w:t>Américas</w:t>
      </w:r>
      <w:proofErr w:type="spellEnd"/>
      <w:r>
        <w:rPr>
          <w:color w:val="000000"/>
        </w:rPr>
        <w:t xml:space="preserve"> (UDLA), Ecuador, </w:t>
      </w:r>
      <w:r>
        <w:rPr>
          <w:color w:val="000000"/>
          <w:vertAlign w:val="superscript"/>
        </w:rPr>
        <w:t>92</w:t>
      </w:r>
      <w:r>
        <w:rPr>
          <w:color w:val="000000"/>
        </w:rPr>
        <w:t xml:space="preserve">Mendel University, Czechia, </w:t>
      </w:r>
      <w:r>
        <w:rPr>
          <w:color w:val="000000"/>
          <w:vertAlign w:val="superscript"/>
        </w:rPr>
        <w:t>93</w:t>
      </w:r>
      <w:r w:rsidR="00FB16E9" w:rsidRPr="00FB16E9">
        <w:t xml:space="preserve"> </w:t>
      </w:r>
      <w:r w:rsidR="00FB16E9" w:rsidRPr="00FB16E9">
        <w:rPr>
          <w:color w:val="000000"/>
        </w:rPr>
        <w:t>Institute for Cognitive and Brain Sciences, Shahid Beheshti University, Tehran, Iran</w:t>
      </w:r>
      <w:r w:rsidR="00FB16E9">
        <w:rPr>
          <w:color w:val="000000"/>
        </w:rPr>
        <w:t xml:space="preserve">, </w:t>
      </w:r>
      <w:r>
        <w:rPr>
          <w:color w:val="000000"/>
          <w:vertAlign w:val="superscript"/>
        </w:rPr>
        <w:t>94</w:t>
      </w:r>
      <w:r>
        <w:rPr>
          <w:color w:val="000000"/>
        </w:rPr>
        <w:t xml:space="preserve">State Islamic University of </w:t>
      </w:r>
      <w:proofErr w:type="spellStart"/>
      <w:r>
        <w:rPr>
          <w:color w:val="000000"/>
        </w:rPr>
        <w:t>Sunan</w:t>
      </w:r>
      <w:proofErr w:type="spellEnd"/>
      <w:r>
        <w:rPr>
          <w:color w:val="000000"/>
        </w:rPr>
        <w:t xml:space="preserve"> </w:t>
      </w:r>
      <w:proofErr w:type="spellStart"/>
      <w:r>
        <w:rPr>
          <w:color w:val="000000"/>
        </w:rPr>
        <w:t>Ampel</w:t>
      </w:r>
      <w:proofErr w:type="spellEnd"/>
      <w:r>
        <w:rPr>
          <w:color w:val="000000"/>
        </w:rPr>
        <w:t xml:space="preserve">, Indonesia, </w:t>
      </w:r>
      <w:r>
        <w:rPr>
          <w:color w:val="000000"/>
          <w:vertAlign w:val="superscript"/>
        </w:rPr>
        <w:t>95</w:t>
      </w:r>
      <w:r>
        <w:rPr>
          <w:color w:val="000000"/>
        </w:rPr>
        <w:t xml:space="preserve">University of Exeter, UK, </w:t>
      </w:r>
      <w:r>
        <w:rPr>
          <w:color w:val="000000"/>
          <w:vertAlign w:val="superscript"/>
        </w:rPr>
        <w:t>96</w:t>
      </w:r>
      <w:r>
        <w:rPr>
          <w:color w:val="000000"/>
        </w:rPr>
        <w:t xml:space="preserve">University of Kelaniya, Sri Lanka, </w:t>
      </w:r>
      <w:r>
        <w:rPr>
          <w:color w:val="000000"/>
          <w:vertAlign w:val="superscript"/>
        </w:rPr>
        <w:t>97</w:t>
      </w:r>
      <w:r>
        <w:rPr>
          <w:color w:val="000000"/>
        </w:rPr>
        <w:t>Oslo New University</w:t>
      </w:r>
      <w:r w:rsidR="00FB16E9">
        <w:rPr>
          <w:color w:val="000000"/>
        </w:rPr>
        <w:t xml:space="preserve"> College</w:t>
      </w:r>
      <w:r>
        <w:rPr>
          <w:color w:val="000000"/>
        </w:rPr>
        <w:t xml:space="preserve">, Norway, </w:t>
      </w:r>
      <w:r>
        <w:rPr>
          <w:color w:val="000000"/>
          <w:vertAlign w:val="superscript"/>
        </w:rPr>
        <w:t>98</w:t>
      </w:r>
      <w:r>
        <w:rPr>
          <w:color w:val="000000"/>
        </w:rPr>
        <w:t xml:space="preserve">University of Turku, Finland, </w:t>
      </w:r>
      <w:r>
        <w:rPr>
          <w:color w:val="000000"/>
          <w:vertAlign w:val="superscript"/>
        </w:rPr>
        <w:t>99</w:t>
      </w:r>
      <w:r>
        <w:rPr>
          <w:color w:val="000000"/>
        </w:rPr>
        <w:t xml:space="preserve">University of </w:t>
      </w:r>
      <w:proofErr w:type="spellStart"/>
      <w:r>
        <w:rPr>
          <w:color w:val="000000"/>
        </w:rPr>
        <w:t>Skövde</w:t>
      </w:r>
      <w:proofErr w:type="spellEnd"/>
      <w:r>
        <w:rPr>
          <w:color w:val="000000"/>
        </w:rPr>
        <w:t xml:space="preserve">, Sweden, </w:t>
      </w:r>
      <w:r>
        <w:rPr>
          <w:color w:val="000000"/>
          <w:vertAlign w:val="superscript"/>
        </w:rPr>
        <w:t>100</w:t>
      </w:r>
      <w:r>
        <w:rPr>
          <w:color w:val="000000"/>
        </w:rPr>
        <w:t xml:space="preserve">Stanford University, USA, </w:t>
      </w:r>
      <w:r>
        <w:rPr>
          <w:color w:val="000000"/>
          <w:vertAlign w:val="superscript"/>
        </w:rPr>
        <w:t>101</w:t>
      </w:r>
      <w:r>
        <w:rPr>
          <w:color w:val="000000"/>
        </w:rPr>
        <w:t xml:space="preserve">University of Wellington, New Zealand, </w:t>
      </w:r>
      <w:r>
        <w:rPr>
          <w:color w:val="000000"/>
          <w:vertAlign w:val="superscript"/>
        </w:rPr>
        <w:t>102</w:t>
      </w:r>
      <w:r>
        <w:rPr>
          <w:color w:val="000000"/>
        </w:rPr>
        <w:t xml:space="preserve">ICAM, France, </w:t>
      </w:r>
      <w:r>
        <w:rPr>
          <w:color w:val="000000"/>
          <w:vertAlign w:val="superscript"/>
        </w:rPr>
        <w:t>103</w:t>
      </w:r>
      <w:r>
        <w:rPr>
          <w:color w:val="000000"/>
        </w:rPr>
        <w:t xml:space="preserve">Universitas Indonesia, Indonesia, </w:t>
      </w:r>
      <w:r>
        <w:rPr>
          <w:color w:val="000000"/>
          <w:vertAlign w:val="superscript"/>
        </w:rPr>
        <w:t>104</w:t>
      </w:r>
      <w:r>
        <w:rPr>
          <w:color w:val="000000"/>
        </w:rPr>
        <w:t xml:space="preserve">International Psychoanalytic University Berlin, Germany, </w:t>
      </w:r>
      <w:r>
        <w:rPr>
          <w:color w:val="000000"/>
          <w:vertAlign w:val="superscript"/>
        </w:rPr>
        <w:t>105</w:t>
      </w:r>
      <w:r>
        <w:rPr>
          <w:color w:val="000000"/>
        </w:rPr>
        <w:t xml:space="preserve">The University of Melbourne, Australia, </w:t>
      </w:r>
      <w:r>
        <w:rPr>
          <w:color w:val="000000"/>
          <w:vertAlign w:val="superscript"/>
        </w:rPr>
        <w:t>106</w:t>
      </w:r>
      <w:r>
        <w:rPr>
          <w:color w:val="000000"/>
        </w:rPr>
        <w:t xml:space="preserve">National Institute of Cartography, Cameroon, </w:t>
      </w:r>
      <w:r>
        <w:rPr>
          <w:color w:val="000000"/>
          <w:vertAlign w:val="superscript"/>
        </w:rPr>
        <w:lastRenderedPageBreak/>
        <w:t>107</w:t>
      </w:r>
      <w:r>
        <w:rPr>
          <w:color w:val="000000"/>
        </w:rPr>
        <w:t xml:space="preserve">Universidad </w:t>
      </w:r>
      <w:proofErr w:type="spellStart"/>
      <w:r>
        <w:rPr>
          <w:color w:val="000000"/>
        </w:rPr>
        <w:t>Cooperativa</w:t>
      </w:r>
      <w:proofErr w:type="spellEnd"/>
      <w:r>
        <w:rPr>
          <w:color w:val="000000"/>
        </w:rPr>
        <w:t xml:space="preserve"> de Colombia, Colombia, </w:t>
      </w:r>
      <w:r>
        <w:rPr>
          <w:color w:val="000000"/>
          <w:vertAlign w:val="superscript"/>
        </w:rPr>
        <w:t>108</w:t>
      </w:r>
      <w:r>
        <w:rPr>
          <w:color w:val="000000"/>
        </w:rPr>
        <w:t xml:space="preserve">Royal Holloway, University of London, UK, </w:t>
      </w:r>
      <w:r>
        <w:rPr>
          <w:color w:val="000000"/>
          <w:vertAlign w:val="superscript"/>
        </w:rPr>
        <w:t>109</w:t>
      </w:r>
      <w:r>
        <w:rPr>
          <w:color w:val="000000"/>
        </w:rPr>
        <w:t xml:space="preserve">Trakya University, Turkey, </w:t>
      </w:r>
      <w:r>
        <w:rPr>
          <w:color w:val="000000"/>
          <w:vertAlign w:val="superscript"/>
        </w:rPr>
        <w:t>110</w:t>
      </w:r>
      <w:r>
        <w:rPr>
          <w:color w:val="000000"/>
        </w:rPr>
        <w:t xml:space="preserve">North - West University, South Africa, </w:t>
      </w:r>
      <w:r>
        <w:rPr>
          <w:color w:val="000000"/>
          <w:vertAlign w:val="superscript"/>
        </w:rPr>
        <w:t>111</w:t>
      </w:r>
      <w:r>
        <w:rPr>
          <w:color w:val="000000"/>
        </w:rPr>
        <w:t xml:space="preserve">Kuban State University, Russia, </w:t>
      </w:r>
      <w:r>
        <w:rPr>
          <w:color w:val="000000"/>
          <w:vertAlign w:val="superscript"/>
        </w:rPr>
        <w:t>112</w:t>
      </w:r>
      <w:r>
        <w:rPr>
          <w:color w:val="000000"/>
        </w:rPr>
        <w:t xml:space="preserve">University of Nevada, USA, </w:t>
      </w:r>
      <w:r>
        <w:rPr>
          <w:color w:val="000000"/>
          <w:vertAlign w:val="superscript"/>
        </w:rPr>
        <w:t>113</w:t>
      </w:r>
      <w:r>
        <w:rPr>
          <w:color w:val="000000"/>
        </w:rPr>
        <w:t xml:space="preserve">Sustainable Environmental Solutions-Sweden, Sweden, </w:t>
      </w:r>
      <w:r>
        <w:rPr>
          <w:color w:val="000000"/>
          <w:vertAlign w:val="superscript"/>
        </w:rPr>
        <w:t>114</w:t>
      </w:r>
      <w:r>
        <w:rPr>
          <w:color w:val="000000"/>
        </w:rPr>
        <w:t xml:space="preserve">University of South Alabama, USA, </w:t>
      </w:r>
      <w:r>
        <w:rPr>
          <w:color w:val="000000"/>
          <w:vertAlign w:val="superscript"/>
        </w:rPr>
        <w:t>115</w:t>
      </w:r>
      <w:r>
        <w:rPr>
          <w:color w:val="000000"/>
        </w:rPr>
        <w:t xml:space="preserve">Kyushu University, Japan, </w:t>
      </w:r>
      <w:r>
        <w:rPr>
          <w:color w:val="000000"/>
          <w:vertAlign w:val="superscript"/>
        </w:rPr>
        <w:t>116</w:t>
      </w:r>
      <w:r>
        <w:rPr>
          <w:color w:val="000000"/>
        </w:rPr>
        <w:t xml:space="preserve">University of St. Thomas, USA, </w:t>
      </w:r>
      <w:r>
        <w:rPr>
          <w:color w:val="000000"/>
          <w:vertAlign w:val="superscript"/>
        </w:rPr>
        <w:t>117</w:t>
      </w:r>
      <w:r>
        <w:rPr>
          <w:color w:val="000000"/>
        </w:rPr>
        <w:t xml:space="preserve">University of Warsaw, Poland </w:t>
      </w:r>
    </w:p>
    <w:p w14:paraId="02A947E0" w14:textId="77777777" w:rsidR="001C38F3" w:rsidRDefault="001C38F3">
      <w:pPr>
        <w:jc w:val="both"/>
        <w:rPr>
          <w:rFonts w:ascii="Calibri" w:eastAsia="Calibri" w:hAnsi="Calibri" w:cs="Calibri"/>
          <w:color w:val="000000"/>
          <w:sz w:val="22"/>
          <w:szCs w:val="22"/>
        </w:rPr>
      </w:pPr>
    </w:p>
    <w:p w14:paraId="3336FB06" w14:textId="77777777" w:rsidR="001C38F3" w:rsidRDefault="00000000">
      <w:r>
        <w:br w:type="page"/>
      </w:r>
    </w:p>
    <w:p w14:paraId="5F48D3D2" w14:textId="77777777" w:rsidR="001C38F3" w:rsidRDefault="00000000">
      <w:pPr>
        <w:spacing w:line="480" w:lineRule="auto"/>
        <w:jc w:val="center"/>
        <w:rPr>
          <w:b/>
        </w:rPr>
      </w:pPr>
      <w:r>
        <w:rPr>
          <w:b/>
        </w:rPr>
        <w:lastRenderedPageBreak/>
        <w:t>Supplementary References</w:t>
      </w:r>
    </w:p>
    <w:p w14:paraId="07F30A71" w14:textId="77777777" w:rsidR="001C38F3" w:rsidRDefault="00000000">
      <w:pPr>
        <w:spacing w:line="480" w:lineRule="auto"/>
        <w:ind w:left="720" w:hanging="720"/>
      </w:pPr>
      <w:r>
        <w:t xml:space="preserve">Bates, D. (2005). Fitting linear mixed models in R. </w:t>
      </w:r>
      <w:r>
        <w:rPr>
          <w:i/>
        </w:rPr>
        <w:t>R News, 5</w:t>
      </w:r>
      <w:r>
        <w:t>(1), 27-30.</w:t>
      </w:r>
    </w:p>
    <w:p w14:paraId="11E43ACA" w14:textId="77777777" w:rsidR="001C38F3" w:rsidRDefault="00000000">
      <w:pPr>
        <w:spacing w:line="480" w:lineRule="auto"/>
        <w:ind w:left="720" w:hanging="720"/>
      </w:pPr>
      <w:proofErr w:type="spellStart"/>
      <w:r>
        <w:t>Bürkner</w:t>
      </w:r>
      <w:proofErr w:type="spellEnd"/>
      <w:r>
        <w:t xml:space="preserve">, P. C. (2017). brms: An R package for Bayesian multilevel models using Stan. </w:t>
      </w:r>
      <w:r>
        <w:rPr>
          <w:i/>
        </w:rPr>
        <w:t>Journal of Statistical Software, 80</w:t>
      </w:r>
      <w:r>
        <w:t xml:space="preserve">, 1-28. </w:t>
      </w:r>
      <w:hyperlink r:id="rId8">
        <w:r>
          <w:rPr>
            <w:color w:val="1155CC"/>
            <w:u w:val="single"/>
          </w:rPr>
          <w:t>https://doi.org/10.18637/jss.v080.i01</w:t>
        </w:r>
      </w:hyperlink>
      <w:r>
        <w:t xml:space="preserve"> </w:t>
      </w:r>
    </w:p>
    <w:p w14:paraId="7BB01186" w14:textId="77777777" w:rsidR="001C38F3" w:rsidRDefault="00000000">
      <w:pPr>
        <w:spacing w:line="480" w:lineRule="auto"/>
        <w:ind w:left="720" w:hanging="720"/>
      </w:pPr>
      <w:proofErr w:type="spellStart"/>
      <w:r>
        <w:t>Kruschke</w:t>
      </w:r>
      <w:proofErr w:type="spellEnd"/>
      <w:r>
        <w:t xml:space="preserve">, J. K. (2018). Rejecting or accepting parameter values in Bayesian estimation. </w:t>
      </w:r>
      <w:r>
        <w:rPr>
          <w:i/>
        </w:rPr>
        <w:t>Advances in Methods and Practices in Psychological Science, 1</w:t>
      </w:r>
      <w:r>
        <w:t xml:space="preserve">(2), 270-280. </w:t>
      </w:r>
      <w:hyperlink r:id="rId9">
        <w:r>
          <w:rPr>
            <w:color w:val="1155CC"/>
            <w:u w:val="single"/>
          </w:rPr>
          <w:t>https://doi.org/10.1177%2F2515245918771304</w:t>
        </w:r>
      </w:hyperlink>
      <w:r>
        <w:t xml:space="preserve"> </w:t>
      </w:r>
    </w:p>
    <w:p w14:paraId="2C9D4016" w14:textId="77777777" w:rsidR="001C38F3" w:rsidRDefault="00000000">
      <w:pPr>
        <w:spacing w:line="480" w:lineRule="auto"/>
        <w:ind w:left="720" w:hanging="720"/>
      </w:pPr>
      <w:r>
        <w:t>Makowski, D., Ben-</w:t>
      </w:r>
      <w:proofErr w:type="spellStart"/>
      <w:r>
        <w:t>Shachar</w:t>
      </w:r>
      <w:proofErr w:type="spellEnd"/>
      <w:r>
        <w:t xml:space="preserve">, M. S., &amp; </w:t>
      </w:r>
      <w:proofErr w:type="spellStart"/>
      <w:r>
        <w:t>Lüdecke</w:t>
      </w:r>
      <w:proofErr w:type="spellEnd"/>
      <w:r>
        <w:t xml:space="preserve">, D. (2019). </w:t>
      </w:r>
      <w:proofErr w:type="spellStart"/>
      <w:r>
        <w:t>bayestestR</w:t>
      </w:r>
      <w:proofErr w:type="spellEnd"/>
      <w:r>
        <w:t xml:space="preserve">: Describing effects and their uncertainty, </w:t>
      </w:r>
      <w:proofErr w:type="gramStart"/>
      <w:r>
        <w:t>existence</w:t>
      </w:r>
      <w:proofErr w:type="gramEnd"/>
      <w:r>
        <w:t xml:space="preserve"> and significance within the Bayesian framework. </w:t>
      </w:r>
      <w:r>
        <w:rPr>
          <w:i/>
        </w:rPr>
        <w:t xml:space="preserve">Journal of </w:t>
      </w:r>
      <w:proofErr w:type="gramStart"/>
      <w:r>
        <w:rPr>
          <w:i/>
        </w:rPr>
        <w:t>Open Source</w:t>
      </w:r>
      <w:proofErr w:type="gramEnd"/>
      <w:r>
        <w:rPr>
          <w:i/>
        </w:rPr>
        <w:t xml:space="preserve"> Software, 4</w:t>
      </w:r>
      <w:r>
        <w:t xml:space="preserve">(40), 1541. </w:t>
      </w:r>
      <w:hyperlink r:id="rId10">
        <w:r>
          <w:rPr>
            <w:color w:val="1155CC"/>
            <w:u w:val="single"/>
          </w:rPr>
          <w:t>https://doi.org/10.21105/joss.01541</w:t>
        </w:r>
      </w:hyperlink>
      <w:r>
        <w:t xml:space="preserve"> </w:t>
      </w:r>
    </w:p>
    <w:p w14:paraId="27B04FF4" w14:textId="77777777" w:rsidR="001C38F3" w:rsidRDefault="00000000">
      <w:pPr>
        <w:spacing w:line="480" w:lineRule="auto"/>
        <w:ind w:left="720" w:hanging="720"/>
      </w:pPr>
      <w:r>
        <w:t xml:space="preserve">R Core Team (2022). R: A language and environment for statistical computing. R Foundation for Statistical Computing, Vienna, Austria. URL </w:t>
      </w:r>
      <w:hyperlink r:id="rId11">
        <w:r>
          <w:rPr>
            <w:color w:val="1155CC"/>
            <w:u w:val="single"/>
          </w:rPr>
          <w:t>https://www.R-project.org/</w:t>
        </w:r>
      </w:hyperlink>
      <w:r>
        <w:t xml:space="preserve">. </w:t>
      </w:r>
    </w:p>
    <w:p w14:paraId="31F813D1" w14:textId="77777777" w:rsidR="001C38F3" w:rsidRPr="00C204F5" w:rsidRDefault="00000000">
      <w:pPr>
        <w:spacing w:line="480" w:lineRule="auto"/>
        <w:ind w:left="720" w:hanging="720"/>
        <w:rPr>
          <w:lang w:val="fr-FR"/>
        </w:rPr>
      </w:pPr>
      <w:proofErr w:type="spellStart"/>
      <w:r>
        <w:t>Robitzsch</w:t>
      </w:r>
      <w:proofErr w:type="spellEnd"/>
      <w:r>
        <w:t xml:space="preserve">, A. (2022). </w:t>
      </w:r>
      <w:proofErr w:type="spellStart"/>
      <w:r>
        <w:t>sirt</w:t>
      </w:r>
      <w:proofErr w:type="spellEnd"/>
      <w:r>
        <w:t xml:space="preserve">: Supplementary Item Response Theory Models. </w:t>
      </w:r>
      <w:r w:rsidRPr="00C204F5">
        <w:rPr>
          <w:lang w:val="fr-FR"/>
        </w:rPr>
        <w:t xml:space="preserve">R package version 3.12-66. </w:t>
      </w:r>
      <w:hyperlink r:id="rId12">
        <w:r w:rsidRPr="00C204F5">
          <w:rPr>
            <w:color w:val="1155CC"/>
            <w:u w:val="single"/>
            <w:lang w:val="fr-FR"/>
          </w:rPr>
          <w:t>https://CRAN.R-project.org/package=sirt</w:t>
        </w:r>
      </w:hyperlink>
      <w:r w:rsidRPr="00C204F5">
        <w:rPr>
          <w:lang w:val="fr-FR"/>
        </w:rPr>
        <w:t xml:space="preserve">.  </w:t>
      </w:r>
    </w:p>
    <w:p w14:paraId="151CFA0B" w14:textId="77777777" w:rsidR="001C38F3" w:rsidRDefault="00000000">
      <w:pPr>
        <w:spacing w:line="480" w:lineRule="auto"/>
        <w:ind w:left="720" w:hanging="720"/>
      </w:pPr>
      <w:proofErr w:type="spellStart"/>
      <w:r>
        <w:t>Rosseel</w:t>
      </w:r>
      <w:proofErr w:type="spellEnd"/>
      <w:r>
        <w:t xml:space="preserve"> Y. (2012). “</w:t>
      </w:r>
      <w:proofErr w:type="spellStart"/>
      <w:proofErr w:type="gramStart"/>
      <w:r>
        <w:t>lavaan</w:t>
      </w:r>
      <w:proofErr w:type="spellEnd"/>
      <w:proofErr w:type="gramEnd"/>
      <w:r>
        <w:t>: An R Package for Structural Equation Modeling.”</w:t>
      </w:r>
      <w:r>
        <w:rPr>
          <w:i/>
        </w:rPr>
        <w:t xml:space="preserve"> Journal of Statistical Software, 48</w:t>
      </w:r>
      <w:r>
        <w:t xml:space="preserve">(2), 1–36. </w:t>
      </w:r>
      <w:proofErr w:type="spellStart"/>
      <w:r>
        <w:t>doi</w:t>
      </w:r>
      <w:proofErr w:type="spellEnd"/>
      <w:r>
        <w:t>: 10.18637/</w:t>
      </w:r>
      <w:proofErr w:type="gramStart"/>
      <w:r>
        <w:t>jss.v048.i</w:t>
      </w:r>
      <w:proofErr w:type="gramEnd"/>
      <w:r>
        <w:t>02.</w:t>
      </w:r>
    </w:p>
    <w:p w14:paraId="13B1258E" w14:textId="77777777" w:rsidR="001C38F3" w:rsidRDefault="001C38F3">
      <w:pPr>
        <w:spacing w:line="480" w:lineRule="auto"/>
        <w:ind w:left="720" w:hanging="720"/>
      </w:pPr>
    </w:p>
    <w:sectPr w:rsidR="001C38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A7093"/>
    <w:multiLevelType w:val="hybridMultilevel"/>
    <w:tmpl w:val="CC72D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173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8F3"/>
    <w:rsid w:val="0005736A"/>
    <w:rsid w:val="00070D11"/>
    <w:rsid w:val="00103368"/>
    <w:rsid w:val="001512EC"/>
    <w:rsid w:val="00151FFA"/>
    <w:rsid w:val="00172DE5"/>
    <w:rsid w:val="001747B7"/>
    <w:rsid w:val="001C38F3"/>
    <w:rsid w:val="00216AD8"/>
    <w:rsid w:val="00246DF1"/>
    <w:rsid w:val="002F761A"/>
    <w:rsid w:val="00381C85"/>
    <w:rsid w:val="0061166B"/>
    <w:rsid w:val="00681F89"/>
    <w:rsid w:val="006A3F93"/>
    <w:rsid w:val="006D3F4A"/>
    <w:rsid w:val="0075653C"/>
    <w:rsid w:val="007D73DB"/>
    <w:rsid w:val="00876CF0"/>
    <w:rsid w:val="008A3FC1"/>
    <w:rsid w:val="00900C32"/>
    <w:rsid w:val="00940F68"/>
    <w:rsid w:val="00A64DF6"/>
    <w:rsid w:val="00BB2B1F"/>
    <w:rsid w:val="00C204F5"/>
    <w:rsid w:val="00C20FC7"/>
    <w:rsid w:val="00CA407B"/>
    <w:rsid w:val="00EE71F2"/>
    <w:rsid w:val="00EF7F6B"/>
    <w:rsid w:val="00FB16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4AF0"/>
  <w15:docId w15:val="{78FD9287-16C2-4929-A3C3-EC9E44EB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jc w:val="center"/>
      <w:outlineLvl w:val="0"/>
    </w:pPr>
    <w:rPr>
      <w:rFonts w:ascii="Times" w:eastAsia="Times" w:hAnsi="Times" w:cs="Times"/>
      <w:b/>
    </w:rPr>
  </w:style>
  <w:style w:type="paragraph" w:styleId="Heading2">
    <w:name w:val="heading 2"/>
    <w:basedOn w:val="Normal"/>
    <w:next w:val="Normal"/>
    <w:uiPriority w:val="9"/>
    <w:semiHidden/>
    <w:unhideWhenUsed/>
    <w:qFormat/>
    <w:pPr>
      <w:keepNext/>
      <w:keepLines/>
      <w:spacing w:before="360" w:after="80"/>
      <w:outlineLvl w:val="1"/>
    </w:pPr>
    <w:rPr>
      <w:rFonts w:ascii="Times" w:eastAsia="Times" w:hAnsi="Times" w:cs="Times"/>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2575ED"/>
    <w:rPr>
      <w:sz w:val="16"/>
      <w:szCs w:val="16"/>
    </w:rPr>
  </w:style>
  <w:style w:type="paragraph" w:styleId="CommentText">
    <w:name w:val="annotation text"/>
    <w:basedOn w:val="Normal"/>
    <w:link w:val="CommentTextChar"/>
    <w:uiPriority w:val="99"/>
    <w:semiHidden/>
    <w:unhideWhenUsed/>
    <w:rsid w:val="002575ED"/>
    <w:pPr>
      <w:jc w:val="both"/>
    </w:pPr>
    <w:rPr>
      <w:rFonts w:ascii="Calibri" w:eastAsia="Calibri" w:hAnsi="Calibri" w:cs="Calibri"/>
      <w:sz w:val="20"/>
      <w:szCs w:val="20"/>
      <w:lang w:val="en-GB"/>
    </w:rPr>
  </w:style>
  <w:style w:type="character" w:customStyle="1" w:styleId="CommentTextChar">
    <w:name w:val="Comment Text Char"/>
    <w:basedOn w:val="DefaultParagraphFont"/>
    <w:link w:val="CommentText"/>
    <w:uiPriority w:val="99"/>
    <w:semiHidden/>
    <w:rsid w:val="002575ED"/>
    <w:rPr>
      <w:rFonts w:ascii="Calibri" w:eastAsia="Calibri" w:hAnsi="Calibri" w:cs="Calibri"/>
      <w:sz w:val="20"/>
      <w:szCs w:val="20"/>
      <w:lang w:val="en-GB"/>
    </w:r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070D11"/>
  </w:style>
  <w:style w:type="paragraph" w:styleId="ListParagraph">
    <w:name w:val="List Paragraph"/>
    <w:basedOn w:val="Normal"/>
    <w:uiPriority w:val="34"/>
    <w:qFormat/>
    <w:rsid w:val="00070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8637/jss.v080.i0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ran.r-project.org/package=si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project.org/" TargetMode="External"/><Relationship Id="rId5" Type="http://schemas.openxmlformats.org/officeDocument/2006/relationships/webSettings" Target="webSettings.xml"/><Relationship Id="rId10" Type="http://schemas.openxmlformats.org/officeDocument/2006/relationships/hyperlink" Target="https://doi.org/10.21105/joss.01541" TargetMode="External"/><Relationship Id="rId4" Type="http://schemas.openxmlformats.org/officeDocument/2006/relationships/settings" Target="settings.xml"/><Relationship Id="rId9" Type="http://schemas.openxmlformats.org/officeDocument/2006/relationships/hyperlink" Target="https://doi.org/10.1177%2F251524591877130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cLzGPZZNo4vxswfE3DcVLbgrfA==">AMUW2mWIAQao1zx7lkCraHBoxSRINZp3O5t2On6VP81kHgu/D7o86Bjkb3ZqB22RvAkmeieDBZcamaBuF5v7f5lfqUrmBTzq5dS78q0TP2uOAA18SCf/WfVT3hB4xzGR+MUk4AvR/26o3oPBqcUU1b2WvE4txdmK7OHv8mIIMUyMm4WK4fa4z1U/RFB3CazFA2EuOkaDtDYA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25</Pages>
  <Words>3796</Words>
  <Characters>21638</Characters>
  <Application>Microsoft Office Word</Application>
  <DocSecurity>0</DocSecurity>
  <Lines>180</Lines>
  <Paragraphs>50</Paragraphs>
  <ScaleCrop>false</ScaleCrop>
  <Company/>
  <LinksUpToDate>false</LinksUpToDate>
  <CharactersWithSpaces>25384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Blackburn, Angelique M.</dc:creator>
  <cp:lastModifiedBy>Blackburn, Angelique M.</cp:lastModifiedBy>
  <cp:revision>8</cp:revision>
  <dcterms:created xsi:type="dcterms:W3CDTF">2023-02-08T21:38:00Z</dcterms:created>
  <dcterms:modified xsi:type="dcterms:W3CDTF">2023-02-10T04:09:00Z</dcterms:modified>
</cp:coreProperties>
</file>