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pPr>
      <w:bookmarkStart w:id="0" w:name="_Toc18327"/>
      <w:bookmarkStart w:id="1" w:name="_Toc6343"/>
      <w:bookmarkStart w:id="2" w:name="_Toc840"/>
      <w:bookmarkStart w:id="3" w:name="_Toc15419"/>
      <w:bookmarkStart w:id="4" w:name="_Toc28742"/>
      <w:bookmarkStart w:id="5" w:name="_Toc17808"/>
      <w:bookmarkStart w:id="6" w:name="_Toc28880"/>
      <w:r>
        <w:rPr>
          <w:rFonts w:hint="eastAsia"/>
          <w:lang w:val="en-US" w:eastAsia="zh-CN"/>
        </w:rPr>
        <w:t>仓库</w:t>
      </w:r>
      <w:r>
        <w:rPr>
          <w:rFonts w:hint="eastAsia"/>
          <w:lang w:eastAsia="zh-CN"/>
        </w:rPr>
        <w:t>智慧化出入库设备技术协议</w:t>
      </w:r>
      <w:bookmarkEnd w:id="0"/>
      <w:bookmarkEnd w:id="1"/>
      <w:bookmarkEnd w:id="2"/>
    </w:p>
    <w:p>
      <w:pPr>
        <w:pStyle w:val="2"/>
        <w:bidi w:val="0"/>
      </w:pPr>
      <w:bookmarkStart w:id="7" w:name="_Toc6903"/>
      <w:r>
        <w:rPr>
          <w:rFonts w:hint="eastAsia"/>
          <w:lang w:val="en-US" w:eastAsia="zh-CN"/>
        </w:rPr>
        <w:t>货</w:t>
      </w:r>
      <w:r>
        <w:rPr>
          <w:rFonts w:hint="eastAsia"/>
        </w:rPr>
        <w:t>物需求</w:t>
      </w:r>
      <w:bookmarkEnd w:id="3"/>
      <w:bookmarkEnd w:id="4"/>
      <w:bookmarkEnd w:id="5"/>
      <w:bookmarkEnd w:id="6"/>
      <w:bookmarkEnd w:id="7"/>
    </w:p>
    <w:tbl>
      <w:tblPr>
        <w:tblStyle w:val="9"/>
        <w:tblW w:w="4998" w:type="pct"/>
        <w:tblInd w:w="0" w:type="dxa"/>
        <w:tblLayout w:type="autofit"/>
        <w:tblCellMar>
          <w:top w:w="0" w:type="dxa"/>
          <w:left w:w="0" w:type="dxa"/>
          <w:bottom w:w="0" w:type="dxa"/>
          <w:right w:w="0" w:type="dxa"/>
        </w:tblCellMar>
      </w:tblPr>
      <w:tblGrid>
        <w:gridCol w:w="1528"/>
        <w:gridCol w:w="768"/>
        <w:gridCol w:w="678"/>
        <w:gridCol w:w="2571"/>
        <w:gridCol w:w="3116"/>
      </w:tblGrid>
      <w:tr>
        <w:tblPrEx>
          <w:tblCellMar>
            <w:top w:w="0" w:type="dxa"/>
            <w:left w:w="0" w:type="dxa"/>
            <w:bottom w:w="0" w:type="dxa"/>
            <w:right w:w="0" w:type="dxa"/>
          </w:tblCellMar>
        </w:tblPrEx>
        <w:trPr>
          <w:trHeight w:val="288" w:hRule="atLeast"/>
        </w:trPr>
        <w:tc>
          <w:tcPr>
            <w:tcW w:w="882" w:type="pct"/>
            <w:tcBorders>
              <w:top w:val="single" w:color="000000" w:sz="4" w:space="0"/>
              <w:left w:val="single" w:color="000000" w:sz="4" w:space="0"/>
              <w:bottom w:val="single" w:color="000000" w:sz="4" w:space="0"/>
              <w:right w:val="single" w:color="000000" w:sz="4" w:space="0"/>
            </w:tcBorders>
            <w:noWrap w:val="0"/>
            <w:tcMar>
              <w:top w:w="12" w:type="dxa"/>
              <w:left w:w="12" w:type="dxa"/>
              <w:right w:w="12" w:type="dxa"/>
            </w:tcMar>
            <w:vAlign w:val="center"/>
          </w:tcPr>
          <w:p>
            <w:pPr>
              <w:pStyle w:val="15"/>
            </w:pPr>
            <w:r>
              <w:rPr>
                <w:rFonts w:hint="eastAsia"/>
              </w:rPr>
              <w:t>货物名称</w:t>
            </w:r>
          </w:p>
        </w:tc>
        <w:tc>
          <w:tcPr>
            <w:tcW w:w="443" w:type="pct"/>
            <w:tcBorders>
              <w:top w:val="single" w:color="000000" w:sz="4" w:space="0"/>
              <w:left w:val="single" w:color="000000" w:sz="4" w:space="0"/>
              <w:bottom w:val="single" w:color="000000" w:sz="4" w:space="0"/>
              <w:right w:val="single" w:color="000000" w:sz="4" w:space="0"/>
            </w:tcBorders>
            <w:noWrap w:val="0"/>
            <w:tcMar>
              <w:top w:w="12" w:type="dxa"/>
              <w:left w:w="12" w:type="dxa"/>
              <w:right w:w="12" w:type="dxa"/>
            </w:tcMar>
            <w:vAlign w:val="center"/>
          </w:tcPr>
          <w:p>
            <w:pPr>
              <w:pStyle w:val="15"/>
            </w:pPr>
            <w:r>
              <w:rPr>
                <w:rFonts w:hint="eastAsia"/>
              </w:rPr>
              <w:t>单位</w:t>
            </w:r>
          </w:p>
        </w:tc>
        <w:tc>
          <w:tcPr>
            <w:tcW w:w="391" w:type="pct"/>
            <w:tcBorders>
              <w:top w:val="single" w:color="000000" w:sz="4" w:space="0"/>
              <w:left w:val="single" w:color="000000" w:sz="4" w:space="0"/>
              <w:bottom w:val="single" w:color="000000" w:sz="4" w:space="0"/>
              <w:right w:val="single" w:color="000000" w:sz="4" w:space="0"/>
            </w:tcBorders>
            <w:noWrap w:val="0"/>
            <w:tcMar>
              <w:top w:w="12" w:type="dxa"/>
              <w:left w:w="12" w:type="dxa"/>
              <w:right w:w="12" w:type="dxa"/>
            </w:tcMar>
            <w:vAlign w:val="center"/>
          </w:tcPr>
          <w:p>
            <w:pPr>
              <w:pStyle w:val="15"/>
            </w:pPr>
            <w:r>
              <w:rPr>
                <w:rFonts w:hint="eastAsia"/>
              </w:rPr>
              <w:t>数量</w:t>
            </w:r>
          </w:p>
        </w:tc>
        <w:tc>
          <w:tcPr>
            <w:tcW w:w="1484" w:type="pct"/>
            <w:tcBorders>
              <w:top w:val="single" w:color="000000" w:sz="4" w:space="0"/>
              <w:left w:val="single" w:color="000000" w:sz="4" w:space="0"/>
              <w:bottom w:val="single" w:color="000000" w:sz="4" w:space="0"/>
              <w:right w:val="single" w:color="000000" w:sz="4" w:space="0"/>
            </w:tcBorders>
            <w:noWrap w:val="0"/>
            <w:tcMar>
              <w:top w:w="12" w:type="dxa"/>
              <w:left w:w="12" w:type="dxa"/>
              <w:right w:w="12" w:type="dxa"/>
            </w:tcMar>
            <w:vAlign w:val="center"/>
          </w:tcPr>
          <w:p>
            <w:pPr>
              <w:pStyle w:val="15"/>
            </w:pPr>
            <w:r>
              <w:rPr>
                <w:rFonts w:hint="eastAsia"/>
              </w:rPr>
              <w:t>交货地点</w:t>
            </w:r>
          </w:p>
        </w:tc>
        <w:tc>
          <w:tcPr>
            <w:tcW w:w="1798" w:type="pct"/>
            <w:tcBorders>
              <w:top w:val="single" w:color="000000" w:sz="4" w:space="0"/>
              <w:left w:val="single" w:color="000000" w:sz="4" w:space="0"/>
              <w:bottom w:val="single" w:color="000000" w:sz="4" w:space="0"/>
              <w:right w:val="single" w:color="000000" w:sz="4" w:space="0"/>
            </w:tcBorders>
            <w:noWrap w:val="0"/>
            <w:tcMar>
              <w:top w:w="12" w:type="dxa"/>
              <w:left w:w="12" w:type="dxa"/>
              <w:right w:w="12" w:type="dxa"/>
            </w:tcMar>
            <w:vAlign w:val="center"/>
          </w:tcPr>
          <w:p>
            <w:pPr>
              <w:pStyle w:val="15"/>
            </w:pPr>
            <w:r>
              <w:rPr>
                <w:rFonts w:hint="eastAsia"/>
              </w:rPr>
              <w:t>交货时间</w:t>
            </w:r>
          </w:p>
        </w:tc>
      </w:tr>
      <w:tr>
        <w:tblPrEx>
          <w:tblCellMar>
            <w:top w:w="0" w:type="dxa"/>
            <w:left w:w="0" w:type="dxa"/>
            <w:bottom w:w="0" w:type="dxa"/>
            <w:right w:w="0" w:type="dxa"/>
          </w:tblCellMar>
        </w:tblPrEx>
        <w:trPr>
          <w:trHeight w:val="1152" w:hRule="atLeast"/>
        </w:trPr>
        <w:tc>
          <w:tcPr>
            <w:tcW w:w="882" w:type="pct"/>
            <w:tcBorders>
              <w:top w:val="single" w:color="000000" w:sz="4" w:space="0"/>
              <w:left w:val="single" w:color="000000" w:sz="4" w:space="0"/>
              <w:bottom w:val="single" w:color="000000" w:sz="4" w:space="0"/>
              <w:right w:val="single" w:color="000000" w:sz="4" w:space="0"/>
            </w:tcBorders>
            <w:noWrap w:val="0"/>
            <w:tcMar>
              <w:top w:w="12" w:type="dxa"/>
              <w:left w:w="12" w:type="dxa"/>
              <w:right w:w="12" w:type="dxa"/>
            </w:tcMar>
            <w:vAlign w:val="center"/>
          </w:tcPr>
          <w:p>
            <w:pPr>
              <w:pStyle w:val="15"/>
            </w:pPr>
            <w:r>
              <w:rPr>
                <w:rFonts w:hint="eastAsia"/>
              </w:rPr>
              <w:t>仓库智慧化出入库设备</w:t>
            </w:r>
          </w:p>
        </w:tc>
        <w:tc>
          <w:tcPr>
            <w:tcW w:w="443" w:type="pct"/>
            <w:tcBorders>
              <w:top w:val="single" w:color="000000" w:sz="4" w:space="0"/>
              <w:left w:val="single" w:color="000000" w:sz="4" w:space="0"/>
              <w:bottom w:val="single" w:color="000000" w:sz="4" w:space="0"/>
              <w:right w:val="single" w:color="000000" w:sz="4" w:space="0"/>
            </w:tcBorders>
            <w:noWrap w:val="0"/>
            <w:tcMar>
              <w:top w:w="12" w:type="dxa"/>
              <w:left w:w="12" w:type="dxa"/>
              <w:right w:w="12" w:type="dxa"/>
            </w:tcMar>
            <w:vAlign w:val="center"/>
          </w:tcPr>
          <w:p>
            <w:pPr>
              <w:pStyle w:val="15"/>
            </w:pPr>
            <w:r>
              <w:rPr>
                <w:rFonts w:hint="eastAsia"/>
              </w:rPr>
              <w:t>套</w:t>
            </w:r>
          </w:p>
        </w:tc>
        <w:tc>
          <w:tcPr>
            <w:tcW w:w="391" w:type="pct"/>
            <w:tcBorders>
              <w:top w:val="single" w:color="000000" w:sz="4" w:space="0"/>
              <w:left w:val="single" w:color="000000" w:sz="4" w:space="0"/>
              <w:bottom w:val="single" w:color="000000" w:sz="4" w:space="0"/>
              <w:right w:val="single" w:color="000000" w:sz="4" w:space="0"/>
            </w:tcBorders>
            <w:noWrap w:val="0"/>
            <w:tcMar>
              <w:top w:w="12" w:type="dxa"/>
              <w:left w:w="12" w:type="dxa"/>
              <w:right w:w="12" w:type="dxa"/>
            </w:tcMar>
            <w:vAlign w:val="center"/>
          </w:tcPr>
          <w:p>
            <w:pPr>
              <w:pStyle w:val="15"/>
            </w:pPr>
            <w:r>
              <w:rPr>
                <w:rFonts w:hint="eastAsia"/>
              </w:rPr>
              <w:t>118</w:t>
            </w:r>
          </w:p>
        </w:tc>
        <w:tc>
          <w:tcPr>
            <w:tcW w:w="1484" w:type="pct"/>
            <w:tcBorders>
              <w:top w:val="single" w:color="000000" w:sz="4" w:space="0"/>
              <w:left w:val="single" w:color="000000" w:sz="4" w:space="0"/>
              <w:bottom w:val="single" w:color="000000" w:sz="4" w:space="0"/>
              <w:right w:val="single" w:color="000000" w:sz="4" w:space="0"/>
            </w:tcBorders>
            <w:noWrap w:val="0"/>
            <w:tcMar>
              <w:top w:w="12" w:type="dxa"/>
              <w:left w:w="12" w:type="dxa"/>
              <w:right w:w="12" w:type="dxa"/>
            </w:tcMar>
            <w:vAlign w:val="center"/>
          </w:tcPr>
          <w:p>
            <w:pPr>
              <w:pStyle w:val="15"/>
            </w:pPr>
            <w:r>
              <w:rPr>
                <w:rFonts w:hint="eastAsia"/>
              </w:rPr>
              <w:t>大准铁路、新准铁路、准池铁路沿线仓库</w:t>
            </w:r>
          </w:p>
        </w:tc>
        <w:tc>
          <w:tcPr>
            <w:tcW w:w="1798" w:type="pct"/>
            <w:tcBorders>
              <w:top w:val="single" w:color="000000" w:sz="4" w:space="0"/>
              <w:left w:val="single" w:color="000000" w:sz="4" w:space="0"/>
              <w:bottom w:val="single" w:color="000000" w:sz="4" w:space="0"/>
              <w:right w:val="single" w:color="000000" w:sz="4" w:space="0"/>
            </w:tcBorders>
            <w:noWrap w:val="0"/>
            <w:tcMar>
              <w:top w:w="12" w:type="dxa"/>
              <w:left w:w="12" w:type="dxa"/>
              <w:right w:w="12" w:type="dxa"/>
            </w:tcMar>
            <w:vAlign w:val="center"/>
          </w:tcPr>
          <w:p>
            <w:pPr>
              <w:pStyle w:val="15"/>
            </w:pPr>
            <w:r>
              <w:rPr>
                <w:rFonts w:hint="eastAsia"/>
              </w:rPr>
              <w:t>按批次交付，自合同签订之日起90 个日历天内完成首批58套设备及系统软件的安装调试，并具备交付使用条件，后批次按照使用单位需求供货。</w:t>
            </w:r>
          </w:p>
        </w:tc>
      </w:tr>
    </w:tbl>
    <w:p>
      <w:pPr>
        <w:pStyle w:val="2"/>
        <w:bidi w:val="0"/>
        <w:rPr>
          <w:rFonts w:hint="default"/>
          <w:lang w:val="en-US" w:eastAsia="zh-CN"/>
        </w:rPr>
      </w:pPr>
      <w:bookmarkStart w:id="8" w:name="_Toc24723"/>
      <w:bookmarkStart w:id="9" w:name="_Toc8240"/>
      <w:r>
        <w:rPr>
          <w:rFonts w:hint="default"/>
          <w:lang w:val="en-US" w:eastAsia="zh-CN"/>
        </w:rPr>
        <w:br w:type="page"/>
      </w:r>
      <w:bookmarkEnd w:id="8"/>
      <w:bookmarkEnd w:id="9"/>
      <w:bookmarkStart w:id="10" w:name="_Toc1227"/>
      <w:r>
        <w:rPr>
          <w:rFonts w:hint="eastAsia" w:ascii="Calibri" w:hAnsi="Calibri" w:eastAsia="宋体" w:cs="Times New Roman"/>
          <w:b/>
          <w:kern w:val="2"/>
          <w:sz w:val="28"/>
          <w:szCs w:val="20"/>
          <w:lang w:val="en-US" w:eastAsia="zh-CN" w:bidi="ar-SA"/>
        </w:rPr>
        <w:t>设备使用条件</w:t>
      </w:r>
      <w:bookmarkEnd w:id="10"/>
    </w:p>
    <w:p>
      <w:pPr>
        <w:pStyle w:val="4"/>
        <w:bidi w:val="0"/>
        <w:rPr>
          <w:lang w:eastAsia="zh-CN"/>
        </w:rPr>
      </w:pPr>
      <w:bookmarkStart w:id="11" w:name="_Toc7959"/>
      <w:bookmarkStart w:id="12" w:name="_Toc7277"/>
      <w:r>
        <w:rPr>
          <w:rFonts w:hint="eastAsia"/>
          <w:lang w:eastAsia="zh-CN"/>
        </w:rPr>
        <w:t>使用条件</w:t>
      </w:r>
      <w:bookmarkEnd w:id="11"/>
      <w:bookmarkEnd w:id="12"/>
    </w:p>
    <w:p>
      <w:pPr>
        <w:widowControl w:val="0"/>
        <w:spacing w:line="360" w:lineRule="auto"/>
        <w:ind w:firstLine="480" w:firstLineChars="200"/>
        <w:contextualSpacing/>
        <w:jc w:val="both"/>
        <w:rPr>
          <w:rFonts w:cs="宋体"/>
          <w:bCs/>
          <w:color w:val="000000"/>
          <w:szCs w:val="21"/>
          <w:lang w:eastAsia="zh-CN"/>
        </w:rPr>
      </w:pPr>
      <w:r>
        <w:rPr>
          <w:rFonts w:hint="eastAsia" w:cs="宋体"/>
          <w:bCs/>
          <w:color w:val="000000"/>
          <w:szCs w:val="21"/>
          <w:lang w:eastAsia="zh-CN"/>
        </w:rPr>
        <w:t>工作环境温度：-30℃～+45℃。</w:t>
      </w:r>
    </w:p>
    <w:p>
      <w:pPr>
        <w:widowControl w:val="0"/>
        <w:spacing w:line="360" w:lineRule="auto"/>
        <w:ind w:firstLine="480" w:firstLineChars="200"/>
        <w:contextualSpacing/>
        <w:jc w:val="both"/>
        <w:rPr>
          <w:rFonts w:cs="宋体"/>
          <w:bCs/>
          <w:color w:val="000000"/>
          <w:szCs w:val="21"/>
          <w:lang w:eastAsia="zh-CN"/>
        </w:rPr>
      </w:pPr>
      <w:r>
        <w:rPr>
          <w:rFonts w:hint="eastAsia" w:cs="宋体"/>
          <w:bCs/>
          <w:color w:val="000000"/>
          <w:szCs w:val="21"/>
          <w:lang w:eastAsia="zh-CN"/>
        </w:rPr>
        <w:t>海拔高度：≤1500m。</w:t>
      </w:r>
    </w:p>
    <w:p>
      <w:pPr>
        <w:widowControl w:val="0"/>
        <w:spacing w:line="360" w:lineRule="auto"/>
        <w:ind w:firstLine="480" w:firstLineChars="200"/>
        <w:contextualSpacing/>
        <w:jc w:val="both"/>
        <w:rPr>
          <w:rFonts w:hint="eastAsia" w:cs="宋体"/>
          <w:bCs/>
          <w:color w:val="000000"/>
          <w:szCs w:val="21"/>
          <w:lang w:eastAsia="zh-CN"/>
        </w:rPr>
      </w:pPr>
      <w:r>
        <w:rPr>
          <w:rFonts w:hint="eastAsia" w:cs="宋体"/>
          <w:bCs/>
          <w:color w:val="000000"/>
          <w:szCs w:val="21"/>
          <w:lang w:eastAsia="zh-CN"/>
        </w:rPr>
        <w:t>最大相对湿度：95％（月平均最低温度为-25℃）。</w:t>
      </w:r>
    </w:p>
    <w:p>
      <w:pPr>
        <w:pStyle w:val="4"/>
        <w:bidi w:val="0"/>
        <w:rPr>
          <w:rFonts w:cs="宋体"/>
          <w:b/>
          <w:bCs/>
          <w:color w:val="000000"/>
          <w:kern w:val="2"/>
          <w:szCs w:val="21"/>
          <w:lang w:eastAsia="zh-CN"/>
        </w:rPr>
      </w:pPr>
      <w:bookmarkStart w:id="13" w:name="_Toc27358"/>
      <w:bookmarkStart w:id="14" w:name="_Toc11486"/>
      <w:bookmarkStart w:id="15" w:name="_Toc12227"/>
      <w:bookmarkStart w:id="16" w:name="_Toc7312"/>
      <w:bookmarkStart w:id="17" w:name="_Toc13173"/>
      <w:bookmarkStart w:id="18" w:name="_Toc11577"/>
      <w:bookmarkStart w:id="19" w:name="_Toc12971"/>
      <w:bookmarkStart w:id="20" w:name="_Toc9902"/>
      <w:bookmarkStart w:id="21" w:name="_Toc1423"/>
      <w:bookmarkStart w:id="22" w:name="_Toc26176"/>
      <w:bookmarkStart w:id="23" w:name="_Toc655"/>
      <w:r>
        <w:rPr>
          <w:rFonts w:hint="eastAsia" w:cs="宋体"/>
          <w:b/>
          <w:bCs/>
          <w:color w:val="000000"/>
          <w:kern w:val="2"/>
          <w:szCs w:val="21"/>
          <w:lang w:eastAsia="zh-CN"/>
        </w:rPr>
        <w:t>设</w:t>
      </w:r>
      <w:r>
        <w:rPr>
          <w:rStyle w:val="16"/>
          <w:rFonts w:hint="eastAsia"/>
          <w:b/>
          <w:lang w:eastAsia="zh-CN"/>
        </w:rPr>
        <w:t>备</w:t>
      </w:r>
      <w:r>
        <w:rPr>
          <w:rFonts w:hint="eastAsia" w:cs="宋体"/>
          <w:b/>
          <w:bCs/>
          <w:color w:val="000000"/>
          <w:kern w:val="2"/>
          <w:szCs w:val="21"/>
          <w:lang w:eastAsia="zh-CN"/>
        </w:rPr>
        <w:t>功能描述</w:t>
      </w:r>
      <w:bookmarkEnd w:id="13"/>
      <w:bookmarkEnd w:id="14"/>
    </w:p>
    <w:p>
      <w:pPr>
        <w:pStyle w:val="17"/>
        <w:widowControl w:val="0"/>
        <w:spacing w:line="360" w:lineRule="auto"/>
        <w:ind w:left="0" w:firstLine="480" w:firstLineChars="200"/>
        <w:jc w:val="both"/>
        <w:rPr>
          <w:rFonts w:cs="宋体"/>
          <w:color w:val="000000"/>
          <w:szCs w:val="16"/>
          <w:lang w:eastAsia="zh-CN"/>
        </w:rPr>
      </w:pPr>
      <w:r>
        <w:rPr>
          <w:rFonts w:hint="eastAsia" w:cs="宋体"/>
          <w:color w:val="000000"/>
          <w:szCs w:val="16"/>
          <w:lang w:eastAsia="zh-CN"/>
        </w:rPr>
        <w:t>仓库智慧化出入库设备须具备仓储管理过程可视化、可追溯化、事中控制和预防等功能。基本要求如下：</w:t>
      </w:r>
    </w:p>
    <w:p>
      <w:pPr>
        <w:pStyle w:val="18"/>
        <w:spacing w:line="360" w:lineRule="auto"/>
        <w:ind w:firstLine="480" w:firstLineChars="200"/>
        <w:rPr>
          <w:rFonts w:hAnsi="宋体" w:cs="宋体"/>
          <w:sz w:val="24"/>
          <w:szCs w:val="20"/>
        </w:rPr>
      </w:pPr>
      <w:r>
        <w:rPr>
          <w:rFonts w:hint="eastAsia" w:hAnsi="宋体" w:cs="宋体"/>
          <w:sz w:val="24"/>
          <w:szCs w:val="20"/>
        </w:rPr>
        <w:t>1.将关键信息实时地反馈给企业管理者，透析作业环节，避免黑箱操作；</w:t>
      </w:r>
    </w:p>
    <w:p>
      <w:pPr>
        <w:pStyle w:val="18"/>
        <w:spacing w:line="360" w:lineRule="auto"/>
        <w:ind w:firstLine="480" w:firstLineChars="200"/>
        <w:rPr>
          <w:rFonts w:hAnsi="宋体" w:cs="宋体"/>
          <w:sz w:val="24"/>
          <w:szCs w:val="20"/>
        </w:rPr>
      </w:pPr>
      <w:r>
        <w:rPr>
          <w:rFonts w:hint="eastAsia" w:hAnsi="宋体" w:cs="宋体"/>
          <w:sz w:val="24"/>
          <w:szCs w:val="20"/>
        </w:rPr>
        <w:t>2.实时数据全局共享，改善信息孤岛情况，最大程度优化各环节料、优化作业流程，提升自动化水平，降低成本，提升交付能力；</w:t>
      </w:r>
    </w:p>
    <w:p>
      <w:pPr>
        <w:pStyle w:val="18"/>
        <w:spacing w:line="360" w:lineRule="auto"/>
        <w:ind w:firstLine="480" w:firstLineChars="200"/>
        <w:rPr>
          <w:rFonts w:hAnsi="宋体" w:cs="宋体"/>
          <w:sz w:val="24"/>
          <w:szCs w:val="20"/>
        </w:rPr>
      </w:pPr>
      <w:r>
        <w:rPr>
          <w:rFonts w:hint="eastAsia" w:hAnsi="宋体" w:cs="宋体"/>
          <w:sz w:val="24"/>
          <w:szCs w:val="20"/>
        </w:rPr>
        <w:t>3.多仓库一体化管理、集成管理，满足仓库智慧化出入库；</w:t>
      </w:r>
    </w:p>
    <w:p>
      <w:pPr>
        <w:pStyle w:val="18"/>
        <w:spacing w:line="360" w:lineRule="auto"/>
        <w:ind w:firstLine="480" w:firstLineChars="200"/>
        <w:rPr>
          <w:rFonts w:hint="eastAsia" w:hAnsi="宋体" w:cs="宋体"/>
          <w:sz w:val="21"/>
          <w:szCs w:val="16"/>
        </w:rPr>
        <w:sectPr>
          <w:footerReference r:id="rId5" w:type="default"/>
          <w:pgSz w:w="12240" w:h="15840"/>
          <w:pgMar w:top="1134" w:right="1800" w:bottom="1440" w:left="1800" w:header="720" w:footer="720" w:gutter="0"/>
          <w:pgNumType w:fmt="decimal" w:start="1"/>
          <w:cols w:space="720" w:num="1"/>
          <w:docGrid w:linePitch="360" w:charSpace="0"/>
        </w:sectPr>
      </w:pPr>
      <w:r>
        <w:rPr>
          <w:rFonts w:hint="eastAsia" w:hAnsi="宋体" w:cs="宋体"/>
          <w:sz w:val="24"/>
          <w:szCs w:val="20"/>
        </w:rPr>
        <w:t>4.采用大数据处理技术与数据库管理技术相结合，解决TB级海量数据存储及处理的效率问题，同时兼顾管理功能的灵活性。采用大数据存储分析，可以对历史入库及出库数据进行整合分析，找出影响效率的因素，进行业务流程优化</w:t>
      </w:r>
      <w:r>
        <w:rPr>
          <w:rFonts w:hint="eastAsia" w:hAnsi="宋体" w:cs="宋体"/>
          <w:sz w:val="21"/>
          <w:szCs w:val="16"/>
        </w:rPr>
        <w:t>。</w:t>
      </w:r>
    </w:p>
    <w:bookmarkEnd w:id="15"/>
    <w:bookmarkEnd w:id="16"/>
    <w:bookmarkEnd w:id="17"/>
    <w:bookmarkEnd w:id="18"/>
    <w:bookmarkEnd w:id="19"/>
    <w:bookmarkEnd w:id="20"/>
    <w:bookmarkEnd w:id="21"/>
    <w:bookmarkEnd w:id="22"/>
    <w:bookmarkEnd w:id="23"/>
    <w:p>
      <w:pPr>
        <w:pStyle w:val="2"/>
        <w:bidi w:val="0"/>
        <w:rPr>
          <w:rFonts w:hint="eastAsia"/>
          <w:lang w:eastAsia="zh-CN"/>
        </w:rPr>
      </w:pPr>
      <w:bookmarkStart w:id="24" w:name="_Toc13695"/>
      <w:bookmarkStart w:id="25" w:name="_Toc1558"/>
      <w:bookmarkStart w:id="26" w:name="_Toc11692"/>
      <w:r>
        <w:rPr>
          <w:rFonts w:hint="eastAsia"/>
          <w:lang w:val="en-US" w:eastAsia="zh-CN"/>
        </w:rPr>
        <w:t>设计条件及方案说明</w:t>
      </w:r>
      <w:bookmarkEnd w:id="24"/>
      <w:bookmarkEnd w:id="25"/>
      <w:bookmarkEnd w:id="26"/>
    </w:p>
    <w:p>
      <w:pPr>
        <w:pStyle w:val="4"/>
        <w:bidi w:val="0"/>
        <w:rPr>
          <w:lang w:eastAsia="zh-CN"/>
        </w:rPr>
      </w:pPr>
      <w:bookmarkStart w:id="27" w:name="_Toc2939"/>
      <w:bookmarkStart w:id="28" w:name="_Toc6142"/>
      <w:bookmarkStart w:id="29" w:name="_Toc11494"/>
      <w:bookmarkStart w:id="30" w:name="_Toc2653"/>
      <w:bookmarkStart w:id="31" w:name="_Toc16365"/>
      <w:bookmarkStart w:id="32" w:name="_Toc32703"/>
      <w:bookmarkStart w:id="33" w:name="_Toc17062"/>
      <w:bookmarkStart w:id="34" w:name="_Toc10569"/>
      <w:bookmarkStart w:id="35" w:name="_Toc12565"/>
      <w:bookmarkStart w:id="36" w:name="_Toc21451"/>
      <w:r>
        <w:rPr>
          <w:rFonts w:hint="eastAsia"/>
          <w:lang w:eastAsia="zh-CN"/>
        </w:rPr>
        <w:t>采用的标准</w:t>
      </w:r>
      <w:bookmarkEnd w:id="27"/>
      <w:bookmarkEnd w:id="28"/>
      <w:bookmarkEnd w:id="29"/>
      <w:bookmarkEnd w:id="30"/>
      <w:bookmarkEnd w:id="31"/>
      <w:bookmarkEnd w:id="32"/>
      <w:bookmarkEnd w:id="33"/>
      <w:bookmarkEnd w:id="34"/>
      <w:bookmarkEnd w:id="35"/>
      <w:bookmarkEnd w:id="36"/>
    </w:p>
    <w:p>
      <w:pPr>
        <w:ind w:firstLine="480"/>
        <w:contextualSpacing/>
        <w:rPr>
          <w:rFonts w:cs="宋体"/>
          <w:bCs/>
          <w:color w:val="000000"/>
          <w:szCs w:val="21"/>
        </w:rPr>
      </w:pPr>
      <w:r>
        <w:rPr>
          <w:rFonts w:hint="eastAsia" w:cs="宋体"/>
          <w:bCs/>
          <w:color w:val="000000"/>
          <w:szCs w:val="21"/>
        </w:rPr>
        <w:t>本项目中所涉及的设备和系统的能力、结构、制造、安全性指标参数采用以下标准和规范：</w:t>
      </w:r>
    </w:p>
    <w:p>
      <w:pPr>
        <w:adjustRightInd w:val="0"/>
        <w:snapToGrid w:val="0"/>
        <w:ind w:left="480" w:leftChars="200" w:firstLine="480"/>
        <w:rPr>
          <w:rFonts w:cs="宋体"/>
          <w:color w:val="000000"/>
          <w:szCs w:val="21"/>
        </w:rPr>
      </w:pPr>
      <w:r>
        <w:rPr>
          <w:rFonts w:hint="eastAsia" w:cs="宋体"/>
          <w:color w:val="000000"/>
          <w:szCs w:val="21"/>
        </w:rPr>
        <w:t xml:space="preserve">GB/T 34996-2017800/900MHz 射频识别读/写设备规范。 </w:t>
      </w:r>
    </w:p>
    <w:p>
      <w:pPr>
        <w:adjustRightInd w:val="0"/>
        <w:snapToGrid w:val="0"/>
        <w:ind w:left="480" w:leftChars="200" w:firstLine="480"/>
        <w:rPr>
          <w:rFonts w:cs="宋体"/>
          <w:color w:val="000000"/>
          <w:szCs w:val="21"/>
        </w:rPr>
      </w:pPr>
      <w:r>
        <w:rPr>
          <w:rFonts w:hint="eastAsia" w:cs="宋体"/>
          <w:color w:val="000000"/>
          <w:szCs w:val="21"/>
        </w:rPr>
        <w:t>GB T 35678-2017 公共安全 人脸识别应用图像技术要求。</w:t>
      </w:r>
    </w:p>
    <w:p>
      <w:pPr>
        <w:adjustRightInd w:val="0"/>
        <w:snapToGrid w:val="0"/>
        <w:ind w:left="480" w:leftChars="200" w:firstLine="480"/>
        <w:rPr>
          <w:rFonts w:cs="宋体"/>
          <w:color w:val="000000"/>
          <w:szCs w:val="21"/>
        </w:rPr>
      </w:pPr>
      <w:r>
        <w:rPr>
          <w:rFonts w:hint="eastAsia" w:cs="宋体"/>
          <w:color w:val="000000"/>
          <w:szCs w:val="21"/>
        </w:rPr>
        <w:t>GB28181 安全防范视频监控联网系统信息传输、交换、控制技术要求。</w:t>
      </w:r>
    </w:p>
    <w:p>
      <w:pPr>
        <w:adjustRightInd w:val="0"/>
        <w:snapToGrid w:val="0"/>
        <w:ind w:left="480" w:leftChars="200" w:firstLine="480"/>
        <w:rPr>
          <w:rFonts w:cs="宋体"/>
          <w:color w:val="000000"/>
          <w:szCs w:val="21"/>
        </w:rPr>
      </w:pPr>
      <w:r>
        <w:rPr>
          <w:rFonts w:hint="eastAsia" w:cs="宋体"/>
          <w:color w:val="000000"/>
          <w:szCs w:val="21"/>
        </w:rPr>
        <w:t>JB/T5323-91 立体仓库焊接式钢结构货架技术条件。</w:t>
      </w:r>
    </w:p>
    <w:p>
      <w:pPr>
        <w:adjustRightInd w:val="0"/>
        <w:snapToGrid w:val="0"/>
        <w:ind w:left="480" w:leftChars="200" w:firstLine="480"/>
        <w:rPr>
          <w:rFonts w:cs="宋体"/>
          <w:color w:val="000000"/>
          <w:szCs w:val="21"/>
        </w:rPr>
      </w:pPr>
      <w:r>
        <w:rPr>
          <w:rFonts w:hint="eastAsia" w:cs="宋体"/>
          <w:color w:val="000000"/>
          <w:szCs w:val="21"/>
        </w:rPr>
        <w:t>GB35114-2017 视频监控信息安全规范。</w:t>
      </w:r>
    </w:p>
    <w:p>
      <w:pPr>
        <w:adjustRightInd w:val="0"/>
        <w:snapToGrid w:val="0"/>
        <w:ind w:left="480" w:leftChars="200" w:firstLine="480"/>
        <w:rPr>
          <w:rFonts w:cs="宋体"/>
          <w:color w:val="000000"/>
          <w:szCs w:val="21"/>
        </w:rPr>
      </w:pPr>
      <w:r>
        <w:rPr>
          <w:rFonts w:hint="eastAsia" w:cs="宋体"/>
          <w:color w:val="000000"/>
          <w:szCs w:val="21"/>
        </w:rPr>
        <w:t>GB 8566-88 计算机软件开发规范。</w:t>
      </w:r>
    </w:p>
    <w:p>
      <w:pPr>
        <w:adjustRightInd w:val="0"/>
        <w:snapToGrid w:val="0"/>
        <w:ind w:left="480" w:leftChars="200" w:firstLine="480"/>
        <w:rPr>
          <w:rFonts w:cs="宋体"/>
          <w:color w:val="000000"/>
          <w:szCs w:val="21"/>
        </w:rPr>
      </w:pPr>
      <w:r>
        <w:rPr>
          <w:rFonts w:hint="eastAsia" w:cs="宋体"/>
          <w:color w:val="000000"/>
          <w:szCs w:val="21"/>
        </w:rPr>
        <w:t>GB 8567-88 计算机软件产品开发编制指南。</w:t>
      </w:r>
    </w:p>
    <w:p>
      <w:pPr>
        <w:adjustRightInd w:val="0"/>
        <w:snapToGrid w:val="0"/>
        <w:ind w:left="480" w:leftChars="200" w:firstLine="480"/>
        <w:rPr>
          <w:rFonts w:cs="宋体"/>
          <w:color w:val="000000"/>
          <w:szCs w:val="21"/>
        </w:rPr>
      </w:pPr>
      <w:r>
        <w:rPr>
          <w:rFonts w:hint="eastAsia" w:cs="宋体"/>
          <w:color w:val="000000"/>
          <w:szCs w:val="21"/>
        </w:rPr>
        <w:t>GB/T 12504-90 计算机软件质量保证计划规范。</w:t>
      </w:r>
    </w:p>
    <w:p>
      <w:pPr>
        <w:adjustRightInd w:val="0"/>
        <w:snapToGrid w:val="0"/>
        <w:ind w:left="480" w:leftChars="200" w:firstLine="480"/>
        <w:rPr>
          <w:rFonts w:cs="宋体"/>
          <w:color w:val="000000"/>
          <w:szCs w:val="21"/>
        </w:rPr>
      </w:pPr>
      <w:r>
        <w:rPr>
          <w:rFonts w:hint="eastAsia" w:cs="宋体"/>
          <w:color w:val="000000"/>
          <w:szCs w:val="21"/>
        </w:rPr>
        <w:t>GB/T 12505-90 计算机软件配置管理计划规范。</w:t>
      </w:r>
    </w:p>
    <w:p>
      <w:pPr>
        <w:tabs>
          <w:tab w:val="left" w:pos="2160"/>
        </w:tabs>
        <w:autoSpaceDE w:val="0"/>
        <w:autoSpaceDN w:val="0"/>
        <w:adjustRightInd w:val="0"/>
        <w:snapToGrid w:val="0"/>
        <w:ind w:left="480" w:leftChars="200" w:firstLine="480"/>
        <w:rPr>
          <w:rFonts w:hint="eastAsia" w:cs="宋体"/>
          <w:color w:val="000000"/>
          <w:szCs w:val="21"/>
        </w:rPr>
      </w:pPr>
      <w:r>
        <w:rPr>
          <w:rFonts w:hint="eastAsia" w:cs="宋体"/>
          <w:color w:val="000000"/>
          <w:szCs w:val="21"/>
        </w:rPr>
        <w:t>GB/T 14079-93 计算机软件维护指南。</w:t>
      </w:r>
    </w:p>
    <w:p>
      <w:pPr>
        <w:pStyle w:val="4"/>
        <w:bidi w:val="0"/>
        <w:rPr>
          <w:lang w:eastAsia="zh-CN"/>
        </w:rPr>
      </w:pPr>
      <w:bookmarkStart w:id="37" w:name="_Toc25348"/>
      <w:bookmarkStart w:id="38" w:name="_Toc28593"/>
      <w:bookmarkStart w:id="39" w:name="_Toc32035"/>
      <w:bookmarkStart w:id="40" w:name="_Toc1208"/>
      <w:bookmarkStart w:id="41" w:name="_Toc11946"/>
      <w:bookmarkStart w:id="42" w:name="_Toc5607"/>
      <w:bookmarkStart w:id="43" w:name="_Toc10577"/>
      <w:bookmarkStart w:id="44" w:name="_Toc30497"/>
      <w:bookmarkStart w:id="45" w:name="_Toc20593"/>
      <w:r>
        <w:rPr>
          <w:rFonts w:hint="eastAsia"/>
          <w:lang w:eastAsia="zh-CN"/>
        </w:rPr>
        <w:t>仓库智慧化出入库设备总体要求</w:t>
      </w:r>
      <w:bookmarkEnd w:id="37"/>
      <w:bookmarkEnd w:id="38"/>
      <w:bookmarkEnd w:id="39"/>
      <w:bookmarkEnd w:id="40"/>
      <w:bookmarkEnd w:id="41"/>
      <w:bookmarkEnd w:id="42"/>
      <w:bookmarkEnd w:id="43"/>
      <w:bookmarkEnd w:id="44"/>
      <w:bookmarkEnd w:id="45"/>
    </w:p>
    <w:p>
      <w:pPr>
        <w:pStyle w:val="5"/>
        <w:bidi w:val="0"/>
      </w:pPr>
      <w:bookmarkStart w:id="46" w:name="_Toc15167"/>
      <w:r>
        <w:rPr>
          <w:rFonts w:hint="eastAsia"/>
        </w:rPr>
        <w:t>仓库智慧化出入库设备组成</w:t>
      </w:r>
      <w:bookmarkEnd w:id="46"/>
    </w:p>
    <w:p>
      <w:pPr>
        <w:snapToGrid w:val="0"/>
        <w:spacing w:line="360" w:lineRule="auto"/>
        <w:ind w:firstLine="480" w:firstLineChars="200"/>
        <w:jc w:val="both"/>
        <w:rPr>
          <w:rFonts w:hint="eastAsia" w:ascii="宋体" w:hAnsi="宋体" w:eastAsia="宋体" w:cs="宋体"/>
          <w:color w:val="000000"/>
          <w:kern w:val="2"/>
          <w:szCs w:val="21"/>
          <w:lang w:eastAsia="zh-CN"/>
        </w:rPr>
      </w:pPr>
      <w:r>
        <w:rPr>
          <w:rFonts w:hint="eastAsia" w:ascii="宋体" w:hAnsi="宋体" w:eastAsia="宋体" w:cs="宋体"/>
          <w:color w:val="000000"/>
          <w:kern w:val="2"/>
          <w:szCs w:val="21"/>
          <w:lang w:eastAsia="zh-CN"/>
        </w:rPr>
        <w:t>由RFID手持终端（具备2G/3G/4G功能）、射频识别（RFID）门禁系统、仓储管理系统及其相关设备组成。建立仓储管理系统，实现与国家能源集团物资ERP系统的连通，构建一体化管理系统，实现领料人从提交申请到进库按照页面提示领料，提升领料效率、简化领料过程，实现便捷取货。</w:t>
      </w:r>
    </w:p>
    <w:p>
      <w:pPr>
        <w:pStyle w:val="5"/>
        <w:bidi w:val="0"/>
      </w:pPr>
      <w:bookmarkStart w:id="47" w:name="_Toc4976"/>
      <w:r>
        <w:rPr>
          <w:rFonts w:hint="eastAsia"/>
        </w:rPr>
        <w:t>仓储智慧化出入库设备须实现包括但不限于如下作业模式及功能</w:t>
      </w:r>
      <w:bookmarkEnd w:id="47"/>
    </w:p>
    <w:p>
      <w:pPr>
        <w:snapToGrid w:val="0"/>
        <w:spacing w:line="360" w:lineRule="auto"/>
        <w:ind w:firstLine="480" w:firstLineChars="200"/>
        <w:jc w:val="both"/>
        <w:rPr>
          <w:rFonts w:cs="宋体"/>
          <w:color w:val="000000"/>
          <w:kern w:val="2"/>
          <w:szCs w:val="21"/>
          <w:lang w:eastAsia="zh-CN"/>
        </w:rPr>
      </w:pPr>
      <w:r>
        <w:rPr>
          <w:rFonts w:hint="eastAsia" w:cs="宋体"/>
          <w:color w:val="000000"/>
          <w:kern w:val="2"/>
          <w:szCs w:val="21"/>
          <w:lang w:eastAsia="zh-CN"/>
        </w:rPr>
        <w:t>仓库作业管理主要包含库位规划管理、物料入库、领用出库、归还、定额、转储、保养、寿命、盘点和报废等物资全过程管理。对仓库所有作业进行最佳分配和控制，并对数据进行统计、分析，满足信息化和智能化需求，并具有一定的扩展能力。</w:t>
      </w:r>
    </w:p>
    <w:p>
      <w:pPr>
        <w:pStyle w:val="7"/>
        <w:ind w:left="2940"/>
        <w:rPr>
          <w:rFonts w:cs="宋体"/>
          <w:color w:val="000000"/>
          <w:kern w:val="2"/>
          <w:szCs w:val="21"/>
          <w:lang w:eastAsia="zh-CN"/>
        </w:rPr>
      </w:pPr>
    </w:p>
    <w:p>
      <w:pPr>
        <w:spacing w:line="240" w:lineRule="auto"/>
        <w:rPr>
          <w:rFonts w:cs="宋体"/>
          <w:color w:val="000000"/>
          <w:kern w:val="2"/>
          <w:szCs w:val="21"/>
          <w:lang w:eastAsia="zh-CN"/>
        </w:rPr>
      </w:pPr>
      <w:r>
        <w:rPr>
          <w:lang w:eastAsia="zh-CN"/>
        </w:rPr>
        <w:drawing>
          <wp:inline distT="0" distB="0" distL="114300" distR="114300">
            <wp:extent cx="5482590" cy="2972435"/>
            <wp:effectExtent l="0" t="0" r="3810" b="14605"/>
            <wp:docPr id="20"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9"/>
                    <pic:cNvPicPr>
                      <a:picLocks noChangeAspect="1"/>
                    </pic:cNvPicPr>
                  </pic:nvPicPr>
                  <pic:blipFill>
                    <a:blip r:embed="rId8">
                      <a:grayscl/>
                    </a:blip>
                    <a:stretch>
                      <a:fillRect/>
                    </a:stretch>
                  </pic:blipFill>
                  <pic:spPr>
                    <a:xfrm>
                      <a:off x="0" y="0"/>
                      <a:ext cx="5482590" cy="2972435"/>
                    </a:xfrm>
                    <a:prstGeom prst="rect">
                      <a:avLst/>
                    </a:prstGeom>
                    <a:noFill/>
                    <a:ln>
                      <a:noFill/>
                    </a:ln>
                  </pic:spPr>
                </pic:pic>
              </a:graphicData>
            </a:graphic>
          </wp:inline>
        </w:drawing>
      </w:r>
    </w:p>
    <w:p>
      <w:pPr>
        <w:snapToGrid w:val="0"/>
        <w:spacing w:line="360" w:lineRule="auto"/>
        <w:ind w:firstLine="480" w:firstLineChars="200"/>
        <w:jc w:val="center"/>
        <w:rPr>
          <w:rFonts w:hint="eastAsia" w:cs="宋体"/>
          <w:color w:val="000000"/>
          <w:kern w:val="2"/>
          <w:szCs w:val="21"/>
          <w:lang w:eastAsia="zh-CN"/>
        </w:rPr>
      </w:pPr>
      <w:r>
        <w:rPr>
          <w:rFonts w:hint="eastAsia" w:cs="宋体"/>
          <w:color w:val="000000"/>
          <w:kern w:val="2"/>
          <w:szCs w:val="21"/>
          <w:lang w:eastAsia="zh-CN"/>
        </w:rPr>
        <w:t>整体布局示意图</w:t>
      </w:r>
    </w:p>
    <w:p>
      <w:pPr>
        <w:pStyle w:val="5"/>
        <w:bidi w:val="0"/>
      </w:pPr>
      <w:bookmarkStart w:id="48" w:name="_Toc12289"/>
      <w:r>
        <w:rPr>
          <w:rFonts w:hint="eastAsia"/>
        </w:rPr>
        <w:t>与ERP对接</w:t>
      </w:r>
      <w:bookmarkEnd w:id="48"/>
    </w:p>
    <w:p>
      <w:pPr>
        <w:snapToGrid w:val="0"/>
        <w:spacing w:line="360" w:lineRule="auto"/>
        <w:ind w:firstLine="480" w:firstLineChars="200"/>
        <w:jc w:val="both"/>
        <w:rPr>
          <w:rFonts w:hint="eastAsia" w:cs="宋体"/>
          <w:color w:val="000000"/>
          <w:kern w:val="2"/>
          <w:szCs w:val="21"/>
          <w:lang w:eastAsia="zh-CN"/>
        </w:rPr>
        <w:sectPr>
          <w:pgSz w:w="12240" w:h="15840"/>
          <w:pgMar w:top="1134" w:right="1800" w:bottom="1440" w:left="1800" w:header="720" w:footer="720" w:gutter="0"/>
          <w:pgNumType w:fmt="decimal"/>
          <w:cols w:space="720" w:num="1"/>
          <w:docGrid w:linePitch="360" w:charSpace="0"/>
        </w:sectPr>
      </w:pPr>
      <w:r>
        <w:rPr>
          <w:rFonts w:hint="eastAsia" w:cs="宋体"/>
          <w:color w:val="000000"/>
          <w:kern w:val="2"/>
          <w:szCs w:val="21"/>
          <w:lang w:eastAsia="zh-CN"/>
        </w:rPr>
        <w:t>须实现对智慧化仓储管理系统与“国家能源集团物资ERP系统”的数据交互，完成自动接收任务、数据上传、接口定制等基础功能并满足国家能源集团数据安全性管理要求。</w:t>
      </w:r>
    </w:p>
    <w:p>
      <w:pPr>
        <w:pStyle w:val="2"/>
        <w:bidi w:val="0"/>
        <w:rPr>
          <w:rFonts w:hint="eastAsia"/>
          <w:lang w:val="en-US" w:eastAsia="zh-CN"/>
        </w:rPr>
      </w:pPr>
      <w:bookmarkStart w:id="49" w:name="_Toc10708"/>
      <w:bookmarkStart w:id="50" w:name="_Toc22032"/>
      <w:bookmarkStart w:id="51" w:name="_Toc7602"/>
      <w:bookmarkStart w:id="52" w:name="_Toc7218"/>
      <w:bookmarkStart w:id="53" w:name="_Toc18448"/>
      <w:r>
        <w:rPr>
          <w:rFonts w:hint="eastAsia"/>
          <w:lang w:val="en-US" w:eastAsia="zh-CN"/>
        </w:rPr>
        <w:t>供货范围</w:t>
      </w:r>
      <w:bookmarkEnd w:id="49"/>
      <w:r>
        <w:rPr>
          <w:rFonts w:hint="eastAsia"/>
          <w:lang w:val="en-US" w:eastAsia="zh-CN"/>
        </w:rPr>
        <w:t>及主要技术指标</w:t>
      </w:r>
      <w:bookmarkEnd w:id="50"/>
      <w:bookmarkEnd w:id="51"/>
      <w:bookmarkEnd w:id="52"/>
    </w:p>
    <w:p>
      <w:pPr>
        <w:pStyle w:val="4"/>
        <w:bidi w:val="0"/>
        <w:rPr>
          <w:rFonts w:hint="default"/>
          <w:lang w:val="en-US" w:eastAsia="zh-CN"/>
        </w:rPr>
      </w:pPr>
      <w:r>
        <w:rPr>
          <w:rFonts w:hint="eastAsia"/>
          <w:lang w:val="en-US" w:eastAsia="zh-CN"/>
        </w:rPr>
        <w:t>供货范围</w:t>
      </w:r>
    </w:p>
    <w:tbl>
      <w:tblPr>
        <w:tblStyle w:val="9"/>
        <w:tblW w:w="4885" w:type="pct"/>
        <w:jc w:val="center"/>
        <w:tblLayout w:type="autofit"/>
        <w:tblCellMar>
          <w:top w:w="0" w:type="dxa"/>
          <w:left w:w="108" w:type="dxa"/>
          <w:bottom w:w="0" w:type="dxa"/>
          <w:right w:w="108" w:type="dxa"/>
        </w:tblCellMar>
      </w:tblPr>
      <w:tblGrid>
        <w:gridCol w:w="1017"/>
        <w:gridCol w:w="1323"/>
        <w:gridCol w:w="3768"/>
        <w:gridCol w:w="1021"/>
        <w:gridCol w:w="1251"/>
        <w:gridCol w:w="1034"/>
      </w:tblGrid>
      <w:tr>
        <w:tblPrEx>
          <w:tblCellMar>
            <w:top w:w="0" w:type="dxa"/>
            <w:left w:w="108" w:type="dxa"/>
            <w:bottom w:w="0" w:type="dxa"/>
            <w:right w:w="108" w:type="dxa"/>
          </w:tblCellMar>
        </w:tblPrEx>
        <w:trPr>
          <w:trHeight w:val="288" w:hRule="atLeast"/>
          <w:jc w:val="center"/>
        </w:trPr>
        <w:tc>
          <w:tcPr>
            <w:tcW w:w="540"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lang w:eastAsia="zh-CN"/>
              </w:rPr>
            </w:pPr>
            <w:bookmarkStart w:id="54" w:name="_Toc10850"/>
            <w:r>
              <w:rPr>
                <w:rFonts w:hint="eastAsia"/>
                <w:lang w:val="en-US" w:eastAsia="zh-CN"/>
              </w:rPr>
              <w:t>序号</w:t>
            </w:r>
          </w:p>
        </w:tc>
        <w:tc>
          <w:tcPr>
            <w:tcW w:w="702"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rPr>
            </w:pPr>
            <w:r>
              <w:rPr>
                <w:rFonts w:hint="eastAsia"/>
                <w:lang w:val="en-US" w:eastAsia="zh-CN"/>
              </w:rPr>
              <w:t>名称</w:t>
            </w:r>
          </w:p>
        </w:tc>
        <w:tc>
          <w:tcPr>
            <w:tcW w:w="2000"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rPr>
            </w:pPr>
            <w:r>
              <w:rPr>
                <w:rFonts w:hint="eastAsia"/>
                <w:lang w:val="en-US" w:eastAsia="zh-CN"/>
              </w:rPr>
              <w:t>技术要求</w:t>
            </w:r>
          </w:p>
        </w:tc>
        <w:tc>
          <w:tcPr>
            <w:tcW w:w="542"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rPr>
            </w:pPr>
            <w:r>
              <w:rPr>
                <w:rFonts w:hint="eastAsia"/>
                <w:lang w:val="en-US" w:eastAsia="zh-CN"/>
              </w:rPr>
              <w:t>单位</w:t>
            </w:r>
          </w:p>
        </w:tc>
        <w:tc>
          <w:tcPr>
            <w:tcW w:w="664"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rPr>
            </w:pPr>
            <w:r>
              <w:rPr>
                <w:rFonts w:hint="eastAsia"/>
                <w:lang w:val="en-US" w:eastAsia="zh-CN"/>
              </w:rPr>
              <w:t>数量</w:t>
            </w:r>
          </w:p>
        </w:tc>
        <w:tc>
          <w:tcPr>
            <w:tcW w:w="549" w:type="pct"/>
            <w:tcBorders>
              <w:top w:val="single" w:color="000000" w:sz="4" w:space="0"/>
              <w:left w:val="single" w:color="000000" w:sz="4" w:space="0"/>
              <w:bottom w:val="single" w:color="000000" w:sz="4" w:space="0"/>
              <w:right w:val="single" w:color="000000" w:sz="4" w:space="0"/>
            </w:tcBorders>
            <w:noWrap w:val="0"/>
            <w:vAlign w:val="center"/>
          </w:tcPr>
          <w:p>
            <w:pPr>
              <w:pStyle w:val="15"/>
              <w:bidi w:val="0"/>
              <w:ind w:firstLine="0" w:firstLineChars="0"/>
              <w:rPr>
                <w:rFonts w:hint="eastAsia" w:ascii="Times New Roman" w:hAnsi="Times New Roman" w:eastAsia="宋体" w:cs="Times New Roman"/>
                <w:kern w:val="2"/>
                <w:sz w:val="21"/>
                <w:szCs w:val="20"/>
                <w:lang w:val="en-US" w:eastAsia="zh-CN" w:bidi="ar-SA"/>
              </w:rPr>
            </w:pPr>
            <w:r>
              <w:rPr>
                <w:rFonts w:hint="eastAsia"/>
                <w:lang w:val="en-US" w:eastAsia="zh-CN"/>
              </w:rPr>
              <w:t>品牌</w:t>
            </w:r>
          </w:p>
        </w:tc>
      </w:tr>
      <w:tr>
        <w:tblPrEx>
          <w:tblCellMar>
            <w:top w:w="0" w:type="dxa"/>
            <w:left w:w="108" w:type="dxa"/>
            <w:bottom w:w="0" w:type="dxa"/>
            <w:right w:w="108" w:type="dxa"/>
          </w:tblCellMar>
        </w:tblPrEx>
        <w:trPr>
          <w:trHeight w:val="576" w:hRule="atLeast"/>
          <w:jc w:val="center"/>
        </w:trPr>
        <w:tc>
          <w:tcPr>
            <w:tcW w:w="54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rPr>
            </w:pPr>
            <w:r>
              <w:rPr>
                <w:rFonts w:hint="eastAsia"/>
                <w:lang w:val="en-US" w:eastAsia="zh-CN"/>
              </w:rPr>
              <w:t>1</w:t>
            </w:r>
          </w:p>
        </w:tc>
        <w:tc>
          <w:tcPr>
            <w:tcW w:w="702"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lang w:eastAsia="zh-CN"/>
              </w:rPr>
            </w:pPr>
            <w:r>
              <w:rPr>
                <w:rFonts w:hint="eastAsia"/>
                <w:lang w:val="en-US" w:eastAsia="zh-CN"/>
              </w:rPr>
              <w:t>货架</w:t>
            </w:r>
          </w:p>
        </w:tc>
        <w:tc>
          <w:tcPr>
            <w:tcW w:w="2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lang w:eastAsia="zh-CN"/>
              </w:rPr>
            </w:pPr>
            <w:r>
              <w:rPr>
                <w:rFonts w:hint="eastAsia"/>
                <w:lang w:val="en-US" w:eastAsia="zh-CN"/>
              </w:rPr>
              <w:t>L2000mm×W600mm×H2000mm\喷涂板 冷轧钢\每层载重0.3t\共4层</w:t>
            </w:r>
          </w:p>
        </w:tc>
        <w:tc>
          <w:tcPr>
            <w:tcW w:w="54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lang w:eastAsia="zh-CN"/>
              </w:rPr>
            </w:pPr>
            <w:r>
              <w:rPr>
                <w:rFonts w:hint="eastAsia"/>
                <w:lang w:val="en-US" w:eastAsia="zh-CN"/>
              </w:rPr>
              <w:t>组</w:t>
            </w: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bottom"/>
          </w:tcPr>
          <w:p>
            <w:pPr>
              <w:pStyle w:val="19"/>
              <w:bidi w:val="0"/>
              <w:rPr>
                <w:rFonts w:hint="eastAsia"/>
              </w:rPr>
            </w:pPr>
            <w:r>
              <w:rPr>
                <w:rFonts w:hint="eastAsia"/>
                <w:lang w:val="en-US" w:eastAsia="zh-CN"/>
              </w:rPr>
              <w:t>1180</w:t>
            </w:r>
          </w:p>
        </w:tc>
        <w:tc>
          <w:tcPr>
            <w:tcW w:w="54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5"/>
              <w:bidi w:val="0"/>
              <w:ind w:firstLine="0" w:firstLineChars="0"/>
              <w:rPr>
                <w:rFonts w:hint="eastAsia" w:ascii="Times New Roman" w:hAnsi="Times New Roman" w:eastAsia="宋体" w:cs="Times New Roman"/>
                <w:kern w:val="2"/>
                <w:sz w:val="21"/>
                <w:szCs w:val="20"/>
                <w:lang w:val="en-US" w:eastAsia="zh-CN" w:bidi="ar-SA"/>
              </w:rPr>
            </w:pPr>
            <w:r>
              <w:rPr>
                <w:rFonts w:hint="eastAsia"/>
                <w:lang w:val="en-US" w:eastAsia="zh-CN"/>
              </w:rPr>
              <w:t>集成</w:t>
            </w:r>
          </w:p>
        </w:tc>
      </w:tr>
      <w:tr>
        <w:tblPrEx>
          <w:tblCellMar>
            <w:top w:w="0" w:type="dxa"/>
            <w:left w:w="108" w:type="dxa"/>
            <w:bottom w:w="0" w:type="dxa"/>
            <w:right w:w="108" w:type="dxa"/>
          </w:tblCellMar>
        </w:tblPrEx>
        <w:trPr>
          <w:trHeight w:val="288" w:hRule="atLeast"/>
          <w:jc w:val="center"/>
        </w:trPr>
        <w:tc>
          <w:tcPr>
            <w:tcW w:w="54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rPr>
            </w:pPr>
            <w:r>
              <w:rPr>
                <w:rFonts w:hint="eastAsia"/>
                <w:lang w:val="en-US" w:eastAsia="zh-CN"/>
              </w:rPr>
              <w:t>2</w:t>
            </w:r>
          </w:p>
        </w:tc>
        <w:tc>
          <w:tcPr>
            <w:tcW w:w="702"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rPr>
            </w:pPr>
            <w:r>
              <w:rPr>
                <w:rFonts w:hint="eastAsia"/>
                <w:lang w:val="en-US" w:eastAsia="zh-CN"/>
              </w:rPr>
              <w:t>悬浮地板</w:t>
            </w:r>
          </w:p>
        </w:tc>
        <w:tc>
          <w:tcPr>
            <w:tcW w:w="2000" w:type="pct"/>
            <w:tcBorders>
              <w:top w:val="single" w:color="000000" w:sz="4" w:space="0"/>
              <w:left w:val="single" w:color="000000" w:sz="4" w:space="0"/>
              <w:bottom w:val="single" w:color="000000" w:sz="4" w:space="0"/>
              <w:right w:val="single" w:color="000000" w:sz="4" w:space="0"/>
            </w:tcBorders>
            <w:shd w:val="clear" w:color="auto" w:fill="auto"/>
            <w:noWrap w:val="0"/>
            <w:vAlign w:val="bottom"/>
          </w:tcPr>
          <w:p>
            <w:pPr>
              <w:pStyle w:val="19"/>
              <w:bidi w:val="0"/>
              <w:rPr>
                <w:rFonts w:hint="default"/>
                <w:lang w:val="en-US"/>
              </w:rPr>
            </w:pPr>
            <w:r>
              <w:rPr>
                <w:rFonts w:hint="eastAsia"/>
                <w:lang w:val="en-US" w:eastAsia="zh-CN"/>
              </w:rPr>
              <w:t>详见2.5.2.8</w:t>
            </w:r>
          </w:p>
        </w:tc>
        <w:tc>
          <w:tcPr>
            <w:tcW w:w="54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lang w:eastAsia="zh-CN"/>
              </w:rPr>
            </w:pPr>
            <w:r>
              <w:rPr>
                <w:rFonts w:hint="eastAsia"/>
                <w:lang w:val="en-US" w:eastAsia="zh-CN"/>
              </w:rPr>
              <w:t>平米</w:t>
            </w: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lang w:eastAsia="zh-CN"/>
              </w:rPr>
            </w:pPr>
            <w:r>
              <w:rPr>
                <w:rFonts w:hint="eastAsia"/>
                <w:lang w:val="en-US" w:eastAsia="zh-CN"/>
              </w:rPr>
              <w:t>≥3000</w:t>
            </w:r>
          </w:p>
        </w:tc>
        <w:tc>
          <w:tcPr>
            <w:tcW w:w="54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5"/>
              <w:bidi w:val="0"/>
              <w:ind w:firstLine="0" w:firstLineChars="0"/>
              <w:rPr>
                <w:rFonts w:hint="eastAsia" w:ascii="Times New Roman" w:hAnsi="Times New Roman" w:eastAsia="宋体" w:cs="Times New Roman"/>
                <w:kern w:val="2"/>
                <w:sz w:val="21"/>
                <w:szCs w:val="20"/>
                <w:lang w:val="en-US" w:eastAsia="zh-CN" w:bidi="ar-SA"/>
              </w:rPr>
            </w:pPr>
            <w:r>
              <w:rPr>
                <w:rFonts w:hint="eastAsia"/>
                <w:lang w:val="en-US" w:eastAsia="zh-CN"/>
              </w:rPr>
              <w:t>集成</w:t>
            </w:r>
          </w:p>
        </w:tc>
      </w:tr>
      <w:tr>
        <w:tblPrEx>
          <w:tblCellMar>
            <w:top w:w="0" w:type="dxa"/>
            <w:left w:w="108" w:type="dxa"/>
            <w:bottom w:w="0" w:type="dxa"/>
            <w:right w:w="108" w:type="dxa"/>
          </w:tblCellMar>
        </w:tblPrEx>
        <w:trPr>
          <w:trHeight w:val="279" w:hRule="atLeast"/>
          <w:jc w:val="center"/>
        </w:trPr>
        <w:tc>
          <w:tcPr>
            <w:tcW w:w="54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lang w:eastAsia="zh-CN"/>
              </w:rPr>
            </w:pPr>
            <w:r>
              <w:rPr>
                <w:rFonts w:hint="eastAsia"/>
                <w:lang w:val="en-US" w:eastAsia="zh-CN"/>
              </w:rPr>
              <w:t>3</w:t>
            </w:r>
          </w:p>
        </w:tc>
        <w:tc>
          <w:tcPr>
            <w:tcW w:w="702"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lang w:eastAsia="zh-CN"/>
              </w:rPr>
            </w:pPr>
            <w:r>
              <w:rPr>
                <w:rFonts w:hint="eastAsia"/>
                <w:lang w:val="en-US" w:eastAsia="zh-CN"/>
              </w:rPr>
              <w:t>灯具</w:t>
            </w:r>
          </w:p>
        </w:tc>
        <w:tc>
          <w:tcPr>
            <w:tcW w:w="2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lang w:eastAsia="zh-CN"/>
              </w:rPr>
            </w:pPr>
            <w:r>
              <w:rPr>
                <w:rFonts w:hint="eastAsia"/>
                <w:lang w:val="en-US" w:eastAsia="zh-CN"/>
              </w:rPr>
              <w:t>详见2.5.2.8</w:t>
            </w:r>
          </w:p>
        </w:tc>
        <w:tc>
          <w:tcPr>
            <w:tcW w:w="54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lang w:eastAsia="zh-CN"/>
              </w:rPr>
            </w:pPr>
            <w:r>
              <w:rPr>
                <w:rFonts w:hint="eastAsia"/>
                <w:lang w:val="en-US" w:eastAsia="zh-CN"/>
              </w:rPr>
              <w:t>套</w:t>
            </w: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lang w:eastAsia="zh-CN"/>
              </w:rPr>
            </w:pPr>
            <w:r>
              <w:rPr>
                <w:rFonts w:hint="eastAsia"/>
                <w:lang w:val="en-US" w:eastAsia="zh-CN"/>
              </w:rPr>
              <w:t>118</w:t>
            </w:r>
          </w:p>
        </w:tc>
        <w:tc>
          <w:tcPr>
            <w:tcW w:w="54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5"/>
              <w:bidi w:val="0"/>
              <w:ind w:firstLine="0" w:firstLineChars="0"/>
              <w:rPr>
                <w:rFonts w:hint="eastAsia" w:ascii="Times New Roman" w:hAnsi="Times New Roman" w:eastAsia="宋体" w:cs="Times New Roman"/>
                <w:kern w:val="2"/>
                <w:sz w:val="21"/>
                <w:szCs w:val="20"/>
                <w:lang w:val="en-US" w:eastAsia="zh-CN" w:bidi="ar-SA"/>
              </w:rPr>
            </w:pPr>
            <w:r>
              <w:rPr>
                <w:rFonts w:hint="eastAsia"/>
                <w:lang w:val="en-US" w:eastAsia="zh-CN"/>
              </w:rPr>
              <w:t>集成</w:t>
            </w:r>
          </w:p>
        </w:tc>
      </w:tr>
      <w:tr>
        <w:tblPrEx>
          <w:tblCellMar>
            <w:top w:w="0" w:type="dxa"/>
            <w:left w:w="108" w:type="dxa"/>
            <w:bottom w:w="0" w:type="dxa"/>
            <w:right w:w="108" w:type="dxa"/>
          </w:tblCellMar>
        </w:tblPrEx>
        <w:trPr>
          <w:trHeight w:val="288" w:hRule="atLeast"/>
          <w:jc w:val="center"/>
        </w:trPr>
        <w:tc>
          <w:tcPr>
            <w:tcW w:w="54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rPr>
            </w:pPr>
            <w:r>
              <w:rPr>
                <w:rFonts w:hint="eastAsia"/>
                <w:lang w:val="en-US" w:eastAsia="zh-CN"/>
              </w:rPr>
              <w:t>4</w:t>
            </w:r>
          </w:p>
        </w:tc>
        <w:tc>
          <w:tcPr>
            <w:tcW w:w="702"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lang w:eastAsia="zh-CN"/>
              </w:rPr>
            </w:pPr>
            <w:r>
              <w:rPr>
                <w:rFonts w:hint="eastAsia"/>
                <w:lang w:val="en-US" w:eastAsia="zh-CN"/>
              </w:rPr>
              <w:t>RFID手持终端（具备2G/3G/4G功能）</w:t>
            </w:r>
          </w:p>
        </w:tc>
        <w:tc>
          <w:tcPr>
            <w:tcW w:w="2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default"/>
                <w:lang w:val="en-US"/>
              </w:rPr>
            </w:pPr>
            <w:r>
              <w:rPr>
                <w:rFonts w:hint="eastAsia"/>
                <w:lang w:val="en-US" w:eastAsia="zh-CN"/>
              </w:rPr>
              <w:t>详见2.4.2</w:t>
            </w:r>
          </w:p>
        </w:tc>
        <w:tc>
          <w:tcPr>
            <w:tcW w:w="54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r>
              <w:rPr>
                <w:rFonts w:hint="eastAsia"/>
                <w:lang w:val="en-US" w:eastAsia="zh-CN"/>
              </w:rPr>
              <w:t>个</w:t>
            </w: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r>
              <w:rPr>
                <w:rFonts w:hint="eastAsia"/>
                <w:lang w:val="en-US" w:eastAsia="zh-CN"/>
              </w:rPr>
              <w:t>150</w:t>
            </w:r>
          </w:p>
        </w:tc>
        <w:tc>
          <w:tcPr>
            <w:tcW w:w="54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5"/>
              <w:bidi w:val="0"/>
              <w:ind w:firstLine="0" w:firstLineChars="0"/>
              <w:rPr>
                <w:rFonts w:hint="eastAsia" w:ascii="Times New Roman" w:hAnsi="Times New Roman" w:eastAsia="宋体" w:cs="Times New Roman"/>
                <w:kern w:val="2"/>
                <w:sz w:val="21"/>
                <w:szCs w:val="20"/>
                <w:lang w:val="en-US" w:eastAsia="zh-CN" w:bidi="ar-SA"/>
              </w:rPr>
            </w:pPr>
            <w:r>
              <w:rPr>
                <w:rFonts w:hint="eastAsia"/>
                <w:lang w:val="en-US" w:eastAsia="zh-CN"/>
              </w:rPr>
              <w:t>江苏东大</w:t>
            </w:r>
          </w:p>
        </w:tc>
      </w:tr>
      <w:tr>
        <w:tblPrEx>
          <w:tblCellMar>
            <w:top w:w="0" w:type="dxa"/>
            <w:left w:w="108" w:type="dxa"/>
            <w:bottom w:w="0" w:type="dxa"/>
            <w:right w:w="108" w:type="dxa"/>
          </w:tblCellMar>
        </w:tblPrEx>
        <w:trPr>
          <w:trHeight w:val="288" w:hRule="atLeast"/>
          <w:jc w:val="center"/>
        </w:trPr>
        <w:tc>
          <w:tcPr>
            <w:tcW w:w="54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lang w:eastAsia="zh-CN"/>
              </w:rPr>
            </w:pPr>
            <w:r>
              <w:rPr>
                <w:rFonts w:hint="eastAsia"/>
                <w:lang w:val="en-US" w:eastAsia="zh-CN"/>
              </w:rPr>
              <w:t>5</w:t>
            </w:r>
          </w:p>
        </w:tc>
        <w:tc>
          <w:tcPr>
            <w:tcW w:w="702"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lang w:eastAsia="zh-CN"/>
              </w:rPr>
            </w:pPr>
            <w:r>
              <w:rPr>
                <w:rFonts w:hint="eastAsia"/>
                <w:lang w:val="en-US" w:eastAsia="zh-CN"/>
              </w:rPr>
              <w:t>射频识别（RFID）识别设备</w:t>
            </w:r>
          </w:p>
        </w:tc>
        <w:tc>
          <w:tcPr>
            <w:tcW w:w="2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default"/>
                <w:lang w:val="en-US" w:eastAsia="zh-CN"/>
              </w:rPr>
            </w:pPr>
            <w:r>
              <w:rPr>
                <w:rFonts w:hint="eastAsia"/>
                <w:lang w:val="en-US" w:eastAsia="zh-CN"/>
              </w:rPr>
              <w:t>详见2.4.2</w:t>
            </w:r>
          </w:p>
        </w:tc>
        <w:tc>
          <w:tcPr>
            <w:tcW w:w="54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lang w:eastAsia="zh-CN"/>
              </w:rPr>
            </w:pPr>
            <w:r>
              <w:rPr>
                <w:rFonts w:hint="eastAsia"/>
                <w:lang w:val="en-US" w:eastAsia="zh-CN"/>
              </w:rPr>
              <w:t>套</w:t>
            </w: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lang w:eastAsia="zh-CN"/>
              </w:rPr>
            </w:pPr>
            <w:r>
              <w:rPr>
                <w:rFonts w:hint="eastAsia"/>
                <w:lang w:val="en-US" w:eastAsia="zh-CN"/>
              </w:rPr>
              <w:t>118</w:t>
            </w:r>
          </w:p>
        </w:tc>
        <w:tc>
          <w:tcPr>
            <w:tcW w:w="54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5"/>
              <w:bidi w:val="0"/>
              <w:ind w:firstLine="0" w:firstLineChars="0"/>
              <w:rPr>
                <w:rFonts w:hint="eastAsia" w:ascii="Times New Roman" w:hAnsi="Times New Roman" w:eastAsia="宋体" w:cs="Times New Roman"/>
                <w:kern w:val="2"/>
                <w:sz w:val="21"/>
                <w:szCs w:val="20"/>
                <w:lang w:val="en-US" w:eastAsia="zh-CN" w:bidi="ar-SA"/>
              </w:rPr>
            </w:pPr>
            <w:r>
              <w:rPr>
                <w:rFonts w:hint="eastAsia"/>
                <w:lang w:val="en-US" w:eastAsia="zh-CN"/>
              </w:rPr>
              <w:t>海康</w:t>
            </w:r>
          </w:p>
        </w:tc>
      </w:tr>
      <w:tr>
        <w:tblPrEx>
          <w:tblCellMar>
            <w:top w:w="0" w:type="dxa"/>
            <w:left w:w="108" w:type="dxa"/>
            <w:bottom w:w="0" w:type="dxa"/>
            <w:right w:w="108" w:type="dxa"/>
          </w:tblCellMar>
        </w:tblPrEx>
        <w:trPr>
          <w:trHeight w:val="288" w:hRule="atLeast"/>
          <w:jc w:val="center"/>
        </w:trPr>
        <w:tc>
          <w:tcPr>
            <w:tcW w:w="54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rPr>
            </w:pPr>
            <w:r>
              <w:rPr>
                <w:rFonts w:hint="eastAsia"/>
                <w:lang w:val="en-US" w:eastAsia="zh-CN"/>
              </w:rPr>
              <w:t>6</w:t>
            </w:r>
          </w:p>
        </w:tc>
        <w:tc>
          <w:tcPr>
            <w:tcW w:w="702"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lang w:eastAsia="zh-CN"/>
              </w:rPr>
            </w:pPr>
            <w:r>
              <w:rPr>
                <w:rFonts w:hint="eastAsia"/>
                <w:lang w:val="en-US" w:eastAsia="zh-CN"/>
              </w:rPr>
              <w:t>射频识别（RFID）标签</w:t>
            </w:r>
          </w:p>
        </w:tc>
        <w:tc>
          <w:tcPr>
            <w:tcW w:w="2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lang w:eastAsia="zh-CN"/>
              </w:rPr>
            </w:pPr>
            <w:r>
              <w:rPr>
                <w:rFonts w:hint="eastAsia"/>
                <w:lang w:val="en-US" w:eastAsia="zh-CN"/>
              </w:rPr>
              <w:t>射频识别（RFID）标签，抗金属干扰，每套2000张</w:t>
            </w:r>
          </w:p>
        </w:tc>
        <w:tc>
          <w:tcPr>
            <w:tcW w:w="54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lang w:eastAsia="zh-CN"/>
              </w:rPr>
            </w:pPr>
            <w:r>
              <w:rPr>
                <w:rFonts w:hint="eastAsia"/>
                <w:lang w:val="en-US" w:eastAsia="zh-CN"/>
              </w:rPr>
              <w:t>套</w:t>
            </w: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lang w:eastAsia="zh-CN"/>
              </w:rPr>
            </w:pPr>
            <w:r>
              <w:rPr>
                <w:rFonts w:hint="eastAsia"/>
                <w:lang w:val="en-US" w:eastAsia="zh-CN"/>
              </w:rPr>
              <w:t>10</w:t>
            </w:r>
          </w:p>
        </w:tc>
        <w:tc>
          <w:tcPr>
            <w:tcW w:w="54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5"/>
              <w:bidi w:val="0"/>
              <w:ind w:firstLine="0" w:firstLineChars="0"/>
              <w:rPr>
                <w:rFonts w:hint="eastAsia" w:ascii="Times New Roman" w:hAnsi="Times New Roman" w:eastAsia="宋体" w:cs="Times New Roman"/>
                <w:kern w:val="2"/>
                <w:sz w:val="21"/>
                <w:szCs w:val="20"/>
                <w:lang w:val="en-US" w:eastAsia="zh-CN" w:bidi="ar-SA"/>
              </w:rPr>
            </w:pPr>
            <w:r>
              <w:rPr>
                <w:rFonts w:hint="eastAsia"/>
                <w:lang w:val="en-US" w:eastAsia="zh-CN"/>
              </w:rPr>
              <w:t>集成</w:t>
            </w:r>
          </w:p>
        </w:tc>
      </w:tr>
      <w:tr>
        <w:tblPrEx>
          <w:tblCellMar>
            <w:top w:w="0" w:type="dxa"/>
            <w:left w:w="108" w:type="dxa"/>
            <w:bottom w:w="0" w:type="dxa"/>
            <w:right w:w="108" w:type="dxa"/>
          </w:tblCellMar>
        </w:tblPrEx>
        <w:trPr>
          <w:trHeight w:val="403" w:hRule="atLeast"/>
          <w:jc w:val="center"/>
        </w:trPr>
        <w:tc>
          <w:tcPr>
            <w:tcW w:w="54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lang w:eastAsia="zh-CN"/>
              </w:rPr>
            </w:pPr>
            <w:r>
              <w:rPr>
                <w:rFonts w:hint="eastAsia"/>
                <w:lang w:val="en-US" w:eastAsia="zh-CN"/>
              </w:rPr>
              <w:t>7</w:t>
            </w:r>
          </w:p>
        </w:tc>
        <w:tc>
          <w:tcPr>
            <w:tcW w:w="702"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lang w:eastAsia="zh-CN"/>
              </w:rPr>
            </w:pPr>
            <w:r>
              <w:rPr>
                <w:rFonts w:hint="eastAsia"/>
                <w:lang w:val="en-US" w:eastAsia="zh-CN"/>
              </w:rPr>
              <w:t>射频识别（RFID）识别天线设备及支架</w:t>
            </w:r>
          </w:p>
        </w:tc>
        <w:tc>
          <w:tcPr>
            <w:tcW w:w="2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lang w:eastAsia="zh-CN"/>
              </w:rPr>
            </w:pPr>
            <w:r>
              <w:rPr>
                <w:rFonts w:hint="eastAsia"/>
                <w:lang w:val="en-US" w:eastAsia="zh-CN"/>
              </w:rPr>
              <w:t>适合于向内平开门场景，内置于门套内</w:t>
            </w:r>
          </w:p>
        </w:tc>
        <w:tc>
          <w:tcPr>
            <w:tcW w:w="54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lang w:eastAsia="zh-CN"/>
              </w:rPr>
            </w:pPr>
            <w:r>
              <w:rPr>
                <w:rFonts w:hint="eastAsia"/>
                <w:lang w:val="en-US" w:eastAsia="zh-CN"/>
              </w:rPr>
              <w:t>组</w:t>
            </w: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lang w:eastAsia="zh-CN"/>
              </w:rPr>
            </w:pPr>
            <w:r>
              <w:rPr>
                <w:rFonts w:hint="eastAsia"/>
                <w:lang w:val="en-US" w:eastAsia="zh-CN"/>
              </w:rPr>
              <w:t>118</w:t>
            </w:r>
          </w:p>
        </w:tc>
        <w:tc>
          <w:tcPr>
            <w:tcW w:w="54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5"/>
              <w:bidi w:val="0"/>
              <w:ind w:firstLine="0" w:firstLineChars="0"/>
              <w:rPr>
                <w:rFonts w:hint="eastAsia" w:ascii="Times New Roman" w:hAnsi="Times New Roman" w:eastAsia="宋体" w:cs="Times New Roman"/>
                <w:kern w:val="2"/>
                <w:sz w:val="21"/>
                <w:szCs w:val="20"/>
                <w:lang w:val="en-US" w:eastAsia="zh-CN" w:bidi="ar-SA"/>
              </w:rPr>
            </w:pPr>
            <w:r>
              <w:rPr>
                <w:rFonts w:hint="eastAsia"/>
                <w:lang w:val="en-US" w:eastAsia="zh-CN"/>
              </w:rPr>
              <w:t>集成</w:t>
            </w:r>
          </w:p>
        </w:tc>
      </w:tr>
      <w:tr>
        <w:tblPrEx>
          <w:tblCellMar>
            <w:top w:w="0" w:type="dxa"/>
            <w:left w:w="108" w:type="dxa"/>
            <w:bottom w:w="0" w:type="dxa"/>
            <w:right w:w="108" w:type="dxa"/>
          </w:tblCellMar>
        </w:tblPrEx>
        <w:trPr>
          <w:trHeight w:val="874" w:hRule="atLeast"/>
          <w:jc w:val="center"/>
        </w:trPr>
        <w:tc>
          <w:tcPr>
            <w:tcW w:w="54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rPr>
            </w:pPr>
            <w:r>
              <w:rPr>
                <w:rFonts w:hint="eastAsia"/>
                <w:lang w:val="en-US" w:eastAsia="zh-CN"/>
              </w:rPr>
              <w:t>8</w:t>
            </w:r>
          </w:p>
        </w:tc>
        <w:tc>
          <w:tcPr>
            <w:tcW w:w="702"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lang w:eastAsia="zh-CN"/>
              </w:rPr>
            </w:pPr>
            <w:r>
              <w:rPr>
                <w:rFonts w:hint="eastAsia"/>
                <w:lang w:val="en-US" w:eastAsia="zh-CN"/>
              </w:rPr>
              <w:t>防盗门及现场环境改造</w:t>
            </w:r>
          </w:p>
        </w:tc>
        <w:tc>
          <w:tcPr>
            <w:tcW w:w="2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lang w:eastAsia="zh-CN"/>
              </w:rPr>
            </w:pPr>
            <w:r>
              <w:rPr>
                <w:rFonts w:hint="eastAsia"/>
                <w:lang w:val="en-US" w:eastAsia="zh-CN"/>
              </w:rPr>
              <w:t>根据现场情况定制，达到统一标准</w:t>
            </w:r>
          </w:p>
        </w:tc>
        <w:tc>
          <w:tcPr>
            <w:tcW w:w="54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r>
              <w:rPr>
                <w:rFonts w:hint="eastAsia"/>
                <w:lang w:val="en-US" w:eastAsia="zh-CN"/>
              </w:rPr>
              <w:t>套</w:t>
            </w: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r>
              <w:rPr>
                <w:rFonts w:hint="eastAsia"/>
                <w:lang w:val="en-US" w:eastAsia="zh-CN"/>
              </w:rPr>
              <w:t>118</w:t>
            </w:r>
          </w:p>
        </w:tc>
        <w:tc>
          <w:tcPr>
            <w:tcW w:w="54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5"/>
              <w:bidi w:val="0"/>
              <w:ind w:firstLine="0" w:firstLineChars="0"/>
              <w:rPr>
                <w:rFonts w:hint="eastAsia" w:ascii="Times New Roman" w:hAnsi="Times New Roman" w:eastAsia="宋体" w:cs="Times New Roman"/>
                <w:kern w:val="2"/>
                <w:sz w:val="21"/>
                <w:szCs w:val="20"/>
                <w:lang w:val="en-US" w:eastAsia="zh-CN" w:bidi="ar-SA"/>
              </w:rPr>
            </w:pPr>
            <w:r>
              <w:rPr>
                <w:rFonts w:hint="eastAsia"/>
                <w:lang w:val="en-US" w:eastAsia="zh-CN"/>
              </w:rPr>
              <w:t>集成</w:t>
            </w:r>
          </w:p>
        </w:tc>
      </w:tr>
      <w:tr>
        <w:tblPrEx>
          <w:tblCellMar>
            <w:top w:w="0" w:type="dxa"/>
            <w:left w:w="108" w:type="dxa"/>
            <w:bottom w:w="0" w:type="dxa"/>
            <w:right w:w="108" w:type="dxa"/>
          </w:tblCellMar>
        </w:tblPrEx>
        <w:trPr>
          <w:trHeight w:val="2956" w:hRule="atLeast"/>
          <w:jc w:val="center"/>
        </w:trPr>
        <w:tc>
          <w:tcPr>
            <w:tcW w:w="54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rPr>
            </w:pPr>
            <w:r>
              <w:rPr>
                <w:rFonts w:hint="eastAsia"/>
                <w:lang w:val="en-US" w:eastAsia="zh-CN"/>
              </w:rPr>
              <w:t>9</w:t>
            </w:r>
          </w:p>
        </w:tc>
        <w:tc>
          <w:tcPr>
            <w:tcW w:w="702"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rPr>
            </w:pPr>
            <w:r>
              <w:rPr>
                <w:rFonts w:hint="eastAsia"/>
                <w:lang w:val="en-US" w:eastAsia="zh-CN"/>
              </w:rPr>
              <w:t>条码打印机</w:t>
            </w:r>
          </w:p>
        </w:tc>
        <w:tc>
          <w:tcPr>
            <w:tcW w:w="2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lang w:eastAsia="zh-CN"/>
              </w:rPr>
            </w:pPr>
            <w:r>
              <w:rPr>
                <w:rFonts w:hint="eastAsia"/>
                <w:lang w:val="en-US" w:eastAsia="zh-CN"/>
              </w:rPr>
              <w:t>标签类型：条码打印机</w:t>
            </w:r>
            <w:r>
              <w:rPr>
                <w:rFonts w:hint="eastAsia"/>
                <w:lang w:val="en-US" w:eastAsia="zh-CN"/>
              </w:rPr>
              <w:br w:type="textWrapping"/>
            </w:r>
            <w:r>
              <w:rPr>
                <w:rFonts w:hint="eastAsia"/>
                <w:lang w:val="en-US" w:eastAsia="zh-CN"/>
              </w:rPr>
              <w:t>打印方式：热敏/热感应双模式</w:t>
            </w:r>
            <w:r>
              <w:rPr>
                <w:rFonts w:hint="eastAsia"/>
                <w:lang w:val="en-US" w:eastAsia="zh-CN"/>
              </w:rPr>
              <w:br w:type="textWrapping"/>
            </w:r>
            <w:r>
              <w:rPr>
                <w:rFonts w:hint="eastAsia"/>
                <w:lang w:val="en-US" w:eastAsia="zh-CN"/>
              </w:rPr>
              <w:t>分辨率：203dpi；</w:t>
            </w:r>
            <w:r>
              <w:rPr>
                <w:rFonts w:hint="eastAsia"/>
                <w:lang w:val="en-US" w:eastAsia="zh-CN"/>
              </w:rPr>
              <w:br w:type="textWrapping"/>
            </w:r>
            <w:r>
              <w:rPr>
                <w:rFonts w:hint="eastAsia"/>
                <w:lang w:val="en-US" w:eastAsia="zh-CN"/>
              </w:rPr>
              <w:t>打印速度：127mm/s</w:t>
            </w:r>
            <w:r>
              <w:rPr>
                <w:rFonts w:hint="eastAsia"/>
                <w:lang w:val="en-US" w:eastAsia="zh-CN"/>
              </w:rPr>
              <w:br w:type="textWrapping"/>
            </w:r>
            <w:r>
              <w:rPr>
                <w:rFonts w:hint="eastAsia"/>
                <w:lang w:val="en-US" w:eastAsia="zh-CN"/>
              </w:rPr>
              <w:t>耗材类型：铜版纸；</w:t>
            </w:r>
            <w:r>
              <w:rPr>
                <w:rFonts w:hint="eastAsia"/>
                <w:lang w:val="en-US" w:eastAsia="zh-CN"/>
              </w:rPr>
              <w:br w:type="textWrapping"/>
            </w:r>
            <w:r>
              <w:rPr>
                <w:rFonts w:hint="eastAsia"/>
                <w:lang w:val="en-US" w:eastAsia="zh-CN"/>
              </w:rPr>
              <w:t>连接方式：USB/网口；</w:t>
            </w:r>
          </w:p>
        </w:tc>
        <w:tc>
          <w:tcPr>
            <w:tcW w:w="54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r>
              <w:rPr>
                <w:rFonts w:hint="eastAsia"/>
                <w:lang w:val="en-US" w:eastAsia="zh-CN"/>
              </w:rPr>
              <w:t>套</w:t>
            </w: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r>
              <w:rPr>
                <w:rFonts w:hint="eastAsia"/>
                <w:lang w:val="en-US" w:eastAsia="zh-CN"/>
              </w:rPr>
              <w:t>150</w:t>
            </w:r>
          </w:p>
        </w:tc>
        <w:tc>
          <w:tcPr>
            <w:tcW w:w="54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5"/>
              <w:bidi w:val="0"/>
              <w:ind w:firstLine="0" w:firstLineChars="0"/>
              <w:rPr>
                <w:rFonts w:hint="eastAsia" w:ascii="Times New Roman" w:hAnsi="Times New Roman" w:eastAsia="宋体" w:cs="Times New Roman"/>
                <w:kern w:val="2"/>
                <w:sz w:val="21"/>
                <w:szCs w:val="20"/>
                <w:lang w:val="en-US" w:eastAsia="zh-CN" w:bidi="ar-SA"/>
              </w:rPr>
            </w:pPr>
            <w:r>
              <w:rPr>
                <w:rFonts w:hint="eastAsia"/>
                <w:lang w:val="en-US" w:eastAsia="zh-CN"/>
              </w:rPr>
              <w:t>集成</w:t>
            </w:r>
          </w:p>
        </w:tc>
      </w:tr>
      <w:tr>
        <w:tblPrEx>
          <w:tblCellMar>
            <w:top w:w="0" w:type="dxa"/>
            <w:left w:w="108" w:type="dxa"/>
            <w:bottom w:w="0" w:type="dxa"/>
            <w:right w:w="108" w:type="dxa"/>
          </w:tblCellMar>
        </w:tblPrEx>
        <w:trPr>
          <w:trHeight w:val="288" w:hRule="atLeast"/>
          <w:jc w:val="center"/>
        </w:trPr>
        <w:tc>
          <w:tcPr>
            <w:tcW w:w="540"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rPr>
            </w:pPr>
            <w:r>
              <w:rPr>
                <w:rFonts w:hint="eastAsia"/>
                <w:lang w:val="en-US" w:eastAsia="zh-CN"/>
              </w:rPr>
              <w:t>10</w:t>
            </w:r>
          </w:p>
        </w:tc>
        <w:tc>
          <w:tcPr>
            <w:tcW w:w="702"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lang w:eastAsia="zh-CN"/>
              </w:rPr>
            </w:pPr>
            <w:r>
              <w:rPr>
                <w:rFonts w:hint="eastAsia"/>
                <w:lang w:val="en-US" w:eastAsia="zh-CN"/>
              </w:rPr>
              <w:t>无线访问接入点（AP）</w:t>
            </w:r>
          </w:p>
        </w:tc>
        <w:tc>
          <w:tcPr>
            <w:tcW w:w="2000"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lang w:eastAsia="zh-CN"/>
              </w:rPr>
            </w:pPr>
            <w:r>
              <w:rPr>
                <w:rFonts w:hint="eastAsia"/>
                <w:lang w:val="en-US" w:eastAsia="zh-CN"/>
              </w:rPr>
              <w:t>无线访问接入点（AP），无空旷房间覆盖60平方米</w:t>
            </w:r>
          </w:p>
        </w:tc>
        <w:tc>
          <w:tcPr>
            <w:tcW w:w="542"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rPr>
            </w:pPr>
            <w:r>
              <w:rPr>
                <w:rFonts w:hint="eastAsia"/>
                <w:lang w:val="en-US" w:eastAsia="zh-CN"/>
              </w:rPr>
              <w:t>套</w:t>
            </w:r>
          </w:p>
        </w:tc>
        <w:tc>
          <w:tcPr>
            <w:tcW w:w="664"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rPr>
            </w:pPr>
            <w:r>
              <w:rPr>
                <w:rFonts w:hint="eastAsia"/>
                <w:lang w:val="en-US" w:eastAsia="zh-CN"/>
              </w:rPr>
              <w:t>118</w:t>
            </w:r>
          </w:p>
        </w:tc>
        <w:tc>
          <w:tcPr>
            <w:tcW w:w="549" w:type="pct"/>
            <w:tcBorders>
              <w:top w:val="single" w:color="000000" w:sz="4" w:space="0"/>
              <w:left w:val="single" w:color="000000" w:sz="4" w:space="0"/>
              <w:bottom w:val="single" w:color="000000" w:sz="4" w:space="0"/>
              <w:right w:val="single" w:color="000000" w:sz="4" w:space="0"/>
            </w:tcBorders>
            <w:noWrap w:val="0"/>
            <w:vAlign w:val="center"/>
          </w:tcPr>
          <w:p>
            <w:pPr>
              <w:pStyle w:val="15"/>
              <w:bidi w:val="0"/>
              <w:ind w:firstLine="0" w:firstLineChars="0"/>
              <w:rPr>
                <w:rFonts w:hint="eastAsia" w:ascii="Times New Roman" w:hAnsi="Times New Roman" w:eastAsia="宋体" w:cs="Times New Roman"/>
                <w:kern w:val="2"/>
                <w:sz w:val="21"/>
                <w:szCs w:val="20"/>
                <w:lang w:val="en-US" w:eastAsia="zh-CN" w:bidi="ar-SA"/>
              </w:rPr>
            </w:pPr>
            <w:r>
              <w:rPr>
                <w:rFonts w:hint="eastAsia"/>
                <w:lang w:val="en-US" w:eastAsia="zh-CN"/>
              </w:rPr>
              <w:t>集成</w:t>
            </w:r>
          </w:p>
        </w:tc>
      </w:tr>
      <w:tr>
        <w:tblPrEx>
          <w:tblCellMar>
            <w:top w:w="0" w:type="dxa"/>
            <w:left w:w="108" w:type="dxa"/>
            <w:bottom w:w="0" w:type="dxa"/>
            <w:right w:w="108" w:type="dxa"/>
          </w:tblCellMar>
        </w:tblPrEx>
        <w:trPr>
          <w:trHeight w:val="288" w:hRule="atLeast"/>
          <w:jc w:val="center"/>
        </w:trPr>
        <w:tc>
          <w:tcPr>
            <w:tcW w:w="54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rPr>
            </w:pPr>
            <w:r>
              <w:rPr>
                <w:rFonts w:hint="eastAsia"/>
                <w:lang w:val="en-US" w:eastAsia="zh-CN"/>
              </w:rPr>
              <w:t>11</w:t>
            </w:r>
          </w:p>
        </w:tc>
        <w:tc>
          <w:tcPr>
            <w:tcW w:w="702"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rPr>
            </w:pPr>
            <w:r>
              <w:rPr>
                <w:rFonts w:hint="eastAsia"/>
                <w:lang w:val="en-US" w:eastAsia="zh-CN"/>
              </w:rPr>
              <w:t>门禁系统</w:t>
            </w:r>
          </w:p>
        </w:tc>
        <w:tc>
          <w:tcPr>
            <w:tcW w:w="2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default"/>
                <w:lang w:val="en-US"/>
              </w:rPr>
            </w:pPr>
            <w:r>
              <w:rPr>
                <w:rFonts w:hint="eastAsia"/>
                <w:lang w:val="en-US" w:eastAsia="zh-CN"/>
              </w:rPr>
              <w:t>详见2.4.2</w:t>
            </w:r>
          </w:p>
        </w:tc>
        <w:tc>
          <w:tcPr>
            <w:tcW w:w="54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r>
              <w:rPr>
                <w:rFonts w:hint="eastAsia"/>
                <w:lang w:val="en-US" w:eastAsia="zh-CN"/>
              </w:rPr>
              <w:t>台</w:t>
            </w: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r>
              <w:rPr>
                <w:rFonts w:hint="eastAsia"/>
                <w:lang w:val="en-US" w:eastAsia="zh-CN"/>
              </w:rPr>
              <w:t>118</w:t>
            </w:r>
          </w:p>
        </w:tc>
        <w:tc>
          <w:tcPr>
            <w:tcW w:w="54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5"/>
              <w:bidi w:val="0"/>
              <w:ind w:firstLine="0" w:firstLineChars="0"/>
              <w:rPr>
                <w:rFonts w:hint="eastAsia" w:ascii="Times New Roman" w:hAnsi="Times New Roman" w:eastAsia="宋体" w:cs="Times New Roman"/>
                <w:kern w:val="2"/>
                <w:sz w:val="21"/>
                <w:szCs w:val="20"/>
                <w:lang w:val="en-US" w:eastAsia="zh-CN" w:bidi="ar-SA"/>
              </w:rPr>
            </w:pPr>
            <w:r>
              <w:rPr>
                <w:rFonts w:hint="eastAsia"/>
                <w:lang w:val="en-US" w:eastAsia="zh-CN"/>
              </w:rPr>
              <w:t>集成</w:t>
            </w:r>
          </w:p>
        </w:tc>
      </w:tr>
      <w:tr>
        <w:tblPrEx>
          <w:tblCellMar>
            <w:top w:w="0" w:type="dxa"/>
            <w:left w:w="108" w:type="dxa"/>
            <w:bottom w:w="0" w:type="dxa"/>
            <w:right w:w="108" w:type="dxa"/>
          </w:tblCellMar>
        </w:tblPrEx>
        <w:trPr>
          <w:trHeight w:val="288" w:hRule="atLeast"/>
          <w:jc w:val="center"/>
        </w:trPr>
        <w:tc>
          <w:tcPr>
            <w:tcW w:w="54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rPr>
            </w:pPr>
            <w:r>
              <w:rPr>
                <w:rFonts w:hint="eastAsia"/>
                <w:lang w:val="en-US" w:eastAsia="zh-CN"/>
              </w:rPr>
              <w:t>12</w:t>
            </w:r>
          </w:p>
        </w:tc>
        <w:tc>
          <w:tcPr>
            <w:tcW w:w="702"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rPr>
            </w:pPr>
            <w:r>
              <w:rPr>
                <w:rFonts w:hint="eastAsia"/>
                <w:lang w:val="en-US" w:eastAsia="zh-CN"/>
              </w:rPr>
              <w:t>门禁联动控制器</w:t>
            </w:r>
          </w:p>
        </w:tc>
        <w:tc>
          <w:tcPr>
            <w:tcW w:w="2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default"/>
                <w:lang w:val="en-US" w:eastAsia="zh-CN"/>
              </w:rPr>
            </w:pPr>
            <w:r>
              <w:rPr>
                <w:rFonts w:hint="eastAsia"/>
                <w:lang w:val="en-US" w:eastAsia="zh-CN"/>
              </w:rPr>
              <w:t>适合于电动对开门或电动平开门场景，详见2.4.2</w:t>
            </w:r>
          </w:p>
        </w:tc>
        <w:tc>
          <w:tcPr>
            <w:tcW w:w="54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r>
              <w:rPr>
                <w:rFonts w:hint="eastAsia"/>
                <w:lang w:val="en-US" w:eastAsia="zh-CN"/>
              </w:rPr>
              <w:t>台</w:t>
            </w: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r>
              <w:rPr>
                <w:rFonts w:hint="eastAsia"/>
                <w:lang w:val="en-US" w:eastAsia="zh-CN"/>
              </w:rPr>
              <w:t>118</w:t>
            </w:r>
          </w:p>
        </w:tc>
        <w:tc>
          <w:tcPr>
            <w:tcW w:w="54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5"/>
              <w:bidi w:val="0"/>
              <w:ind w:firstLine="0" w:firstLineChars="0"/>
              <w:rPr>
                <w:rFonts w:hint="eastAsia" w:ascii="Times New Roman" w:hAnsi="Times New Roman" w:eastAsia="宋体" w:cs="Times New Roman"/>
                <w:kern w:val="2"/>
                <w:sz w:val="21"/>
                <w:szCs w:val="20"/>
                <w:lang w:val="en-US" w:eastAsia="zh-CN" w:bidi="ar-SA"/>
              </w:rPr>
            </w:pPr>
            <w:r>
              <w:rPr>
                <w:rFonts w:hint="eastAsia"/>
                <w:lang w:val="en-US" w:eastAsia="zh-CN"/>
              </w:rPr>
              <w:t>集成</w:t>
            </w:r>
          </w:p>
        </w:tc>
      </w:tr>
      <w:tr>
        <w:tblPrEx>
          <w:tblCellMar>
            <w:top w:w="0" w:type="dxa"/>
            <w:left w:w="108" w:type="dxa"/>
            <w:bottom w:w="0" w:type="dxa"/>
            <w:right w:w="108" w:type="dxa"/>
          </w:tblCellMar>
        </w:tblPrEx>
        <w:trPr>
          <w:trHeight w:val="288" w:hRule="atLeast"/>
          <w:jc w:val="center"/>
        </w:trPr>
        <w:tc>
          <w:tcPr>
            <w:tcW w:w="54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rPr>
            </w:pPr>
            <w:r>
              <w:rPr>
                <w:rFonts w:hint="eastAsia"/>
                <w:lang w:val="en-US" w:eastAsia="zh-CN"/>
              </w:rPr>
              <w:t>13</w:t>
            </w:r>
          </w:p>
        </w:tc>
        <w:tc>
          <w:tcPr>
            <w:tcW w:w="702"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rPr>
            </w:pPr>
            <w:r>
              <w:rPr>
                <w:rFonts w:hint="eastAsia"/>
                <w:lang w:val="en-US" w:eastAsia="zh-CN"/>
              </w:rPr>
              <w:t>控制系统成套设备</w:t>
            </w:r>
          </w:p>
        </w:tc>
        <w:tc>
          <w:tcPr>
            <w:tcW w:w="2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lang w:eastAsia="zh-CN"/>
              </w:rPr>
            </w:pPr>
            <w:r>
              <w:rPr>
                <w:rFonts w:hint="eastAsia"/>
                <w:lang w:val="en-US" w:eastAsia="zh-CN"/>
              </w:rPr>
              <w:t>含以太网交换机，POE交换机、网线、电控箱等</w:t>
            </w:r>
          </w:p>
        </w:tc>
        <w:tc>
          <w:tcPr>
            <w:tcW w:w="54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r>
              <w:rPr>
                <w:rFonts w:hint="eastAsia"/>
                <w:lang w:val="en-US" w:eastAsia="zh-CN"/>
              </w:rPr>
              <w:t>套</w:t>
            </w: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r>
              <w:rPr>
                <w:rFonts w:hint="eastAsia"/>
                <w:lang w:val="en-US" w:eastAsia="zh-CN"/>
              </w:rPr>
              <w:t>118</w:t>
            </w:r>
          </w:p>
        </w:tc>
        <w:tc>
          <w:tcPr>
            <w:tcW w:w="54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5"/>
              <w:bidi w:val="0"/>
              <w:ind w:firstLine="0" w:firstLineChars="0"/>
              <w:rPr>
                <w:rFonts w:hint="eastAsia" w:ascii="Times New Roman" w:hAnsi="Times New Roman" w:eastAsia="宋体" w:cs="Times New Roman"/>
                <w:kern w:val="2"/>
                <w:sz w:val="21"/>
                <w:szCs w:val="20"/>
                <w:lang w:val="en-US" w:eastAsia="zh-CN" w:bidi="ar-SA"/>
              </w:rPr>
            </w:pPr>
            <w:r>
              <w:rPr>
                <w:rFonts w:hint="eastAsia"/>
                <w:lang w:val="en-US" w:eastAsia="zh-CN"/>
              </w:rPr>
              <w:t>集成</w:t>
            </w:r>
          </w:p>
        </w:tc>
      </w:tr>
      <w:tr>
        <w:tblPrEx>
          <w:tblCellMar>
            <w:top w:w="0" w:type="dxa"/>
            <w:left w:w="108" w:type="dxa"/>
            <w:bottom w:w="0" w:type="dxa"/>
            <w:right w:w="108" w:type="dxa"/>
          </w:tblCellMar>
        </w:tblPrEx>
        <w:trPr>
          <w:trHeight w:val="864" w:hRule="atLeast"/>
          <w:jc w:val="center"/>
        </w:trPr>
        <w:tc>
          <w:tcPr>
            <w:tcW w:w="54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rPr>
            </w:pPr>
            <w:r>
              <w:rPr>
                <w:rFonts w:hint="eastAsia"/>
                <w:lang w:val="en-US" w:eastAsia="zh-CN"/>
              </w:rPr>
              <w:t>14</w:t>
            </w:r>
          </w:p>
        </w:tc>
        <w:tc>
          <w:tcPr>
            <w:tcW w:w="70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r>
              <w:rPr>
                <w:rFonts w:hint="eastAsia"/>
                <w:lang w:val="en-US" w:eastAsia="zh-CN"/>
              </w:rPr>
              <w:t>电气耗材</w:t>
            </w:r>
          </w:p>
        </w:tc>
        <w:tc>
          <w:tcPr>
            <w:tcW w:w="2000"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lang w:eastAsia="zh-CN"/>
              </w:rPr>
            </w:pPr>
            <w:r>
              <w:rPr>
                <w:rFonts w:hint="eastAsia"/>
                <w:lang w:val="en-US" w:eastAsia="zh-CN"/>
              </w:rPr>
              <w:t>含网线、电源线、电缆护套等</w:t>
            </w:r>
          </w:p>
        </w:tc>
        <w:tc>
          <w:tcPr>
            <w:tcW w:w="54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r>
              <w:rPr>
                <w:rFonts w:hint="eastAsia"/>
                <w:lang w:val="en-US" w:eastAsia="zh-CN"/>
              </w:rPr>
              <w:t>套</w:t>
            </w: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r>
              <w:rPr>
                <w:rFonts w:hint="eastAsia"/>
                <w:lang w:val="en-US" w:eastAsia="zh-CN"/>
              </w:rPr>
              <w:t>118</w:t>
            </w:r>
          </w:p>
        </w:tc>
        <w:tc>
          <w:tcPr>
            <w:tcW w:w="54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5"/>
              <w:bidi w:val="0"/>
              <w:ind w:firstLine="0" w:firstLineChars="0"/>
              <w:rPr>
                <w:rFonts w:hint="eastAsia" w:ascii="Times New Roman" w:hAnsi="Times New Roman" w:eastAsia="宋体" w:cs="Times New Roman"/>
                <w:kern w:val="2"/>
                <w:sz w:val="21"/>
                <w:szCs w:val="20"/>
                <w:lang w:val="en-US" w:eastAsia="zh-CN" w:bidi="ar-SA"/>
              </w:rPr>
            </w:pPr>
            <w:r>
              <w:rPr>
                <w:rFonts w:hint="eastAsia"/>
                <w:lang w:val="en-US" w:eastAsia="zh-CN"/>
              </w:rPr>
              <w:t>集成</w:t>
            </w:r>
          </w:p>
        </w:tc>
      </w:tr>
      <w:tr>
        <w:tblPrEx>
          <w:tblCellMar>
            <w:top w:w="0" w:type="dxa"/>
            <w:left w:w="108" w:type="dxa"/>
            <w:bottom w:w="0" w:type="dxa"/>
            <w:right w:w="108" w:type="dxa"/>
          </w:tblCellMar>
        </w:tblPrEx>
        <w:trPr>
          <w:trHeight w:val="654" w:hRule="atLeast"/>
          <w:jc w:val="center"/>
        </w:trPr>
        <w:tc>
          <w:tcPr>
            <w:tcW w:w="540"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rPr>
            </w:pPr>
            <w:r>
              <w:rPr>
                <w:rFonts w:hint="eastAsia"/>
                <w:lang w:val="en-US" w:eastAsia="zh-CN"/>
              </w:rPr>
              <w:t>15</w:t>
            </w:r>
          </w:p>
        </w:tc>
        <w:tc>
          <w:tcPr>
            <w:tcW w:w="702"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rPr>
            </w:pPr>
            <w:r>
              <w:rPr>
                <w:rFonts w:hint="eastAsia"/>
                <w:lang w:val="en-US" w:eastAsia="zh-CN"/>
              </w:rPr>
              <w:t>设备管理一体机</w:t>
            </w:r>
          </w:p>
        </w:tc>
        <w:tc>
          <w:tcPr>
            <w:tcW w:w="2000"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rPr>
            </w:pPr>
            <w:r>
              <w:rPr>
                <w:rFonts w:hint="eastAsia"/>
                <w:lang w:val="en-US" w:eastAsia="zh-CN"/>
              </w:rPr>
              <w:t>中央处理器Intel i7，16G内存，256G固态硬盘+1T HDD硬盘</w:t>
            </w:r>
          </w:p>
        </w:tc>
        <w:tc>
          <w:tcPr>
            <w:tcW w:w="542"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rPr>
            </w:pPr>
            <w:r>
              <w:rPr>
                <w:rFonts w:hint="eastAsia"/>
                <w:lang w:val="en-US" w:eastAsia="zh-CN"/>
              </w:rPr>
              <w:t>台</w:t>
            </w:r>
          </w:p>
        </w:tc>
        <w:tc>
          <w:tcPr>
            <w:tcW w:w="664"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rPr>
            </w:pPr>
            <w:r>
              <w:rPr>
                <w:rFonts w:hint="eastAsia"/>
                <w:lang w:val="en-US" w:eastAsia="zh-CN"/>
              </w:rPr>
              <w:t>124</w:t>
            </w:r>
          </w:p>
        </w:tc>
        <w:tc>
          <w:tcPr>
            <w:tcW w:w="549" w:type="pct"/>
            <w:tcBorders>
              <w:top w:val="single" w:color="000000" w:sz="4" w:space="0"/>
              <w:left w:val="single" w:color="000000" w:sz="4" w:space="0"/>
              <w:bottom w:val="single" w:color="000000" w:sz="4" w:space="0"/>
              <w:right w:val="single" w:color="000000" w:sz="4" w:space="0"/>
            </w:tcBorders>
            <w:noWrap w:val="0"/>
            <w:vAlign w:val="center"/>
          </w:tcPr>
          <w:p>
            <w:pPr>
              <w:pStyle w:val="15"/>
              <w:bidi w:val="0"/>
              <w:ind w:firstLine="0" w:firstLineChars="0"/>
              <w:rPr>
                <w:rFonts w:hint="eastAsia" w:ascii="Times New Roman" w:hAnsi="Times New Roman" w:eastAsia="宋体" w:cs="Times New Roman"/>
                <w:kern w:val="2"/>
                <w:sz w:val="21"/>
                <w:szCs w:val="20"/>
                <w:lang w:val="en-US" w:eastAsia="zh-CN" w:bidi="ar-SA"/>
              </w:rPr>
            </w:pPr>
            <w:r>
              <w:rPr>
                <w:rFonts w:hint="eastAsia"/>
                <w:lang w:val="en-US" w:eastAsia="zh-CN"/>
              </w:rPr>
              <w:t>集成</w:t>
            </w:r>
          </w:p>
        </w:tc>
      </w:tr>
      <w:tr>
        <w:tblPrEx>
          <w:tblCellMar>
            <w:top w:w="0" w:type="dxa"/>
            <w:left w:w="108" w:type="dxa"/>
            <w:bottom w:w="0" w:type="dxa"/>
            <w:right w:w="108" w:type="dxa"/>
          </w:tblCellMar>
        </w:tblPrEx>
        <w:trPr>
          <w:trHeight w:val="654" w:hRule="atLeast"/>
          <w:jc w:val="center"/>
        </w:trPr>
        <w:tc>
          <w:tcPr>
            <w:tcW w:w="540"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lang w:eastAsia="zh-CN"/>
              </w:rPr>
            </w:pPr>
            <w:r>
              <w:rPr>
                <w:rFonts w:hint="eastAsia"/>
                <w:lang w:val="en-US" w:eastAsia="zh-CN"/>
              </w:rPr>
              <w:t>16</w:t>
            </w:r>
          </w:p>
        </w:tc>
        <w:tc>
          <w:tcPr>
            <w:tcW w:w="702"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lang w:eastAsia="zh-CN"/>
              </w:rPr>
            </w:pPr>
            <w:r>
              <w:rPr>
                <w:rFonts w:hint="eastAsia"/>
                <w:lang w:val="en-US" w:eastAsia="zh-CN"/>
              </w:rPr>
              <w:t>应用服务器</w:t>
            </w:r>
          </w:p>
        </w:tc>
        <w:tc>
          <w:tcPr>
            <w:tcW w:w="2000"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lang w:eastAsia="zh-CN"/>
              </w:rPr>
            </w:pPr>
            <w:r>
              <w:rPr>
                <w:rFonts w:hint="eastAsia"/>
                <w:lang w:val="en-US" w:eastAsia="zh-CN"/>
              </w:rPr>
              <w:t>2颗Intel 5218R 2.1G主频 20核40线程中央处理器， 128G内存，4块8T硬盘，RAID5</w:t>
            </w:r>
          </w:p>
        </w:tc>
        <w:tc>
          <w:tcPr>
            <w:tcW w:w="542"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lang w:eastAsia="zh-CN"/>
              </w:rPr>
            </w:pPr>
            <w:r>
              <w:rPr>
                <w:rFonts w:hint="eastAsia"/>
                <w:lang w:val="en-US" w:eastAsia="zh-CN"/>
              </w:rPr>
              <w:t>台</w:t>
            </w:r>
          </w:p>
        </w:tc>
        <w:tc>
          <w:tcPr>
            <w:tcW w:w="664"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lang w:eastAsia="zh-CN"/>
              </w:rPr>
            </w:pPr>
            <w:r>
              <w:rPr>
                <w:rFonts w:hint="eastAsia"/>
                <w:lang w:val="en-US" w:eastAsia="zh-CN"/>
              </w:rPr>
              <w:t>2</w:t>
            </w:r>
          </w:p>
        </w:tc>
        <w:tc>
          <w:tcPr>
            <w:tcW w:w="549" w:type="pct"/>
            <w:tcBorders>
              <w:top w:val="single" w:color="000000" w:sz="4" w:space="0"/>
              <w:left w:val="single" w:color="000000" w:sz="4" w:space="0"/>
              <w:bottom w:val="single" w:color="000000" w:sz="4" w:space="0"/>
              <w:right w:val="single" w:color="000000" w:sz="4" w:space="0"/>
            </w:tcBorders>
            <w:noWrap w:val="0"/>
            <w:vAlign w:val="center"/>
          </w:tcPr>
          <w:p>
            <w:pPr>
              <w:pStyle w:val="15"/>
              <w:bidi w:val="0"/>
              <w:ind w:firstLine="0" w:firstLineChars="0"/>
              <w:rPr>
                <w:rFonts w:hint="eastAsia" w:ascii="Times New Roman" w:hAnsi="Times New Roman" w:eastAsia="宋体" w:cs="Times New Roman"/>
                <w:kern w:val="2"/>
                <w:sz w:val="21"/>
                <w:szCs w:val="20"/>
                <w:lang w:val="en-US" w:eastAsia="zh-CN" w:bidi="ar-SA"/>
              </w:rPr>
            </w:pPr>
            <w:r>
              <w:rPr>
                <w:rFonts w:hint="eastAsia"/>
                <w:lang w:val="en-US" w:eastAsia="zh-CN"/>
              </w:rPr>
              <w:t>DELL</w:t>
            </w:r>
          </w:p>
        </w:tc>
      </w:tr>
      <w:tr>
        <w:tblPrEx>
          <w:tblCellMar>
            <w:top w:w="0" w:type="dxa"/>
            <w:left w:w="108" w:type="dxa"/>
            <w:bottom w:w="0" w:type="dxa"/>
            <w:right w:w="108" w:type="dxa"/>
          </w:tblCellMar>
        </w:tblPrEx>
        <w:trPr>
          <w:trHeight w:val="654" w:hRule="atLeast"/>
          <w:jc w:val="center"/>
        </w:trPr>
        <w:tc>
          <w:tcPr>
            <w:tcW w:w="540"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lang w:eastAsia="zh-CN"/>
              </w:rPr>
            </w:pPr>
            <w:r>
              <w:rPr>
                <w:rFonts w:hint="eastAsia"/>
                <w:lang w:val="en-US" w:eastAsia="zh-CN"/>
              </w:rPr>
              <w:t>17</w:t>
            </w:r>
          </w:p>
        </w:tc>
        <w:tc>
          <w:tcPr>
            <w:tcW w:w="702"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lang w:eastAsia="zh-CN"/>
              </w:rPr>
            </w:pPr>
            <w:r>
              <w:rPr>
                <w:rFonts w:hint="eastAsia"/>
                <w:lang w:val="en-US" w:eastAsia="zh-CN"/>
              </w:rPr>
              <w:t>数据服务器</w:t>
            </w:r>
          </w:p>
        </w:tc>
        <w:tc>
          <w:tcPr>
            <w:tcW w:w="2000"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lang w:eastAsia="zh-CN"/>
              </w:rPr>
            </w:pPr>
            <w:r>
              <w:rPr>
                <w:rFonts w:hint="eastAsia"/>
                <w:lang w:val="en-US" w:eastAsia="zh-CN"/>
              </w:rPr>
              <w:t>2颗Intel 5218R 2.1G主频 20核40线程中央处理器 128G内存，4块8T硬盘，RAID5</w:t>
            </w:r>
          </w:p>
        </w:tc>
        <w:tc>
          <w:tcPr>
            <w:tcW w:w="542"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lang w:eastAsia="zh-CN"/>
              </w:rPr>
            </w:pPr>
            <w:r>
              <w:rPr>
                <w:rFonts w:hint="eastAsia"/>
                <w:lang w:val="en-US" w:eastAsia="zh-CN"/>
              </w:rPr>
              <w:t>台</w:t>
            </w:r>
          </w:p>
        </w:tc>
        <w:tc>
          <w:tcPr>
            <w:tcW w:w="664"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lang w:eastAsia="zh-CN"/>
              </w:rPr>
            </w:pPr>
            <w:r>
              <w:rPr>
                <w:rFonts w:hint="eastAsia"/>
                <w:lang w:val="en-US" w:eastAsia="zh-CN"/>
              </w:rPr>
              <w:t>1</w:t>
            </w:r>
          </w:p>
        </w:tc>
        <w:tc>
          <w:tcPr>
            <w:tcW w:w="549" w:type="pct"/>
            <w:tcBorders>
              <w:top w:val="single" w:color="000000" w:sz="4" w:space="0"/>
              <w:left w:val="single" w:color="000000" w:sz="4" w:space="0"/>
              <w:bottom w:val="single" w:color="000000" w:sz="4" w:space="0"/>
              <w:right w:val="single" w:color="000000" w:sz="4" w:space="0"/>
            </w:tcBorders>
            <w:noWrap w:val="0"/>
            <w:vAlign w:val="center"/>
          </w:tcPr>
          <w:p>
            <w:pPr>
              <w:pStyle w:val="15"/>
              <w:bidi w:val="0"/>
              <w:ind w:firstLine="0" w:firstLineChars="0"/>
              <w:rPr>
                <w:rFonts w:hint="eastAsia" w:ascii="Times New Roman" w:hAnsi="Times New Roman" w:eastAsia="宋体" w:cs="Times New Roman"/>
                <w:kern w:val="2"/>
                <w:sz w:val="21"/>
                <w:szCs w:val="20"/>
                <w:lang w:val="en-US" w:eastAsia="zh-CN" w:bidi="ar-SA"/>
              </w:rPr>
            </w:pPr>
            <w:r>
              <w:rPr>
                <w:rFonts w:hint="eastAsia"/>
                <w:lang w:val="en-US" w:eastAsia="zh-CN"/>
              </w:rPr>
              <w:t>DELL</w:t>
            </w:r>
          </w:p>
        </w:tc>
      </w:tr>
      <w:tr>
        <w:tblPrEx>
          <w:tblCellMar>
            <w:top w:w="0" w:type="dxa"/>
            <w:left w:w="108" w:type="dxa"/>
            <w:bottom w:w="0" w:type="dxa"/>
            <w:right w:w="108" w:type="dxa"/>
          </w:tblCellMar>
        </w:tblPrEx>
        <w:trPr>
          <w:trHeight w:val="654" w:hRule="atLeast"/>
          <w:jc w:val="center"/>
        </w:trPr>
        <w:tc>
          <w:tcPr>
            <w:tcW w:w="540"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lang w:eastAsia="zh-CN"/>
              </w:rPr>
            </w:pPr>
            <w:r>
              <w:rPr>
                <w:rFonts w:hint="eastAsia"/>
                <w:lang w:val="en-US" w:eastAsia="zh-CN"/>
              </w:rPr>
              <w:t>18</w:t>
            </w:r>
          </w:p>
        </w:tc>
        <w:tc>
          <w:tcPr>
            <w:tcW w:w="702"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lang w:eastAsia="zh-CN"/>
              </w:rPr>
            </w:pPr>
            <w:r>
              <w:rPr>
                <w:rFonts w:hint="eastAsia"/>
                <w:lang w:val="en-US" w:eastAsia="zh-CN"/>
              </w:rPr>
              <w:t>机柜含键盘、视频或鼠标（KVM）切换器显示器</w:t>
            </w:r>
          </w:p>
        </w:tc>
        <w:tc>
          <w:tcPr>
            <w:tcW w:w="2000"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lang w:eastAsia="zh-CN"/>
              </w:rPr>
            </w:pPr>
            <w:r>
              <w:rPr>
                <w:rFonts w:hint="eastAsia"/>
                <w:lang w:val="en-US" w:eastAsia="zh-CN"/>
              </w:rPr>
              <w:t>键盘、视频或鼠标（KVM）切换器 机架式键盘、视频或鼠标KVM控制端，工业级</w:t>
            </w:r>
          </w:p>
        </w:tc>
        <w:tc>
          <w:tcPr>
            <w:tcW w:w="542"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lang w:eastAsia="zh-CN"/>
              </w:rPr>
            </w:pPr>
            <w:r>
              <w:rPr>
                <w:rFonts w:hint="eastAsia"/>
                <w:lang w:val="en-US" w:eastAsia="zh-CN"/>
              </w:rPr>
              <w:t>台</w:t>
            </w:r>
          </w:p>
        </w:tc>
        <w:tc>
          <w:tcPr>
            <w:tcW w:w="664"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rPr>
                <w:rFonts w:hint="eastAsia"/>
                <w:lang w:eastAsia="zh-CN"/>
              </w:rPr>
            </w:pPr>
            <w:r>
              <w:rPr>
                <w:rFonts w:hint="eastAsia"/>
                <w:lang w:val="en-US" w:eastAsia="zh-CN"/>
              </w:rPr>
              <w:t>1</w:t>
            </w:r>
          </w:p>
        </w:tc>
        <w:tc>
          <w:tcPr>
            <w:tcW w:w="549" w:type="pct"/>
            <w:tcBorders>
              <w:top w:val="single" w:color="000000" w:sz="4" w:space="0"/>
              <w:left w:val="single" w:color="000000" w:sz="4" w:space="0"/>
              <w:bottom w:val="single" w:color="000000" w:sz="4" w:space="0"/>
              <w:right w:val="single" w:color="000000" w:sz="4" w:space="0"/>
            </w:tcBorders>
            <w:noWrap w:val="0"/>
            <w:vAlign w:val="center"/>
          </w:tcPr>
          <w:p>
            <w:pPr>
              <w:pStyle w:val="15"/>
              <w:bidi w:val="0"/>
              <w:ind w:firstLine="0" w:firstLineChars="0"/>
              <w:rPr>
                <w:rFonts w:hint="eastAsia" w:ascii="Times New Roman" w:hAnsi="Times New Roman" w:eastAsia="宋体" w:cs="Times New Roman"/>
                <w:kern w:val="2"/>
                <w:sz w:val="21"/>
                <w:szCs w:val="20"/>
                <w:lang w:val="en-US" w:eastAsia="zh-CN" w:bidi="ar-SA"/>
              </w:rPr>
            </w:pPr>
            <w:r>
              <w:rPr>
                <w:rFonts w:hint="eastAsia"/>
                <w:lang w:val="en-US" w:eastAsia="zh-CN"/>
              </w:rPr>
              <w:t>图腾</w:t>
            </w:r>
          </w:p>
        </w:tc>
      </w:tr>
      <w:tr>
        <w:tblPrEx>
          <w:tblCellMar>
            <w:top w:w="0" w:type="dxa"/>
            <w:left w:w="108" w:type="dxa"/>
            <w:bottom w:w="0" w:type="dxa"/>
            <w:right w:w="108" w:type="dxa"/>
          </w:tblCellMar>
        </w:tblPrEx>
        <w:trPr>
          <w:trHeight w:val="288" w:hRule="atLeast"/>
          <w:jc w:val="center"/>
        </w:trPr>
        <w:tc>
          <w:tcPr>
            <w:tcW w:w="54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rPr>
            </w:pPr>
            <w:r>
              <w:rPr>
                <w:rFonts w:hint="eastAsia"/>
                <w:lang w:val="en-US" w:eastAsia="zh-CN"/>
              </w:rPr>
              <w:t>19</w:t>
            </w:r>
          </w:p>
        </w:tc>
        <w:tc>
          <w:tcPr>
            <w:tcW w:w="702"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lang w:eastAsia="zh-CN"/>
              </w:rPr>
            </w:pPr>
            <w:r>
              <w:rPr>
                <w:rFonts w:hint="eastAsia"/>
                <w:lang w:val="en-US" w:eastAsia="zh-CN"/>
              </w:rPr>
              <w:t>仓储管理系统</w:t>
            </w:r>
          </w:p>
        </w:tc>
        <w:tc>
          <w:tcPr>
            <w:tcW w:w="2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default"/>
                <w:lang w:val="en-US"/>
              </w:rPr>
            </w:pPr>
            <w:r>
              <w:rPr>
                <w:rFonts w:hint="eastAsia"/>
                <w:lang w:val="en-US" w:eastAsia="zh-CN"/>
              </w:rPr>
              <w:t>详见2.5</w:t>
            </w:r>
          </w:p>
        </w:tc>
        <w:tc>
          <w:tcPr>
            <w:tcW w:w="54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r>
              <w:rPr>
                <w:rFonts w:hint="eastAsia"/>
                <w:lang w:val="en-US" w:eastAsia="zh-CN"/>
              </w:rPr>
              <w:t>套</w:t>
            </w: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r>
              <w:rPr>
                <w:rFonts w:hint="eastAsia"/>
                <w:lang w:val="en-US" w:eastAsia="zh-CN"/>
              </w:rPr>
              <w:t>118</w:t>
            </w:r>
          </w:p>
        </w:tc>
        <w:tc>
          <w:tcPr>
            <w:tcW w:w="54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5"/>
              <w:bidi w:val="0"/>
              <w:ind w:firstLine="0" w:firstLineChars="0"/>
              <w:rPr>
                <w:rFonts w:hint="eastAsia" w:ascii="Times New Roman" w:hAnsi="Times New Roman" w:eastAsia="宋体" w:cs="Times New Roman"/>
                <w:kern w:val="2"/>
                <w:sz w:val="21"/>
                <w:szCs w:val="20"/>
                <w:lang w:val="en-US" w:eastAsia="zh-CN" w:bidi="ar-SA"/>
              </w:rPr>
            </w:pPr>
            <w:r>
              <w:rPr>
                <w:rFonts w:hint="eastAsia"/>
                <w:lang w:val="en-US" w:eastAsia="zh-CN"/>
              </w:rPr>
              <w:t>集成</w:t>
            </w:r>
          </w:p>
        </w:tc>
      </w:tr>
      <w:tr>
        <w:tblPrEx>
          <w:tblCellMar>
            <w:top w:w="0" w:type="dxa"/>
            <w:left w:w="108" w:type="dxa"/>
            <w:bottom w:w="0" w:type="dxa"/>
            <w:right w:w="108" w:type="dxa"/>
          </w:tblCellMar>
        </w:tblPrEx>
        <w:trPr>
          <w:trHeight w:val="233" w:hRule="atLeast"/>
          <w:jc w:val="center"/>
        </w:trPr>
        <w:tc>
          <w:tcPr>
            <w:tcW w:w="54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rPr>
            </w:pPr>
            <w:r>
              <w:rPr>
                <w:rFonts w:hint="eastAsia"/>
                <w:lang w:val="en-US" w:eastAsia="zh-CN"/>
              </w:rPr>
              <w:t>20</w:t>
            </w:r>
          </w:p>
        </w:tc>
        <w:tc>
          <w:tcPr>
            <w:tcW w:w="702"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lang w:eastAsia="zh-CN"/>
              </w:rPr>
            </w:pPr>
            <w:r>
              <w:rPr>
                <w:rFonts w:hint="eastAsia"/>
                <w:lang w:val="en-US" w:eastAsia="zh-CN"/>
              </w:rPr>
              <w:t>系统接口</w:t>
            </w:r>
          </w:p>
        </w:tc>
        <w:tc>
          <w:tcPr>
            <w:tcW w:w="2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lang w:eastAsia="zh-CN"/>
              </w:rPr>
            </w:pPr>
            <w:r>
              <w:rPr>
                <w:rFonts w:hint="eastAsia"/>
                <w:lang w:val="en-US" w:eastAsia="zh-CN"/>
              </w:rPr>
              <w:t>根据国家能源集团物资ERP系统、新朔铁路既有网络，接口开放对接相关功能</w:t>
            </w:r>
          </w:p>
        </w:tc>
        <w:tc>
          <w:tcPr>
            <w:tcW w:w="54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r>
              <w:rPr>
                <w:rFonts w:hint="eastAsia"/>
                <w:lang w:val="en-US" w:eastAsia="zh-CN"/>
              </w:rPr>
              <w:t>套</w:t>
            </w: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r>
              <w:rPr>
                <w:rFonts w:hint="eastAsia"/>
                <w:lang w:val="en-US" w:eastAsia="zh-CN"/>
              </w:rPr>
              <w:t>1</w:t>
            </w:r>
          </w:p>
        </w:tc>
        <w:tc>
          <w:tcPr>
            <w:tcW w:w="54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5"/>
              <w:bidi w:val="0"/>
              <w:ind w:firstLine="0" w:firstLineChars="0"/>
              <w:rPr>
                <w:rFonts w:hint="eastAsia" w:ascii="Times New Roman" w:hAnsi="Times New Roman" w:eastAsia="宋体" w:cs="Times New Roman"/>
                <w:kern w:val="2"/>
                <w:sz w:val="21"/>
                <w:szCs w:val="20"/>
                <w:lang w:val="en-US" w:eastAsia="zh-CN" w:bidi="ar-SA"/>
              </w:rPr>
            </w:pPr>
            <w:r>
              <w:rPr>
                <w:rFonts w:hint="eastAsia"/>
                <w:lang w:val="en-US" w:eastAsia="zh-CN"/>
              </w:rPr>
              <w:t>集成</w:t>
            </w:r>
          </w:p>
        </w:tc>
      </w:tr>
      <w:tr>
        <w:tblPrEx>
          <w:tblCellMar>
            <w:top w:w="0" w:type="dxa"/>
            <w:left w:w="108" w:type="dxa"/>
            <w:bottom w:w="0" w:type="dxa"/>
            <w:right w:w="108" w:type="dxa"/>
          </w:tblCellMar>
        </w:tblPrEx>
        <w:trPr>
          <w:trHeight w:val="288" w:hRule="atLeast"/>
          <w:jc w:val="center"/>
        </w:trPr>
        <w:tc>
          <w:tcPr>
            <w:tcW w:w="54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bidi w:val="0"/>
              <w:rPr>
                <w:rFonts w:hint="eastAsia"/>
              </w:rPr>
            </w:pPr>
            <w:r>
              <w:rPr>
                <w:rFonts w:hint="eastAsia"/>
                <w:lang w:val="en-US" w:eastAsia="zh-CN"/>
              </w:rPr>
              <w:t>21</w:t>
            </w:r>
          </w:p>
        </w:tc>
        <w:tc>
          <w:tcPr>
            <w:tcW w:w="70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r>
              <w:rPr>
                <w:rFonts w:hint="eastAsia"/>
                <w:lang w:val="en-US" w:eastAsia="zh-CN"/>
              </w:rPr>
              <w:t>软硬件调试安装</w:t>
            </w:r>
          </w:p>
        </w:tc>
        <w:tc>
          <w:tcPr>
            <w:tcW w:w="2000"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r>
              <w:rPr>
                <w:rFonts w:hint="eastAsia"/>
                <w:lang w:val="en-US" w:eastAsia="zh-CN"/>
              </w:rPr>
              <w:t>现场安装调试及培训</w:t>
            </w:r>
          </w:p>
        </w:tc>
        <w:tc>
          <w:tcPr>
            <w:tcW w:w="54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r>
              <w:rPr>
                <w:rFonts w:hint="eastAsia"/>
                <w:lang w:val="en-US" w:eastAsia="zh-CN"/>
              </w:rPr>
              <w:t>套</w:t>
            </w: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r>
              <w:rPr>
                <w:rFonts w:hint="eastAsia"/>
                <w:lang w:val="en-US" w:eastAsia="zh-CN"/>
              </w:rPr>
              <w:t>118</w:t>
            </w:r>
          </w:p>
        </w:tc>
        <w:tc>
          <w:tcPr>
            <w:tcW w:w="54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5"/>
              <w:bidi w:val="0"/>
              <w:ind w:firstLine="0" w:firstLineChars="0"/>
              <w:rPr>
                <w:rFonts w:hint="eastAsia" w:ascii="Times New Roman" w:hAnsi="Times New Roman" w:eastAsia="宋体" w:cs="Times New Roman"/>
                <w:kern w:val="2"/>
                <w:sz w:val="21"/>
                <w:szCs w:val="20"/>
                <w:lang w:val="en-US" w:eastAsia="zh-CN" w:bidi="ar-SA"/>
              </w:rPr>
            </w:pPr>
            <w:r>
              <w:rPr>
                <w:rFonts w:hint="eastAsia"/>
                <w:lang w:val="en-US" w:eastAsia="zh-CN"/>
              </w:rPr>
              <w:t>集成</w:t>
            </w:r>
          </w:p>
        </w:tc>
      </w:tr>
      <w:bookmarkEnd w:id="54"/>
    </w:tbl>
    <w:p>
      <w:pPr>
        <w:pStyle w:val="4"/>
        <w:bidi w:val="0"/>
        <w:rPr>
          <w:rFonts w:hint="default"/>
          <w:lang w:val="en-US" w:eastAsia="zh-CN"/>
        </w:rPr>
      </w:pPr>
      <w:bookmarkStart w:id="55" w:name="_Toc5227"/>
      <w:bookmarkStart w:id="56" w:name="_Toc13185"/>
      <w:bookmarkStart w:id="57" w:name="_Toc24381"/>
      <w:bookmarkStart w:id="58" w:name="_Toc10916"/>
      <w:bookmarkStart w:id="59" w:name="_Toc20725"/>
      <w:r>
        <w:rPr>
          <w:rFonts w:hint="eastAsia"/>
          <w:lang w:val="en-US" w:eastAsia="zh-CN"/>
        </w:rPr>
        <w:t>设备技术参数</w:t>
      </w:r>
      <w:bookmarkEnd w:id="55"/>
    </w:p>
    <w:bookmarkEnd w:id="56"/>
    <w:p>
      <w:pPr>
        <w:pStyle w:val="5"/>
        <w:bidi w:val="0"/>
      </w:pPr>
      <w:r>
        <w:rPr>
          <w:rFonts w:hint="eastAsia"/>
        </w:rPr>
        <w:t>RFID手持终端（具备2G/3G/4G功能）</w:t>
      </w:r>
      <w:bookmarkEnd w:id="57"/>
      <w:bookmarkEnd w:id="58"/>
      <w:bookmarkEnd w:id="59"/>
    </w:p>
    <w:bookmarkEnd w:id="53"/>
    <w:p>
      <w:pPr>
        <w:pStyle w:val="20"/>
        <w:bidi w:val="0"/>
      </w:pPr>
      <w:r>
        <w:rPr>
          <w:rFonts w:hint="eastAsia"/>
        </w:rPr>
        <w:t>技术参数要求</w:t>
      </w:r>
      <w:bookmarkStart w:id="60" w:name="_Toc31732"/>
    </w:p>
    <w:tbl>
      <w:tblPr>
        <w:tblStyle w:val="9"/>
        <w:tblW w:w="4999" w:type="pct"/>
        <w:tblInd w:w="0" w:type="dxa"/>
        <w:tblLayout w:type="autofit"/>
        <w:tblCellMar>
          <w:top w:w="0" w:type="dxa"/>
          <w:left w:w="108" w:type="dxa"/>
          <w:bottom w:w="0" w:type="dxa"/>
          <w:right w:w="108" w:type="dxa"/>
        </w:tblCellMar>
      </w:tblPr>
      <w:tblGrid>
        <w:gridCol w:w="1158"/>
        <w:gridCol w:w="2530"/>
        <w:gridCol w:w="5946"/>
      </w:tblGrid>
      <w:tr>
        <w:tblPrEx>
          <w:tblCellMar>
            <w:top w:w="0" w:type="dxa"/>
            <w:left w:w="108" w:type="dxa"/>
            <w:bottom w:w="0" w:type="dxa"/>
            <w:right w:w="108" w:type="dxa"/>
          </w:tblCellMar>
        </w:tblPrEx>
        <w:trPr>
          <w:trHeight w:val="344" w:hRule="atLeast"/>
        </w:trPr>
        <w:tc>
          <w:tcPr>
            <w:tcW w:w="601"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序号</w:t>
            </w:r>
          </w:p>
        </w:tc>
        <w:tc>
          <w:tcPr>
            <w:tcW w:w="1313"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类别</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要求</w:t>
            </w:r>
          </w:p>
        </w:tc>
      </w:tr>
      <w:tr>
        <w:tblPrEx>
          <w:tblCellMar>
            <w:top w:w="0" w:type="dxa"/>
            <w:left w:w="108" w:type="dxa"/>
            <w:bottom w:w="0" w:type="dxa"/>
            <w:right w:w="108" w:type="dxa"/>
          </w:tblCellMar>
        </w:tblPrEx>
        <w:trPr>
          <w:trHeight w:val="344" w:hRule="atLeast"/>
        </w:trPr>
        <w:tc>
          <w:tcPr>
            <w:tcW w:w="601"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1</w:t>
            </w:r>
          </w:p>
        </w:tc>
        <w:tc>
          <w:tcPr>
            <w:tcW w:w="1313"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中央处理器（CPU）</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高通 8核 1.8GHz 及以上</w:t>
            </w:r>
          </w:p>
        </w:tc>
      </w:tr>
      <w:tr>
        <w:tblPrEx>
          <w:tblCellMar>
            <w:top w:w="0" w:type="dxa"/>
            <w:left w:w="108" w:type="dxa"/>
            <w:bottom w:w="0" w:type="dxa"/>
            <w:right w:w="108" w:type="dxa"/>
          </w:tblCellMar>
        </w:tblPrEx>
        <w:trPr>
          <w:trHeight w:val="344" w:hRule="atLeast"/>
        </w:trPr>
        <w:tc>
          <w:tcPr>
            <w:tcW w:w="601"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2</w:t>
            </w:r>
          </w:p>
        </w:tc>
        <w:tc>
          <w:tcPr>
            <w:tcW w:w="1313"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操作系统</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操作系统 Android 9.0 及以上</w:t>
            </w:r>
          </w:p>
        </w:tc>
      </w:tr>
      <w:tr>
        <w:tblPrEx>
          <w:tblCellMar>
            <w:top w:w="0" w:type="dxa"/>
            <w:left w:w="108" w:type="dxa"/>
            <w:bottom w:w="0" w:type="dxa"/>
            <w:right w:w="108" w:type="dxa"/>
          </w:tblCellMar>
        </w:tblPrEx>
        <w:trPr>
          <w:trHeight w:val="344" w:hRule="atLeast"/>
        </w:trPr>
        <w:tc>
          <w:tcPr>
            <w:tcW w:w="601"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3</w:t>
            </w:r>
          </w:p>
        </w:tc>
        <w:tc>
          <w:tcPr>
            <w:tcW w:w="1313"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存储</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2GB内存+16GB及以上存储</w:t>
            </w:r>
          </w:p>
        </w:tc>
      </w:tr>
      <w:tr>
        <w:tblPrEx>
          <w:tblCellMar>
            <w:top w:w="0" w:type="dxa"/>
            <w:left w:w="108" w:type="dxa"/>
            <w:bottom w:w="0" w:type="dxa"/>
            <w:right w:w="108" w:type="dxa"/>
          </w:tblCellMar>
        </w:tblPrEx>
        <w:trPr>
          <w:trHeight w:val="344" w:hRule="atLeast"/>
        </w:trPr>
        <w:tc>
          <w:tcPr>
            <w:tcW w:w="601"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4</w:t>
            </w:r>
          </w:p>
        </w:tc>
        <w:tc>
          <w:tcPr>
            <w:tcW w:w="1313"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SIM接口</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 xml:space="preserve">Micro SIM卡*1 </w:t>
            </w:r>
          </w:p>
        </w:tc>
      </w:tr>
      <w:tr>
        <w:tblPrEx>
          <w:tblCellMar>
            <w:top w:w="0" w:type="dxa"/>
            <w:left w:w="108" w:type="dxa"/>
            <w:bottom w:w="0" w:type="dxa"/>
            <w:right w:w="108" w:type="dxa"/>
          </w:tblCellMar>
        </w:tblPrEx>
        <w:trPr>
          <w:trHeight w:val="344" w:hRule="atLeast"/>
        </w:trPr>
        <w:tc>
          <w:tcPr>
            <w:tcW w:w="601"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5</w:t>
            </w:r>
          </w:p>
        </w:tc>
        <w:tc>
          <w:tcPr>
            <w:tcW w:w="1313"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用户存储扩展</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Micro SD Card，最大兼容128GB</w:t>
            </w:r>
          </w:p>
        </w:tc>
      </w:tr>
      <w:tr>
        <w:tblPrEx>
          <w:tblCellMar>
            <w:top w:w="0" w:type="dxa"/>
            <w:left w:w="108" w:type="dxa"/>
            <w:bottom w:w="0" w:type="dxa"/>
            <w:right w:w="108" w:type="dxa"/>
          </w:tblCellMar>
        </w:tblPrEx>
        <w:trPr>
          <w:trHeight w:val="668" w:hRule="atLeast"/>
        </w:trPr>
        <w:tc>
          <w:tcPr>
            <w:tcW w:w="601"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6</w:t>
            </w:r>
          </w:p>
        </w:tc>
        <w:tc>
          <w:tcPr>
            <w:tcW w:w="1313"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接口/通信</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防水Type C USB接口，支持USB2.0 HighSpeed，支持OTG。</w:t>
            </w:r>
          </w:p>
        </w:tc>
      </w:tr>
      <w:tr>
        <w:tblPrEx>
          <w:tblCellMar>
            <w:top w:w="0" w:type="dxa"/>
            <w:left w:w="108" w:type="dxa"/>
            <w:bottom w:w="0" w:type="dxa"/>
            <w:right w:w="108" w:type="dxa"/>
          </w:tblCellMar>
        </w:tblPrEx>
        <w:trPr>
          <w:trHeight w:val="344" w:hRule="atLeast"/>
        </w:trPr>
        <w:tc>
          <w:tcPr>
            <w:tcW w:w="601"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7</w:t>
            </w:r>
          </w:p>
        </w:tc>
        <w:tc>
          <w:tcPr>
            <w:tcW w:w="1313"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键盘</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手柄支持扫描键</w:t>
            </w:r>
          </w:p>
        </w:tc>
      </w:tr>
      <w:tr>
        <w:tblPrEx>
          <w:tblCellMar>
            <w:top w:w="0" w:type="dxa"/>
            <w:left w:w="108" w:type="dxa"/>
            <w:bottom w:w="0" w:type="dxa"/>
            <w:right w:w="108" w:type="dxa"/>
          </w:tblCellMar>
        </w:tblPrEx>
        <w:trPr>
          <w:trHeight w:val="344" w:hRule="atLeast"/>
        </w:trPr>
        <w:tc>
          <w:tcPr>
            <w:tcW w:w="601" w:type="pct"/>
            <w:vMerge w:val="restart"/>
            <w:tcBorders>
              <w:top w:val="single" w:color="000000" w:sz="4" w:space="0"/>
              <w:left w:val="single" w:color="000000" w:sz="4" w:space="0"/>
              <w:right w:val="single" w:color="000000" w:sz="4" w:space="0"/>
            </w:tcBorders>
            <w:noWrap/>
            <w:vAlign w:val="center"/>
          </w:tcPr>
          <w:p>
            <w:pPr>
              <w:pStyle w:val="19"/>
            </w:pPr>
            <w:r>
              <w:rPr>
                <w:rFonts w:hint="eastAsia"/>
              </w:rPr>
              <w:t>8</w:t>
            </w:r>
          </w:p>
        </w:tc>
        <w:tc>
          <w:tcPr>
            <w:tcW w:w="1313" w:type="pct"/>
            <w:vMerge w:val="restar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显示屏幕</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屏幕要求5.0-5.5寸</w:t>
            </w:r>
          </w:p>
        </w:tc>
      </w:tr>
      <w:tr>
        <w:tblPrEx>
          <w:tblCellMar>
            <w:top w:w="0" w:type="dxa"/>
            <w:left w:w="108" w:type="dxa"/>
            <w:bottom w:w="0" w:type="dxa"/>
            <w:right w:w="108" w:type="dxa"/>
          </w:tblCellMar>
        </w:tblPrEx>
        <w:trPr>
          <w:trHeight w:val="344" w:hRule="atLeast"/>
        </w:trPr>
        <w:tc>
          <w:tcPr>
            <w:tcW w:w="601" w:type="pct"/>
            <w:vMerge w:val="continue"/>
            <w:tcBorders>
              <w:left w:val="single" w:color="000000" w:sz="4" w:space="0"/>
              <w:bottom w:val="single" w:color="000000" w:sz="4" w:space="0"/>
              <w:right w:val="single" w:color="000000" w:sz="4" w:space="0"/>
            </w:tcBorders>
            <w:noWrap/>
            <w:vAlign w:val="center"/>
          </w:tcPr>
          <w:p>
            <w:pPr>
              <w:pStyle w:val="19"/>
            </w:pPr>
          </w:p>
        </w:tc>
        <w:tc>
          <w:tcPr>
            <w:tcW w:w="1313" w:type="pct"/>
            <w:vMerge w:val="continue"/>
            <w:tcBorders>
              <w:top w:val="single" w:color="000000" w:sz="4" w:space="0"/>
              <w:left w:val="single" w:color="000000" w:sz="4" w:space="0"/>
              <w:bottom w:val="single" w:color="000000" w:sz="4" w:space="0"/>
              <w:right w:val="single" w:color="000000" w:sz="4" w:space="0"/>
            </w:tcBorders>
            <w:noWrap w:val="0"/>
            <w:vAlign w:val="center"/>
          </w:tcPr>
          <w:p>
            <w:pPr>
              <w:pStyle w:val="19"/>
            </w:pP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1280(H)×720(W)</w:t>
            </w:r>
          </w:p>
        </w:tc>
      </w:tr>
      <w:tr>
        <w:tblPrEx>
          <w:tblCellMar>
            <w:top w:w="0" w:type="dxa"/>
            <w:left w:w="108" w:type="dxa"/>
            <w:bottom w:w="0" w:type="dxa"/>
            <w:right w:w="108" w:type="dxa"/>
          </w:tblCellMar>
        </w:tblPrEx>
        <w:trPr>
          <w:trHeight w:val="344" w:hRule="atLeast"/>
        </w:trPr>
        <w:tc>
          <w:tcPr>
            <w:tcW w:w="601" w:type="pct"/>
            <w:vMerge w:val="restar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9</w:t>
            </w:r>
          </w:p>
        </w:tc>
        <w:tc>
          <w:tcPr>
            <w:tcW w:w="1313" w:type="pct"/>
            <w:vMerge w:val="restar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电源</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电池容量6000mAh 以上，支持电池可拆卸</w:t>
            </w:r>
          </w:p>
        </w:tc>
      </w:tr>
      <w:tr>
        <w:tblPrEx>
          <w:tblCellMar>
            <w:top w:w="0" w:type="dxa"/>
            <w:left w:w="108" w:type="dxa"/>
            <w:bottom w:w="0" w:type="dxa"/>
            <w:right w:w="108" w:type="dxa"/>
          </w:tblCellMar>
        </w:tblPrEx>
        <w:trPr>
          <w:trHeight w:val="668" w:hRule="atLeast"/>
        </w:trPr>
        <w:tc>
          <w:tcPr>
            <w:tcW w:w="601" w:type="pct"/>
            <w:vMerge w:val="continue"/>
            <w:tcBorders>
              <w:top w:val="single" w:color="000000" w:sz="4" w:space="0"/>
              <w:left w:val="single" w:color="000000" w:sz="4" w:space="0"/>
              <w:bottom w:val="single" w:color="000000" w:sz="4" w:space="0"/>
              <w:right w:val="single" w:color="000000" w:sz="4" w:space="0"/>
            </w:tcBorders>
            <w:noWrap/>
            <w:vAlign w:val="center"/>
          </w:tcPr>
          <w:p>
            <w:pPr>
              <w:pStyle w:val="19"/>
            </w:pPr>
          </w:p>
        </w:tc>
        <w:tc>
          <w:tcPr>
            <w:tcW w:w="1313" w:type="pct"/>
            <w:vMerge w:val="continue"/>
            <w:tcBorders>
              <w:top w:val="single" w:color="000000" w:sz="4" w:space="0"/>
              <w:left w:val="single" w:color="000000" w:sz="4" w:space="0"/>
              <w:bottom w:val="single" w:color="000000" w:sz="4" w:space="0"/>
              <w:right w:val="single" w:color="000000" w:sz="4" w:space="0"/>
            </w:tcBorders>
            <w:noWrap w:val="0"/>
            <w:vAlign w:val="center"/>
          </w:tcPr>
          <w:p>
            <w:pPr>
              <w:pStyle w:val="19"/>
            </w:pP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底部Type C USB接口，支持QC3.0快充，智能识别PC及充电器；</w:t>
            </w:r>
          </w:p>
        </w:tc>
      </w:tr>
      <w:tr>
        <w:tblPrEx>
          <w:tblCellMar>
            <w:top w:w="0" w:type="dxa"/>
            <w:left w:w="108" w:type="dxa"/>
            <w:bottom w:w="0" w:type="dxa"/>
            <w:right w:w="108" w:type="dxa"/>
          </w:tblCellMar>
        </w:tblPrEx>
        <w:trPr>
          <w:trHeight w:val="344" w:hRule="atLeast"/>
        </w:trPr>
        <w:tc>
          <w:tcPr>
            <w:tcW w:w="601" w:type="pct"/>
            <w:vMerge w:val="continue"/>
            <w:tcBorders>
              <w:top w:val="single" w:color="000000" w:sz="4" w:space="0"/>
              <w:left w:val="single" w:color="000000" w:sz="4" w:space="0"/>
              <w:bottom w:val="single" w:color="000000" w:sz="4" w:space="0"/>
              <w:right w:val="single" w:color="000000" w:sz="4" w:space="0"/>
            </w:tcBorders>
            <w:noWrap/>
            <w:vAlign w:val="center"/>
          </w:tcPr>
          <w:p>
            <w:pPr>
              <w:pStyle w:val="19"/>
            </w:pPr>
          </w:p>
        </w:tc>
        <w:tc>
          <w:tcPr>
            <w:tcW w:w="1313" w:type="pct"/>
            <w:vMerge w:val="continue"/>
            <w:tcBorders>
              <w:top w:val="single" w:color="000000" w:sz="4" w:space="0"/>
              <w:left w:val="single" w:color="000000" w:sz="4" w:space="0"/>
              <w:bottom w:val="single" w:color="000000" w:sz="4" w:space="0"/>
              <w:right w:val="single" w:color="000000" w:sz="4" w:space="0"/>
            </w:tcBorders>
            <w:noWrap w:val="0"/>
            <w:vAlign w:val="center"/>
          </w:tcPr>
          <w:p>
            <w:pPr>
              <w:pStyle w:val="19"/>
            </w:pP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支持手柄座充电</w:t>
            </w:r>
          </w:p>
        </w:tc>
      </w:tr>
      <w:tr>
        <w:tblPrEx>
          <w:tblCellMar>
            <w:top w:w="0" w:type="dxa"/>
            <w:left w:w="108" w:type="dxa"/>
            <w:bottom w:w="0" w:type="dxa"/>
            <w:right w:w="108" w:type="dxa"/>
          </w:tblCellMar>
        </w:tblPrEx>
        <w:trPr>
          <w:trHeight w:val="344" w:hRule="atLeast"/>
        </w:trPr>
        <w:tc>
          <w:tcPr>
            <w:tcW w:w="601"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10</w:t>
            </w:r>
          </w:p>
        </w:tc>
        <w:tc>
          <w:tcPr>
            <w:tcW w:w="1313"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通知方式</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声音、振动器、LED灯指示</w:t>
            </w:r>
          </w:p>
        </w:tc>
      </w:tr>
      <w:tr>
        <w:tblPrEx>
          <w:tblCellMar>
            <w:top w:w="0" w:type="dxa"/>
            <w:left w:w="108" w:type="dxa"/>
            <w:bottom w:w="0" w:type="dxa"/>
            <w:right w:w="108" w:type="dxa"/>
          </w:tblCellMar>
        </w:tblPrEx>
        <w:trPr>
          <w:trHeight w:val="668" w:hRule="atLeast"/>
        </w:trPr>
        <w:tc>
          <w:tcPr>
            <w:tcW w:w="601"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11</w:t>
            </w:r>
          </w:p>
        </w:tc>
        <w:tc>
          <w:tcPr>
            <w:tcW w:w="1313"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音频</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内置单扬声器（1W），内置双麦克风（具有降噪功能）</w:t>
            </w:r>
          </w:p>
        </w:tc>
      </w:tr>
      <w:tr>
        <w:tblPrEx>
          <w:tblCellMar>
            <w:top w:w="0" w:type="dxa"/>
            <w:left w:w="108" w:type="dxa"/>
            <w:bottom w:w="0" w:type="dxa"/>
            <w:right w:w="108" w:type="dxa"/>
          </w:tblCellMar>
        </w:tblPrEx>
        <w:trPr>
          <w:trHeight w:val="646" w:hRule="atLeast"/>
        </w:trPr>
        <w:tc>
          <w:tcPr>
            <w:tcW w:w="601"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12</w:t>
            </w:r>
          </w:p>
        </w:tc>
        <w:tc>
          <w:tcPr>
            <w:tcW w:w="1313"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传感器</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加速度传感器、陀螺仪、光线&amp;距离传感器</w:t>
            </w:r>
          </w:p>
        </w:tc>
      </w:tr>
      <w:tr>
        <w:tblPrEx>
          <w:tblCellMar>
            <w:top w:w="0" w:type="dxa"/>
            <w:left w:w="108" w:type="dxa"/>
            <w:bottom w:w="0" w:type="dxa"/>
            <w:right w:w="108" w:type="dxa"/>
          </w:tblCellMar>
        </w:tblPrEx>
        <w:trPr>
          <w:trHeight w:val="668" w:hRule="atLeast"/>
        </w:trPr>
        <w:tc>
          <w:tcPr>
            <w:tcW w:w="601"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13</w:t>
            </w:r>
          </w:p>
        </w:tc>
        <w:tc>
          <w:tcPr>
            <w:tcW w:w="1313"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尺寸</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符合人体工学，尺寸不高于160(H)×130(W)×82(T)</w:t>
            </w:r>
          </w:p>
        </w:tc>
      </w:tr>
      <w:tr>
        <w:tblPrEx>
          <w:tblCellMar>
            <w:top w:w="0" w:type="dxa"/>
            <w:left w:w="108" w:type="dxa"/>
            <w:bottom w:w="0" w:type="dxa"/>
            <w:right w:w="108" w:type="dxa"/>
          </w:tblCellMar>
        </w:tblPrEx>
        <w:trPr>
          <w:trHeight w:val="646" w:hRule="atLeast"/>
        </w:trPr>
        <w:tc>
          <w:tcPr>
            <w:tcW w:w="601"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14</w:t>
            </w:r>
          </w:p>
        </w:tc>
        <w:tc>
          <w:tcPr>
            <w:tcW w:w="1313"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重量(含标准电池)</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重量&lt;500g</w:t>
            </w:r>
          </w:p>
        </w:tc>
      </w:tr>
      <w:tr>
        <w:tblPrEx>
          <w:tblCellMar>
            <w:top w:w="0" w:type="dxa"/>
            <w:left w:w="108" w:type="dxa"/>
            <w:bottom w:w="0" w:type="dxa"/>
            <w:right w:w="108" w:type="dxa"/>
          </w:tblCellMar>
        </w:tblPrEx>
        <w:trPr>
          <w:trHeight w:val="344" w:hRule="atLeast"/>
        </w:trPr>
        <w:tc>
          <w:tcPr>
            <w:tcW w:w="601"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15</w:t>
            </w:r>
          </w:p>
        </w:tc>
        <w:tc>
          <w:tcPr>
            <w:tcW w:w="1313"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工作温度</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-20℃至+50℃</w:t>
            </w:r>
          </w:p>
        </w:tc>
      </w:tr>
      <w:tr>
        <w:tblPrEx>
          <w:tblCellMar>
            <w:top w:w="0" w:type="dxa"/>
            <w:left w:w="108" w:type="dxa"/>
            <w:bottom w:w="0" w:type="dxa"/>
            <w:right w:w="108" w:type="dxa"/>
          </w:tblCellMar>
        </w:tblPrEx>
        <w:trPr>
          <w:trHeight w:val="344" w:hRule="atLeast"/>
        </w:trPr>
        <w:tc>
          <w:tcPr>
            <w:tcW w:w="601" w:type="pct"/>
            <w:vMerge w:val="restart"/>
            <w:tcBorders>
              <w:top w:val="single" w:color="000000" w:sz="4" w:space="0"/>
              <w:left w:val="single" w:color="000000" w:sz="4" w:space="0"/>
              <w:right w:val="single" w:color="000000" w:sz="4" w:space="0"/>
            </w:tcBorders>
            <w:noWrap/>
            <w:vAlign w:val="center"/>
          </w:tcPr>
          <w:p>
            <w:pPr>
              <w:pStyle w:val="19"/>
            </w:pPr>
            <w:r>
              <w:rPr>
                <w:rFonts w:hint="eastAsia"/>
              </w:rPr>
              <w:t>16</w:t>
            </w:r>
          </w:p>
        </w:tc>
        <w:tc>
          <w:tcPr>
            <w:tcW w:w="1313" w:type="pct"/>
            <w:vMerge w:val="restar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储存温度</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-40℃至+50℃（含电池）</w:t>
            </w:r>
          </w:p>
        </w:tc>
      </w:tr>
      <w:tr>
        <w:tblPrEx>
          <w:tblCellMar>
            <w:top w:w="0" w:type="dxa"/>
            <w:left w:w="108" w:type="dxa"/>
            <w:bottom w:w="0" w:type="dxa"/>
            <w:right w:w="108" w:type="dxa"/>
          </w:tblCellMar>
        </w:tblPrEx>
        <w:trPr>
          <w:trHeight w:val="344" w:hRule="atLeast"/>
        </w:trPr>
        <w:tc>
          <w:tcPr>
            <w:tcW w:w="601" w:type="pct"/>
            <w:vMerge w:val="continue"/>
            <w:tcBorders>
              <w:left w:val="single" w:color="000000" w:sz="4" w:space="0"/>
              <w:bottom w:val="single" w:color="000000" w:sz="4" w:space="0"/>
              <w:right w:val="single" w:color="000000" w:sz="4" w:space="0"/>
            </w:tcBorders>
            <w:noWrap/>
            <w:vAlign w:val="center"/>
          </w:tcPr>
          <w:p>
            <w:pPr>
              <w:pStyle w:val="19"/>
            </w:pPr>
          </w:p>
        </w:tc>
        <w:tc>
          <w:tcPr>
            <w:tcW w:w="1313" w:type="pct"/>
            <w:vMerge w:val="continue"/>
            <w:tcBorders>
              <w:top w:val="single" w:color="000000" w:sz="4" w:space="0"/>
              <w:left w:val="single" w:color="000000" w:sz="4" w:space="0"/>
              <w:bottom w:val="single" w:color="000000" w:sz="4" w:space="0"/>
              <w:right w:val="single" w:color="000000" w:sz="4" w:space="0"/>
            </w:tcBorders>
            <w:noWrap w:val="0"/>
            <w:vAlign w:val="center"/>
          </w:tcPr>
          <w:p>
            <w:pPr>
              <w:pStyle w:val="19"/>
            </w:pP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-40℃至+70℃（不含电池）</w:t>
            </w:r>
          </w:p>
        </w:tc>
      </w:tr>
      <w:tr>
        <w:tblPrEx>
          <w:tblCellMar>
            <w:top w:w="0" w:type="dxa"/>
            <w:left w:w="108" w:type="dxa"/>
            <w:bottom w:w="0" w:type="dxa"/>
            <w:right w:w="108" w:type="dxa"/>
          </w:tblCellMar>
        </w:tblPrEx>
        <w:trPr>
          <w:trHeight w:val="344" w:hRule="atLeast"/>
        </w:trPr>
        <w:tc>
          <w:tcPr>
            <w:tcW w:w="601"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17</w:t>
            </w:r>
          </w:p>
        </w:tc>
        <w:tc>
          <w:tcPr>
            <w:tcW w:w="1313"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储存湿度</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5%至95% 相对湿度，无凝露状态</w:t>
            </w:r>
          </w:p>
        </w:tc>
      </w:tr>
      <w:tr>
        <w:tblPrEx>
          <w:tblCellMar>
            <w:top w:w="0" w:type="dxa"/>
            <w:left w:w="108" w:type="dxa"/>
            <w:bottom w:w="0" w:type="dxa"/>
            <w:right w:w="108" w:type="dxa"/>
          </w:tblCellMar>
        </w:tblPrEx>
        <w:trPr>
          <w:trHeight w:val="646" w:hRule="atLeast"/>
        </w:trPr>
        <w:tc>
          <w:tcPr>
            <w:tcW w:w="601"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18</w:t>
            </w:r>
          </w:p>
        </w:tc>
        <w:tc>
          <w:tcPr>
            <w:tcW w:w="1313"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防水防尘等级</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防尘等级IP65及以上</w:t>
            </w:r>
          </w:p>
        </w:tc>
      </w:tr>
      <w:tr>
        <w:tblPrEx>
          <w:tblCellMar>
            <w:top w:w="0" w:type="dxa"/>
            <w:left w:w="108" w:type="dxa"/>
            <w:bottom w:w="0" w:type="dxa"/>
            <w:right w:w="108" w:type="dxa"/>
          </w:tblCellMar>
        </w:tblPrEx>
        <w:trPr>
          <w:trHeight w:val="344" w:hRule="atLeast"/>
        </w:trPr>
        <w:tc>
          <w:tcPr>
            <w:tcW w:w="601"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19</w:t>
            </w:r>
          </w:p>
        </w:tc>
        <w:tc>
          <w:tcPr>
            <w:tcW w:w="1313"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跌落等级</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跌落 1.5m  及以上</w:t>
            </w:r>
          </w:p>
        </w:tc>
      </w:tr>
      <w:tr>
        <w:tblPrEx>
          <w:tblCellMar>
            <w:top w:w="0" w:type="dxa"/>
            <w:left w:w="108" w:type="dxa"/>
            <w:bottom w:w="0" w:type="dxa"/>
            <w:right w:w="108" w:type="dxa"/>
          </w:tblCellMar>
        </w:tblPrEx>
        <w:trPr>
          <w:trHeight w:val="344" w:hRule="atLeast"/>
        </w:trPr>
        <w:tc>
          <w:tcPr>
            <w:tcW w:w="601"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20</w:t>
            </w:r>
          </w:p>
        </w:tc>
        <w:tc>
          <w:tcPr>
            <w:tcW w:w="1313"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静电放电(ESD)</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±15kV空气放电，±8kV直接放电</w:t>
            </w:r>
          </w:p>
        </w:tc>
      </w:tr>
      <w:tr>
        <w:tblPrEx>
          <w:tblCellMar>
            <w:top w:w="0" w:type="dxa"/>
            <w:left w:w="108" w:type="dxa"/>
            <w:bottom w:w="0" w:type="dxa"/>
            <w:right w:w="108" w:type="dxa"/>
          </w:tblCellMar>
        </w:tblPrEx>
        <w:trPr>
          <w:trHeight w:val="344" w:hRule="atLeast"/>
        </w:trPr>
        <w:tc>
          <w:tcPr>
            <w:tcW w:w="601" w:type="pct"/>
            <w:vMerge w:val="restart"/>
            <w:tcBorders>
              <w:top w:val="single" w:color="000000" w:sz="4" w:space="0"/>
              <w:left w:val="single" w:color="000000" w:sz="4" w:space="0"/>
              <w:right w:val="single" w:color="000000" w:sz="4" w:space="0"/>
            </w:tcBorders>
            <w:noWrap/>
            <w:vAlign w:val="center"/>
          </w:tcPr>
          <w:p>
            <w:pPr>
              <w:pStyle w:val="19"/>
            </w:pPr>
            <w:r>
              <w:rPr>
                <w:rFonts w:hint="eastAsia"/>
              </w:rPr>
              <w:t>21</w:t>
            </w:r>
          </w:p>
        </w:tc>
        <w:tc>
          <w:tcPr>
            <w:tcW w:w="1313" w:type="pct"/>
            <w:vMerge w:val="restar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扫描</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支持二维扫描</w:t>
            </w:r>
          </w:p>
        </w:tc>
      </w:tr>
      <w:tr>
        <w:tblPrEx>
          <w:tblCellMar>
            <w:top w:w="0" w:type="dxa"/>
            <w:left w:w="108" w:type="dxa"/>
            <w:bottom w:w="0" w:type="dxa"/>
            <w:right w:w="108" w:type="dxa"/>
          </w:tblCellMar>
        </w:tblPrEx>
        <w:trPr>
          <w:trHeight w:val="344" w:hRule="atLeast"/>
        </w:trPr>
        <w:tc>
          <w:tcPr>
            <w:tcW w:w="601" w:type="pct"/>
            <w:vMerge w:val="continue"/>
            <w:tcBorders>
              <w:left w:val="single" w:color="000000" w:sz="4" w:space="0"/>
              <w:right w:val="single" w:color="000000" w:sz="4" w:space="0"/>
            </w:tcBorders>
            <w:noWrap/>
            <w:vAlign w:val="center"/>
          </w:tcPr>
          <w:p>
            <w:pPr>
              <w:pStyle w:val="19"/>
            </w:pPr>
          </w:p>
        </w:tc>
        <w:tc>
          <w:tcPr>
            <w:tcW w:w="1313" w:type="pct"/>
            <w:vMerge w:val="continue"/>
            <w:tcBorders>
              <w:top w:val="single" w:color="000000" w:sz="4" w:space="0"/>
              <w:left w:val="single" w:color="000000" w:sz="4" w:space="0"/>
              <w:bottom w:val="single" w:color="000000" w:sz="4" w:space="0"/>
              <w:right w:val="single" w:color="000000" w:sz="4" w:space="0"/>
            </w:tcBorders>
            <w:noWrap/>
            <w:vAlign w:val="center"/>
          </w:tcPr>
          <w:p>
            <w:pPr>
              <w:pStyle w:val="19"/>
            </w:pP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条码移动识别速度&gt;1.2m/s</w:t>
            </w:r>
          </w:p>
        </w:tc>
      </w:tr>
      <w:tr>
        <w:tblPrEx>
          <w:tblCellMar>
            <w:top w:w="0" w:type="dxa"/>
            <w:left w:w="108" w:type="dxa"/>
            <w:bottom w:w="0" w:type="dxa"/>
            <w:right w:w="108" w:type="dxa"/>
          </w:tblCellMar>
        </w:tblPrEx>
        <w:trPr>
          <w:trHeight w:val="344" w:hRule="atLeast"/>
        </w:trPr>
        <w:tc>
          <w:tcPr>
            <w:tcW w:w="601" w:type="pct"/>
            <w:vMerge w:val="continue"/>
            <w:tcBorders>
              <w:left w:val="single" w:color="000000" w:sz="4" w:space="0"/>
              <w:right w:val="single" w:color="000000" w:sz="4" w:space="0"/>
            </w:tcBorders>
            <w:noWrap/>
            <w:vAlign w:val="center"/>
          </w:tcPr>
          <w:p>
            <w:pPr>
              <w:pStyle w:val="19"/>
            </w:pPr>
          </w:p>
        </w:tc>
        <w:tc>
          <w:tcPr>
            <w:tcW w:w="1313" w:type="pct"/>
            <w:vMerge w:val="continue"/>
            <w:tcBorders>
              <w:top w:val="single" w:color="000000" w:sz="4" w:space="0"/>
              <w:left w:val="single" w:color="000000" w:sz="4" w:space="0"/>
              <w:bottom w:val="single" w:color="000000" w:sz="4" w:space="0"/>
              <w:right w:val="single" w:color="000000" w:sz="4" w:space="0"/>
            </w:tcBorders>
            <w:noWrap/>
            <w:vAlign w:val="center"/>
          </w:tcPr>
          <w:p>
            <w:pPr>
              <w:pStyle w:val="19"/>
            </w:pP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扫描最远距离&gt;80cm</w:t>
            </w:r>
          </w:p>
        </w:tc>
      </w:tr>
      <w:tr>
        <w:tblPrEx>
          <w:tblCellMar>
            <w:top w:w="0" w:type="dxa"/>
            <w:left w:w="108" w:type="dxa"/>
            <w:bottom w:w="0" w:type="dxa"/>
            <w:right w:w="108" w:type="dxa"/>
          </w:tblCellMar>
        </w:tblPrEx>
        <w:trPr>
          <w:trHeight w:val="344" w:hRule="atLeast"/>
        </w:trPr>
        <w:tc>
          <w:tcPr>
            <w:tcW w:w="601" w:type="pct"/>
            <w:vMerge w:val="continue"/>
            <w:tcBorders>
              <w:left w:val="single" w:color="000000" w:sz="4" w:space="0"/>
              <w:bottom w:val="single" w:color="000000" w:sz="4" w:space="0"/>
              <w:right w:val="single" w:color="000000" w:sz="4" w:space="0"/>
            </w:tcBorders>
            <w:noWrap/>
            <w:vAlign w:val="center"/>
          </w:tcPr>
          <w:p>
            <w:pPr>
              <w:pStyle w:val="19"/>
            </w:pPr>
          </w:p>
        </w:tc>
        <w:tc>
          <w:tcPr>
            <w:tcW w:w="1313" w:type="pct"/>
            <w:vMerge w:val="continue"/>
            <w:tcBorders>
              <w:top w:val="single" w:color="000000" w:sz="4" w:space="0"/>
              <w:left w:val="single" w:color="000000" w:sz="4" w:space="0"/>
              <w:bottom w:val="single" w:color="000000" w:sz="4" w:space="0"/>
              <w:right w:val="single" w:color="000000" w:sz="4" w:space="0"/>
            </w:tcBorders>
            <w:noWrap/>
            <w:vAlign w:val="center"/>
          </w:tcPr>
          <w:p>
            <w:pPr>
              <w:pStyle w:val="19"/>
            </w:pP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扫描速度&gt;300次/分钟</w:t>
            </w:r>
          </w:p>
        </w:tc>
      </w:tr>
      <w:tr>
        <w:tblPrEx>
          <w:tblCellMar>
            <w:top w:w="0" w:type="dxa"/>
            <w:left w:w="108" w:type="dxa"/>
            <w:bottom w:w="0" w:type="dxa"/>
            <w:right w:w="108" w:type="dxa"/>
          </w:tblCellMar>
        </w:tblPrEx>
        <w:trPr>
          <w:trHeight w:val="344" w:hRule="atLeast"/>
        </w:trPr>
        <w:tc>
          <w:tcPr>
            <w:tcW w:w="601"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22</w:t>
            </w:r>
          </w:p>
        </w:tc>
        <w:tc>
          <w:tcPr>
            <w:tcW w:w="1313"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摄像头</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1000万像素以上</w:t>
            </w:r>
          </w:p>
        </w:tc>
      </w:tr>
      <w:tr>
        <w:tblPrEx>
          <w:tblCellMar>
            <w:top w:w="0" w:type="dxa"/>
            <w:left w:w="108" w:type="dxa"/>
            <w:bottom w:w="0" w:type="dxa"/>
            <w:right w:w="108" w:type="dxa"/>
          </w:tblCellMar>
        </w:tblPrEx>
        <w:trPr>
          <w:trHeight w:val="344" w:hRule="atLeast"/>
        </w:trPr>
        <w:tc>
          <w:tcPr>
            <w:tcW w:w="601" w:type="pct"/>
            <w:vMerge w:val="restart"/>
            <w:tcBorders>
              <w:top w:val="single" w:color="000000" w:sz="4" w:space="0"/>
              <w:left w:val="single" w:color="000000" w:sz="4" w:space="0"/>
              <w:right w:val="single" w:color="000000" w:sz="4" w:space="0"/>
            </w:tcBorders>
            <w:noWrap/>
            <w:vAlign w:val="center"/>
          </w:tcPr>
          <w:p>
            <w:pPr>
              <w:pStyle w:val="19"/>
            </w:pPr>
            <w:r>
              <w:rPr>
                <w:rFonts w:hint="eastAsia"/>
              </w:rPr>
              <w:t>23</w:t>
            </w:r>
          </w:p>
        </w:tc>
        <w:tc>
          <w:tcPr>
            <w:tcW w:w="1313" w:type="pct"/>
            <w:vMerge w:val="restar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射频识别（RFID）</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符合ISO-18000-6C/EPCC1G2</w:t>
            </w:r>
          </w:p>
        </w:tc>
      </w:tr>
      <w:tr>
        <w:tblPrEx>
          <w:tblCellMar>
            <w:top w:w="0" w:type="dxa"/>
            <w:left w:w="108" w:type="dxa"/>
            <w:bottom w:w="0" w:type="dxa"/>
            <w:right w:w="108" w:type="dxa"/>
          </w:tblCellMar>
        </w:tblPrEx>
        <w:trPr>
          <w:trHeight w:val="668" w:hRule="atLeast"/>
        </w:trPr>
        <w:tc>
          <w:tcPr>
            <w:tcW w:w="601" w:type="pct"/>
            <w:vMerge w:val="continue"/>
            <w:tcBorders>
              <w:left w:val="single" w:color="000000" w:sz="4" w:space="0"/>
              <w:right w:val="single" w:color="000000" w:sz="4" w:space="0"/>
            </w:tcBorders>
            <w:noWrap/>
            <w:vAlign w:val="center"/>
          </w:tcPr>
          <w:p>
            <w:pPr>
              <w:pStyle w:val="19"/>
            </w:pPr>
          </w:p>
        </w:tc>
        <w:tc>
          <w:tcPr>
            <w:tcW w:w="1313" w:type="pct"/>
            <w:vMerge w:val="continue"/>
            <w:tcBorders>
              <w:top w:val="single" w:color="000000" w:sz="4" w:space="0"/>
              <w:left w:val="single" w:color="000000" w:sz="4" w:space="0"/>
              <w:bottom w:val="single" w:color="000000" w:sz="4" w:space="0"/>
              <w:right w:val="single" w:color="000000" w:sz="4" w:space="0"/>
            </w:tcBorders>
            <w:noWrap/>
            <w:vAlign w:val="center"/>
          </w:tcPr>
          <w:p>
            <w:pPr>
              <w:pStyle w:val="19"/>
            </w:pP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840-960MHz(可依据各国家区域法规定制)，默认为902-928MHz</w:t>
            </w:r>
          </w:p>
        </w:tc>
      </w:tr>
      <w:tr>
        <w:tblPrEx>
          <w:tblCellMar>
            <w:top w:w="0" w:type="dxa"/>
            <w:left w:w="108" w:type="dxa"/>
            <w:bottom w:w="0" w:type="dxa"/>
            <w:right w:w="108" w:type="dxa"/>
          </w:tblCellMar>
        </w:tblPrEx>
        <w:trPr>
          <w:trHeight w:val="344" w:hRule="atLeast"/>
        </w:trPr>
        <w:tc>
          <w:tcPr>
            <w:tcW w:w="601" w:type="pct"/>
            <w:vMerge w:val="continue"/>
            <w:tcBorders>
              <w:left w:val="single" w:color="000000" w:sz="4" w:space="0"/>
              <w:right w:val="single" w:color="000000" w:sz="4" w:space="0"/>
            </w:tcBorders>
            <w:noWrap/>
            <w:vAlign w:val="center"/>
          </w:tcPr>
          <w:p>
            <w:pPr>
              <w:pStyle w:val="19"/>
            </w:pPr>
          </w:p>
        </w:tc>
        <w:tc>
          <w:tcPr>
            <w:tcW w:w="1313" w:type="pct"/>
            <w:vMerge w:val="continue"/>
            <w:tcBorders>
              <w:top w:val="single" w:color="000000" w:sz="4" w:space="0"/>
              <w:left w:val="single" w:color="000000" w:sz="4" w:space="0"/>
              <w:bottom w:val="single" w:color="000000" w:sz="4" w:space="0"/>
              <w:right w:val="single" w:color="000000" w:sz="4" w:space="0"/>
            </w:tcBorders>
            <w:noWrap/>
            <w:vAlign w:val="center"/>
          </w:tcPr>
          <w:p>
            <w:pPr>
              <w:pStyle w:val="19"/>
            </w:pP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输出功率：1~33dBm</w:t>
            </w:r>
          </w:p>
        </w:tc>
      </w:tr>
      <w:tr>
        <w:tblPrEx>
          <w:tblCellMar>
            <w:top w:w="0" w:type="dxa"/>
            <w:left w:w="108" w:type="dxa"/>
            <w:bottom w:w="0" w:type="dxa"/>
            <w:right w:w="108" w:type="dxa"/>
          </w:tblCellMar>
        </w:tblPrEx>
        <w:trPr>
          <w:trHeight w:val="344" w:hRule="atLeast"/>
        </w:trPr>
        <w:tc>
          <w:tcPr>
            <w:tcW w:w="601" w:type="pct"/>
            <w:vMerge w:val="continue"/>
            <w:tcBorders>
              <w:left w:val="single" w:color="000000" w:sz="4" w:space="0"/>
              <w:right w:val="single" w:color="000000" w:sz="4" w:space="0"/>
            </w:tcBorders>
            <w:noWrap/>
            <w:vAlign w:val="center"/>
          </w:tcPr>
          <w:p>
            <w:pPr>
              <w:pStyle w:val="19"/>
            </w:pPr>
          </w:p>
        </w:tc>
        <w:tc>
          <w:tcPr>
            <w:tcW w:w="1313" w:type="pct"/>
            <w:vMerge w:val="continue"/>
            <w:tcBorders>
              <w:top w:val="single" w:color="000000" w:sz="4" w:space="0"/>
              <w:left w:val="single" w:color="000000" w:sz="4" w:space="0"/>
              <w:bottom w:val="single" w:color="000000" w:sz="4" w:space="0"/>
              <w:right w:val="single" w:color="000000" w:sz="4" w:space="0"/>
            </w:tcBorders>
            <w:noWrap/>
            <w:vAlign w:val="center"/>
          </w:tcPr>
          <w:p>
            <w:pPr>
              <w:pStyle w:val="19"/>
            </w:pP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射频识别（RFID） 天线 4dbi</w:t>
            </w:r>
          </w:p>
        </w:tc>
      </w:tr>
      <w:tr>
        <w:tblPrEx>
          <w:tblCellMar>
            <w:top w:w="0" w:type="dxa"/>
            <w:left w:w="108" w:type="dxa"/>
            <w:bottom w:w="0" w:type="dxa"/>
            <w:right w:w="108" w:type="dxa"/>
          </w:tblCellMar>
        </w:tblPrEx>
        <w:trPr>
          <w:trHeight w:val="668" w:hRule="atLeast"/>
        </w:trPr>
        <w:tc>
          <w:tcPr>
            <w:tcW w:w="601" w:type="pct"/>
            <w:vMerge w:val="continue"/>
            <w:tcBorders>
              <w:left w:val="single" w:color="000000" w:sz="4" w:space="0"/>
              <w:right w:val="single" w:color="000000" w:sz="4" w:space="0"/>
            </w:tcBorders>
            <w:noWrap/>
            <w:vAlign w:val="center"/>
          </w:tcPr>
          <w:p>
            <w:pPr>
              <w:pStyle w:val="19"/>
            </w:pPr>
          </w:p>
        </w:tc>
        <w:tc>
          <w:tcPr>
            <w:tcW w:w="1313" w:type="pct"/>
            <w:vMerge w:val="continue"/>
            <w:tcBorders>
              <w:top w:val="single" w:color="000000" w:sz="4" w:space="0"/>
              <w:left w:val="single" w:color="000000" w:sz="4" w:space="0"/>
              <w:bottom w:val="single" w:color="000000" w:sz="4" w:space="0"/>
              <w:right w:val="single" w:color="000000" w:sz="4" w:space="0"/>
            </w:tcBorders>
            <w:noWrap/>
            <w:vAlign w:val="center"/>
          </w:tcPr>
          <w:p>
            <w:pPr>
              <w:pStyle w:val="19"/>
            </w:pP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读取距离：≥8m @impinj H47（实用距离受标签及环境影响）</w:t>
            </w:r>
          </w:p>
        </w:tc>
      </w:tr>
      <w:tr>
        <w:tblPrEx>
          <w:tblCellMar>
            <w:top w:w="0" w:type="dxa"/>
            <w:left w:w="108" w:type="dxa"/>
            <w:bottom w:w="0" w:type="dxa"/>
            <w:right w:w="108" w:type="dxa"/>
          </w:tblCellMar>
        </w:tblPrEx>
        <w:trPr>
          <w:trHeight w:val="668" w:hRule="atLeast"/>
        </w:trPr>
        <w:tc>
          <w:tcPr>
            <w:tcW w:w="601" w:type="pct"/>
            <w:vMerge w:val="continue"/>
            <w:tcBorders>
              <w:left w:val="single" w:color="000000" w:sz="4" w:space="0"/>
              <w:right w:val="single" w:color="000000" w:sz="4" w:space="0"/>
            </w:tcBorders>
            <w:noWrap/>
            <w:vAlign w:val="center"/>
          </w:tcPr>
          <w:p>
            <w:pPr>
              <w:pStyle w:val="19"/>
            </w:pPr>
          </w:p>
        </w:tc>
        <w:tc>
          <w:tcPr>
            <w:tcW w:w="1313" w:type="pct"/>
            <w:vMerge w:val="continue"/>
            <w:tcBorders>
              <w:top w:val="single" w:color="000000" w:sz="4" w:space="0"/>
              <w:left w:val="single" w:color="000000" w:sz="4" w:space="0"/>
              <w:bottom w:val="single" w:color="000000" w:sz="4" w:space="0"/>
              <w:right w:val="single" w:color="000000" w:sz="4" w:space="0"/>
            </w:tcBorders>
            <w:noWrap/>
            <w:vAlign w:val="center"/>
          </w:tcPr>
          <w:p>
            <w:pPr>
              <w:pStyle w:val="19"/>
            </w:pP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写入距离：写入距离0-300cm（受标签及环境影响）</w:t>
            </w:r>
          </w:p>
        </w:tc>
      </w:tr>
      <w:tr>
        <w:tblPrEx>
          <w:tblCellMar>
            <w:top w:w="0" w:type="dxa"/>
            <w:left w:w="108" w:type="dxa"/>
            <w:bottom w:w="0" w:type="dxa"/>
            <w:right w:w="108" w:type="dxa"/>
          </w:tblCellMar>
        </w:tblPrEx>
        <w:trPr>
          <w:trHeight w:val="668" w:hRule="atLeast"/>
        </w:trPr>
        <w:tc>
          <w:tcPr>
            <w:tcW w:w="601" w:type="pct"/>
            <w:vMerge w:val="continue"/>
            <w:tcBorders>
              <w:left w:val="single" w:color="000000" w:sz="4" w:space="0"/>
              <w:bottom w:val="single" w:color="000000" w:sz="4" w:space="0"/>
              <w:right w:val="single" w:color="000000" w:sz="4" w:space="0"/>
            </w:tcBorders>
            <w:noWrap/>
            <w:vAlign w:val="center"/>
          </w:tcPr>
          <w:p>
            <w:pPr>
              <w:pStyle w:val="19"/>
            </w:pPr>
          </w:p>
        </w:tc>
        <w:tc>
          <w:tcPr>
            <w:tcW w:w="1313" w:type="pct"/>
            <w:vMerge w:val="continue"/>
            <w:tcBorders>
              <w:top w:val="single" w:color="000000" w:sz="4" w:space="0"/>
              <w:left w:val="single" w:color="000000" w:sz="4" w:space="0"/>
              <w:bottom w:val="single" w:color="000000" w:sz="4" w:space="0"/>
              <w:right w:val="single" w:color="000000" w:sz="4" w:space="0"/>
            </w:tcBorders>
            <w:noWrap/>
            <w:vAlign w:val="center"/>
          </w:tcPr>
          <w:p>
            <w:pPr>
              <w:pStyle w:val="19"/>
            </w:pP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群读速度：＞200张/秒 @impinj H47（实际距离受标签及环境影响）</w:t>
            </w:r>
          </w:p>
        </w:tc>
      </w:tr>
      <w:tr>
        <w:tblPrEx>
          <w:tblCellMar>
            <w:top w:w="0" w:type="dxa"/>
            <w:left w:w="108" w:type="dxa"/>
            <w:bottom w:w="0" w:type="dxa"/>
            <w:right w:w="108" w:type="dxa"/>
          </w:tblCellMar>
        </w:tblPrEx>
        <w:trPr>
          <w:trHeight w:val="344" w:hRule="atLeast"/>
        </w:trPr>
        <w:tc>
          <w:tcPr>
            <w:tcW w:w="601"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24</w:t>
            </w:r>
          </w:p>
        </w:tc>
        <w:tc>
          <w:tcPr>
            <w:tcW w:w="1313"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全球定位系统（GPS）</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GPS、北斗、GLONASS三合一</w:t>
            </w:r>
          </w:p>
        </w:tc>
      </w:tr>
      <w:tr>
        <w:tblPrEx>
          <w:tblCellMar>
            <w:top w:w="0" w:type="dxa"/>
            <w:left w:w="108" w:type="dxa"/>
            <w:bottom w:w="0" w:type="dxa"/>
            <w:right w:w="108" w:type="dxa"/>
          </w:tblCellMar>
        </w:tblPrEx>
        <w:trPr>
          <w:trHeight w:val="668" w:hRule="atLeast"/>
        </w:trPr>
        <w:tc>
          <w:tcPr>
            <w:tcW w:w="601"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25</w:t>
            </w:r>
          </w:p>
        </w:tc>
        <w:tc>
          <w:tcPr>
            <w:tcW w:w="1313"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无线保真（WIFI）网络</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IEEE 802.11a/b/g/n/ac（2.4G/5G双频WIFI）协议</w:t>
            </w:r>
          </w:p>
        </w:tc>
      </w:tr>
      <w:tr>
        <w:tblPrEx>
          <w:tblCellMar>
            <w:top w:w="0" w:type="dxa"/>
            <w:left w:w="108" w:type="dxa"/>
            <w:bottom w:w="0" w:type="dxa"/>
            <w:right w:w="108" w:type="dxa"/>
          </w:tblCellMar>
        </w:tblPrEx>
        <w:trPr>
          <w:trHeight w:val="344" w:hRule="atLeast"/>
        </w:trPr>
        <w:tc>
          <w:tcPr>
            <w:tcW w:w="601"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26</w:t>
            </w:r>
          </w:p>
        </w:tc>
        <w:tc>
          <w:tcPr>
            <w:tcW w:w="1313"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4G</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4G 全网通</w:t>
            </w:r>
          </w:p>
        </w:tc>
      </w:tr>
      <w:tr>
        <w:tblPrEx>
          <w:tblCellMar>
            <w:top w:w="0" w:type="dxa"/>
            <w:left w:w="108" w:type="dxa"/>
            <w:bottom w:w="0" w:type="dxa"/>
            <w:right w:w="108" w:type="dxa"/>
          </w:tblCellMar>
        </w:tblPrEx>
        <w:trPr>
          <w:trHeight w:val="344" w:hRule="atLeast"/>
        </w:trPr>
        <w:tc>
          <w:tcPr>
            <w:tcW w:w="601"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27</w:t>
            </w:r>
          </w:p>
        </w:tc>
        <w:tc>
          <w:tcPr>
            <w:tcW w:w="1313"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蓝牙</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低功耗蓝牙（BLE） 4.2</w:t>
            </w:r>
          </w:p>
        </w:tc>
      </w:tr>
      <w:tr>
        <w:tblPrEx>
          <w:tblCellMar>
            <w:top w:w="0" w:type="dxa"/>
            <w:left w:w="108" w:type="dxa"/>
            <w:bottom w:w="0" w:type="dxa"/>
            <w:right w:w="108" w:type="dxa"/>
          </w:tblCellMar>
        </w:tblPrEx>
        <w:trPr>
          <w:trHeight w:val="993" w:hRule="atLeast"/>
        </w:trPr>
        <w:tc>
          <w:tcPr>
            <w:tcW w:w="601"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28</w:t>
            </w:r>
          </w:p>
        </w:tc>
        <w:tc>
          <w:tcPr>
            <w:tcW w:w="1313"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配件</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支持整机单体充电座(含一块备用电池充电座)</w:t>
            </w:r>
          </w:p>
        </w:tc>
      </w:tr>
      <w:tr>
        <w:tblPrEx>
          <w:tblCellMar>
            <w:top w:w="0" w:type="dxa"/>
            <w:left w:w="108" w:type="dxa"/>
            <w:bottom w:w="0" w:type="dxa"/>
            <w:right w:w="108" w:type="dxa"/>
          </w:tblCellMar>
        </w:tblPrEx>
        <w:trPr>
          <w:trHeight w:val="90" w:hRule="atLeast"/>
        </w:trPr>
        <w:tc>
          <w:tcPr>
            <w:tcW w:w="601"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29</w:t>
            </w:r>
          </w:p>
        </w:tc>
        <w:tc>
          <w:tcPr>
            <w:tcW w:w="1313" w:type="pct"/>
            <w:tcBorders>
              <w:top w:val="single" w:color="000000" w:sz="4" w:space="0"/>
              <w:left w:val="single" w:color="000000" w:sz="4" w:space="0"/>
              <w:bottom w:val="single" w:color="000000" w:sz="4" w:space="0"/>
              <w:right w:val="single" w:color="000000" w:sz="4" w:space="0"/>
            </w:tcBorders>
            <w:noWrap/>
            <w:vAlign w:val="center"/>
          </w:tcPr>
          <w:p>
            <w:pPr>
              <w:pStyle w:val="19"/>
            </w:pPr>
            <w:r>
              <w:rPr>
                <w:rFonts w:hint="eastAsia"/>
              </w:rPr>
              <w:t>设备管理平台</w:t>
            </w:r>
          </w:p>
        </w:tc>
        <w:tc>
          <w:tcPr>
            <w:tcW w:w="3085" w:type="pct"/>
            <w:tcBorders>
              <w:top w:val="single" w:color="000000" w:sz="4" w:space="0"/>
              <w:left w:val="single" w:color="000000" w:sz="4" w:space="0"/>
              <w:bottom w:val="single" w:color="000000" w:sz="4" w:space="0"/>
              <w:right w:val="single" w:color="000000" w:sz="4" w:space="0"/>
            </w:tcBorders>
            <w:noWrap w:val="0"/>
            <w:vAlign w:val="center"/>
          </w:tcPr>
          <w:p>
            <w:pPr>
              <w:pStyle w:val="19"/>
              <w:rPr>
                <w:rFonts w:hint="eastAsia"/>
              </w:rPr>
            </w:pPr>
            <w:r>
              <w:rPr>
                <w:rFonts w:hint="eastAsia"/>
              </w:rPr>
              <w:t>支持企业分组管理</w:t>
            </w:r>
          </w:p>
          <w:p>
            <w:pPr>
              <w:pStyle w:val="19"/>
              <w:rPr>
                <w:rFonts w:hint="eastAsia"/>
              </w:rPr>
            </w:pPr>
            <w:r>
              <w:rPr>
                <w:rFonts w:hint="eastAsia"/>
              </w:rPr>
              <w:t>支持对扫描配置、系统配置、应用程序的批量下发，且应用程序支持静默安装</w:t>
            </w:r>
          </w:p>
          <w:p>
            <w:pPr>
              <w:pStyle w:val="19"/>
              <w:rPr>
                <w:rFonts w:hint="eastAsia"/>
              </w:rPr>
            </w:pPr>
            <w:r>
              <w:rPr>
                <w:rFonts w:hint="eastAsia"/>
              </w:rPr>
              <w:t>为保护企业数据安全，支持远程清除设备数据</w:t>
            </w:r>
          </w:p>
          <w:p>
            <w:pPr>
              <w:pStyle w:val="19"/>
              <w:rPr>
                <w:rFonts w:hint="eastAsia"/>
              </w:rPr>
            </w:pPr>
            <w:r>
              <w:rPr>
                <w:rFonts w:hint="eastAsia"/>
              </w:rPr>
              <w:t>支持霸屏模式</w:t>
            </w:r>
          </w:p>
          <w:p>
            <w:pPr>
              <w:pStyle w:val="19"/>
              <w:rPr>
                <w:rFonts w:hint="eastAsia"/>
              </w:rPr>
            </w:pPr>
            <w:r>
              <w:rPr>
                <w:rFonts w:hint="eastAsia"/>
              </w:rPr>
              <w:t>支持远程控制设备，能够实时看到设备界面</w:t>
            </w:r>
          </w:p>
          <w:p>
            <w:pPr>
              <w:pStyle w:val="19"/>
              <w:rPr>
                <w:rFonts w:hint="eastAsia"/>
              </w:rPr>
            </w:pPr>
            <w:r>
              <w:rPr>
                <w:rFonts w:hint="eastAsia"/>
              </w:rPr>
              <w:t>支持远程抓取设备端日志，方便排查问题</w:t>
            </w:r>
          </w:p>
          <w:p>
            <w:pPr>
              <w:pStyle w:val="19"/>
            </w:pPr>
            <w:r>
              <w:rPr>
                <w:rFonts w:hint="eastAsia"/>
              </w:rPr>
              <w:t>支持批量自定义设备的开机动画</w:t>
            </w:r>
          </w:p>
        </w:tc>
      </w:tr>
      <w:bookmarkEnd w:id="60"/>
    </w:tbl>
    <w:p>
      <w:pPr>
        <w:pStyle w:val="5"/>
        <w:bidi w:val="0"/>
      </w:pPr>
      <w:bookmarkStart w:id="61" w:name="_Toc6097"/>
      <w:bookmarkStart w:id="62" w:name="_Toc7749"/>
      <w:bookmarkStart w:id="63" w:name="_Toc26324"/>
      <w:bookmarkStart w:id="64" w:name="_Toc21554"/>
      <w:bookmarkStart w:id="65" w:name="_Toc49269907"/>
      <w:r>
        <w:rPr>
          <w:rFonts w:hint="eastAsia"/>
        </w:rPr>
        <w:t>射频识别（RFID）设备</w:t>
      </w:r>
      <w:bookmarkEnd w:id="61"/>
      <w:bookmarkEnd w:id="62"/>
      <w:bookmarkEnd w:id="63"/>
      <w:bookmarkEnd w:id="64"/>
    </w:p>
    <w:p>
      <w:pPr>
        <w:pStyle w:val="20"/>
        <w:bidi w:val="0"/>
      </w:pPr>
      <w:r>
        <w:rPr>
          <w:rFonts w:hint="eastAsia"/>
        </w:rPr>
        <w:t>技术参数要求</w:t>
      </w:r>
      <w:bookmarkStart w:id="66" w:name="_Toc30559"/>
    </w:p>
    <w:tbl>
      <w:tblPr>
        <w:tblStyle w:val="9"/>
        <w:tblW w:w="4999" w:type="pct"/>
        <w:tblInd w:w="0" w:type="dxa"/>
        <w:tblLayout w:type="autofit"/>
        <w:tblCellMar>
          <w:top w:w="0" w:type="dxa"/>
          <w:left w:w="108" w:type="dxa"/>
          <w:bottom w:w="0" w:type="dxa"/>
          <w:right w:w="108" w:type="dxa"/>
        </w:tblCellMar>
      </w:tblPr>
      <w:tblGrid>
        <w:gridCol w:w="1195"/>
        <w:gridCol w:w="1927"/>
        <w:gridCol w:w="6512"/>
      </w:tblGrid>
      <w:tr>
        <w:tblPrEx>
          <w:tblCellMar>
            <w:top w:w="0" w:type="dxa"/>
            <w:left w:w="108" w:type="dxa"/>
            <w:bottom w:w="0" w:type="dxa"/>
            <w:right w:w="108" w:type="dxa"/>
          </w:tblCellMar>
        </w:tblPrEx>
        <w:trPr>
          <w:trHeight w:val="276" w:hRule="atLeast"/>
        </w:trPr>
        <w:tc>
          <w:tcPr>
            <w:tcW w:w="620" w:type="pct"/>
            <w:tcBorders>
              <w:top w:val="single" w:color="000000" w:sz="4" w:space="0"/>
              <w:left w:val="single" w:color="000000" w:sz="4" w:space="0"/>
              <w:bottom w:val="single" w:color="000000" w:sz="4" w:space="0"/>
              <w:right w:val="single" w:color="000000" w:sz="4" w:space="0"/>
            </w:tcBorders>
            <w:noWrap/>
            <w:vAlign w:val="bottom"/>
          </w:tcPr>
          <w:p>
            <w:pPr>
              <w:pStyle w:val="19"/>
            </w:pPr>
            <w:r>
              <w:rPr>
                <w:rFonts w:hint="eastAsia"/>
              </w:rPr>
              <w:t>序号</w:t>
            </w:r>
          </w:p>
        </w:tc>
        <w:tc>
          <w:tcPr>
            <w:tcW w:w="1000" w:type="pct"/>
            <w:tcBorders>
              <w:top w:val="single" w:color="000000" w:sz="4" w:space="0"/>
              <w:left w:val="single" w:color="000000" w:sz="4" w:space="0"/>
              <w:bottom w:val="single" w:color="000000" w:sz="4" w:space="0"/>
              <w:right w:val="single" w:color="000000" w:sz="4" w:space="0"/>
            </w:tcBorders>
            <w:noWrap/>
            <w:vAlign w:val="bottom"/>
          </w:tcPr>
          <w:p>
            <w:pPr>
              <w:pStyle w:val="19"/>
            </w:pPr>
            <w:r>
              <w:rPr>
                <w:rFonts w:hint="eastAsia"/>
              </w:rPr>
              <w:t>类别</w:t>
            </w:r>
          </w:p>
        </w:tc>
        <w:tc>
          <w:tcPr>
            <w:tcW w:w="3379" w:type="pct"/>
            <w:tcBorders>
              <w:top w:val="single" w:color="000000" w:sz="4" w:space="0"/>
              <w:left w:val="single" w:color="000000" w:sz="4" w:space="0"/>
              <w:bottom w:val="single" w:color="000000" w:sz="4" w:space="0"/>
              <w:right w:val="single" w:color="000000" w:sz="4" w:space="0"/>
            </w:tcBorders>
            <w:noWrap/>
            <w:vAlign w:val="bottom"/>
          </w:tcPr>
          <w:p>
            <w:pPr>
              <w:pStyle w:val="19"/>
            </w:pPr>
            <w:r>
              <w:rPr>
                <w:rFonts w:hint="eastAsia"/>
              </w:rPr>
              <w:t>参数</w:t>
            </w:r>
          </w:p>
        </w:tc>
      </w:tr>
      <w:tr>
        <w:tblPrEx>
          <w:tblCellMar>
            <w:top w:w="0" w:type="dxa"/>
            <w:left w:w="108" w:type="dxa"/>
            <w:bottom w:w="0" w:type="dxa"/>
            <w:right w:w="108" w:type="dxa"/>
          </w:tblCellMar>
        </w:tblPrEx>
        <w:trPr>
          <w:trHeight w:val="405" w:hRule="atLeast"/>
        </w:trPr>
        <w:tc>
          <w:tcPr>
            <w:tcW w:w="620" w:type="pct"/>
            <w:tcBorders>
              <w:top w:val="single" w:color="000000" w:sz="4" w:space="0"/>
              <w:left w:val="single" w:color="000000" w:sz="4" w:space="0"/>
              <w:bottom w:val="single" w:color="000000" w:sz="4" w:space="0"/>
              <w:right w:val="single" w:color="000000" w:sz="4" w:space="0"/>
            </w:tcBorders>
            <w:noWrap/>
            <w:vAlign w:val="bottom"/>
          </w:tcPr>
          <w:p>
            <w:pPr>
              <w:pStyle w:val="19"/>
            </w:pPr>
            <w:r>
              <w:rPr>
                <w:rFonts w:hint="eastAsia"/>
              </w:rPr>
              <w:t>1</w:t>
            </w:r>
          </w:p>
        </w:tc>
        <w:tc>
          <w:tcPr>
            <w:tcW w:w="1000"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尺寸</w:t>
            </w:r>
          </w:p>
        </w:tc>
        <w:tc>
          <w:tcPr>
            <w:tcW w:w="3379"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≤250mm*140mm*45mm</w:t>
            </w:r>
          </w:p>
        </w:tc>
      </w:tr>
      <w:tr>
        <w:tblPrEx>
          <w:tblCellMar>
            <w:top w:w="0" w:type="dxa"/>
            <w:left w:w="108" w:type="dxa"/>
            <w:bottom w:w="0" w:type="dxa"/>
            <w:right w:w="108" w:type="dxa"/>
          </w:tblCellMar>
        </w:tblPrEx>
        <w:trPr>
          <w:trHeight w:val="276" w:hRule="atLeast"/>
        </w:trPr>
        <w:tc>
          <w:tcPr>
            <w:tcW w:w="620" w:type="pct"/>
            <w:tcBorders>
              <w:top w:val="single" w:color="000000" w:sz="4" w:space="0"/>
              <w:left w:val="single" w:color="000000" w:sz="4" w:space="0"/>
              <w:bottom w:val="single" w:color="000000" w:sz="4" w:space="0"/>
              <w:right w:val="single" w:color="000000" w:sz="4" w:space="0"/>
            </w:tcBorders>
            <w:noWrap/>
            <w:vAlign w:val="bottom"/>
          </w:tcPr>
          <w:p>
            <w:pPr>
              <w:pStyle w:val="19"/>
            </w:pPr>
            <w:r>
              <w:rPr>
                <w:rFonts w:hint="eastAsia"/>
              </w:rPr>
              <w:t>2</w:t>
            </w:r>
          </w:p>
        </w:tc>
        <w:tc>
          <w:tcPr>
            <w:tcW w:w="1000"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重量</w:t>
            </w:r>
          </w:p>
        </w:tc>
        <w:tc>
          <w:tcPr>
            <w:tcW w:w="3379"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≤1.5Kg</w:t>
            </w:r>
          </w:p>
        </w:tc>
      </w:tr>
      <w:tr>
        <w:tblPrEx>
          <w:tblCellMar>
            <w:top w:w="0" w:type="dxa"/>
            <w:left w:w="108" w:type="dxa"/>
            <w:bottom w:w="0" w:type="dxa"/>
            <w:right w:w="108" w:type="dxa"/>
          </w:tblCellMar>
        </w:tblPrEx>
        <w:trPr>
          <w:trHeight w:val="276" w:hRule="atLeast"/>
        </w:trPr>
        <w:tc>
          <w:tcPr>
            <w:tcW w:w="620" w:type="pct"/>
            <w:tcBorders>
              <w:top w:val="single" w:color="000000" w:sz="4" w:space="0"/>
              <w:left w:val="single" w:color="000000" w:sz="4" w:space="0"/>
              <w:bottom w:val="single" w:color="000000" w:sz="4" w:space="0"/>
              <w:right w:val="single" w:color="000000" w:sz="4" w:space="0"/>
            </w:tcBorders>
            <w:noWrap/>
            <w:vAlign w:val="bottom"/>
          </w:tcPr>
          <w:p>
            <w:pPr>
              <w:pStyle w:val="19"/>
            </w:pPr>
            <w:r>
              <w:rPr>
                <w:rFonts w:hint="eastAsia"/>
              </w:rPr>
              <w:t>3</w:t>
            </w:r>
          </w:p>
        </w:tc>
        <w:tc>
          <w:tcPr>
            <w:tcW w:w="1000"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基材</w:t>
            </w:r>
          </w:p>
        </w:tc>
        <w:tc>
          <w:tcPr>
            <w:tcW w:w="3379"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钣金</w:t>
            </w:r>
          </w:p>
        </w:tc>
      </w:tr>
      <w:tr>
        <w:tblPrEx>
          <w:tblCellMar>
            <w:top w:w="0" w:type="dxa"/>
            <w:left w:w="108" w:type="dxa"/>
            <w:bottom w:w="0" w:type="dxa"/>
            <w:right w:w="108" w:type="dxa"/>
          </w:tblCellMar>
        </w:tblPrEx>
        <w:trPr>
          <w:trHeight w:val="276" w:hRule="atLeast"/>
        </w:trPr>
        <w:tc>
          <w:tcPr>
            <w:tcW w:w="620" w:type="pct"/>
            <w:tcBorders>
              <w:top w:val="single" w:color="000000" w:sz="4" w:space="0"/>
              <w:left w:val="single" w:color="000000" w:sz="4" w:space="0"/>
              <w:bottom w:val="single" w:color="000000" w:sz="4" w:space="0"/>
              <w:right w:val="single" w:color="000000" w:sz="4" w:space="0"/>
            </w:tcBorders>
            <w:noWrap/>
            <w:vAlign w:val="bottom"/>
          </w:tcPr>
          <w:p>
            <w:pPr>
              <w:pStyle w:val="19"/>
            </w:pPr>
            <w:r>
              <w:rPr>
                <w:rFonts w:hint="eastAsia"/>
              </w:rPr>
              <w:t>4</w:t>
            </w:r>
          </w:p>
        </w:tc>
        <w:tc>
          <w:tcPr>
            <w:tcW w:w="1000"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电源输入</w:t>
            </w:r>
          </w:p>
        </w:tc>
        <w:tc>
          <w:tcPr>
            <w:tcW w:w="3379"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支持直流12~24V</w:t>
            </w:r>
          </w:p>
        </w:tc>
      </w:tr>
      <w:tr>
        <w:tblPrEx>
          <w:tblCellMar>
            <w:top w:w="0" w:type="dxa"/>
            <w:left w:w="108" w:type="dxa"/>
            <w:bottom w:w="0" w:type="dxa"/>
            <w:right w:w="108" w:type="dxa"/>
          </w:tblCellMar>
        </w:tblPrEx>
        <w:trPr>
          <w:trHeight w:val="276" w:hRule="atLeast"/>
        </w:trPr>
        <w:tc>
          <w:tcPr>
            <w:tcW w:w="620" w:type="pct"/>
            <w:tcBorders>
              <w:top w:val="single" w:color="000000" w:sz="4" w:space="0"/>
              <w:left w:val="single" w:color="000000" w:sz="4" w:space="0"/>
              <w:bottom w:val="single" w:color="000000" w:sz="4" w:space="0"/>
              <w:right w:val="single" w:color="000000" w:sz="4" w:space="0"/>
            </w:tcBorders>
            <w:noWrap/>
            <w:vAlign w:val="bottom"/>
          </w:tcPr>
          <w:p>
            <w:pPr>
              <w:pStyle w:val="19"/>
            </w:pPr>
            <w:r>
              <w:rPr>
                <w:rFonts w:hint="eastAsia"/>
              </w:rPr>
              <w:t>5</w:t>
            </w:r>
          </w:p>
        </w:tc>
        <w:tc>
          <w:tcPr>
            <w:tcW w:w="1000"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功耗</w:t>
            </w:r>
          </w:p>
        </w:tc>
        <w:tc>
          <w:tcPr>
            <w:tcW w:w="3379"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 xml:space="preserve">≤20W </w:t>
            </w:r>
          </w:p>
        </w:tc>
      </w:tr>
      <w:tr>
        <w:tblPrEx>
          <w:tblCellMar>
            <w:top w:w="0" w:type="dxa"/>
            <w:left w:w="108" w:type="dxa"/>
            <w:bottom w:w="0" w:type="dxa"/>
            <w:right w:w="108" w:type="dxa"/>
          </w:tblCellMar>
        </w:tblPrEx>
        <w:trPr>
          <w:trHeight w:val="276" w:hRule="atLeast"/>
        </w:trPr>
        <w:tc>
          <w:tcPr>
            <w:tcW w:w="620" w:type="pct"/>
            <w:tcBorders>
              <w:top w:val="single" w:color="000000" w:sz="4" w:space="0"/>
              <w:left w:val="single" w:color="000000" w:sz="4" w:space="0"/>
              <w:bottom w:val="single" w:color="000000" w:sz="4" w:space="0"/>
              <w:right w:val="single" w:color="000000" w:sz="4" w:space="0"/>
            </w:tcBorders>
            <w:noWrap/>
            <w:vAlign w:val="bottom"/>
          </w:tcPr>
          <w:p>
            <w:pPr>
              <w:pStyle w:val="19"/>
            </w:pPr>
            <w:r>
              <w:rPr>
                <w:rFonts w:hint="eastAsia"/>
              </w:rPr>
              <w:t>6</w:t>
            </w:r>
          </w:p>
        </w:tc>
        <w:tc>
          <w:tcPr>
            <w:tcW w:w="1000"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指示灯</w:t>
            </w:r>
          </w:p>
        </w:tc>
        <w:tc>
          <w:tcPr>
            <w:tcW w:w="3379"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具有电源指示灯、运行指示灯、4</w:t>
            </w:r>
            <w:r>
              <w:t>路天线指示灯</w:t>
            </w:r>
          </w:p>
        </w:tc>
      </w:tr>
      <w:tr>
        <w:tblPrEx>
          <w:tblCellMar>
            <w:top w:w="0" w:type="dxa"/>
            <w:left w:w="108" w:type="dxa"/>
            <w:bottom w:w="0" w:type="dxa"/>
            <w:right w:w="108" w:type="dxa"/>
          </w:tblCellMar>
        </w:tblPrEx>
        <w:trPr>
          <w:trHeight w:val="276" w:hRule="atLeast"/>
        </w:trPr>
        <w:tc>
          <w:tcPr>
            <w:tcW w:w="620" w:type="pct"/>
            <w:tcBorders>
              <w:top w:val="single" w:color="000000" w:sz="4" w:space="0"/>
              <w:left w:val="single" w:color="000000" w:sz="4" w:space="0"/>
              <w:bottom w:val="single" w:color="000000" w:sz="4" w:space="0"/>
              <w:right w:val="single" w:color="000000" w:sz="4" w:space="0"/>
            </w:tcBorders>
            <w:noWrap/>
            <w:vAlign w:val="bottom"/>
          </w:tcPr>
          <w:p>
            <w:pPr>
              <w:pStyle w:val="19"/>
            </w:pPr>
            <w:r>
              <w:rPr>
                <w:rFonts w:hint="eastAsia"/>
              </w:rPr>
              <w:t>7</w:t>
            </w:r>
          </w:p>
        </w:tc>
        <w:tc>
          <w:tcPr>
            <w:tcW w:w="1000"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处理器</w:t>
            </w:r>
          </w:p>
        </w:tc>
        <w:tc>
          <w:tcPr>
            <w:tcW w:w="3379"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Cortex A8  32</w:t>
            </w:r>
            <w:r>
              <w:t>位高性能工业级处理器</w:t>
            </w:r>
          </w:p>
        </w:tc>
      </w:tr>
      <w:tr>
        <w:tblPrEx>
          <w:tblCellMar>
            <w:top w:w="0" w:type="dxa"/>
            <w:left w:w="108" w:type="dxa"/>
            <w:bottom w:w="0" w:type="dxa"/>
            <w:right w:w="108" w:type="dxa"/>
          </w:tblCellMar>
        </w:tblPrEx>
        <w:trPr>
          <w:trHeight w:val="276" w:hRule="atLeast"/>
        </w:trPr>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pPr>
              <w:pStyle w:val="19"/>
            </w:pPr>
            <w:r>
              <w:rPr>
                <w:rFonts w:hint="eastAsia"/>
              </w:rPr>
              <w:t>8</w:t>
            </w:r>
          </w:p>
        </w:tc>
        <w:tc>
          <w:tcPr>
            <w:tcW w:w="1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pPr>
            <w:r>
              <w:rPr>
                <w:rFonts w:hint="eastAsia"/>
              </w:rPr>
              <w:t>操作系统</w:t>
            </w:r>
          </w:p>
        </w:tc>
        <w:tc>
          <w:tcPr>
            <w:tcW w:w="337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pPr>
            <w:r>
              <w:rPr>
                <w:rFonts w:hint="eastAsia"/>
              </w:rPr>
              <w:t>Linux</w:t>
            </w:r>
            <w:r>
              <w:t>系统，内置</w:t>
            </w:r>
            <w:r>
              <w:rPr>
                <w:rFonts w:hint="eastAsia"/>
              </w:rPr>
              <w:t xml:space="preserve"> HTTP Web </w:t>
            </w:r>
            <w:r>
              <w:t>服务器</w:t>
            </w:r>
          </w:p>
        </w:tc>
      </w:tr>
      <w:tr>
        <w:tblPrEx>
          <w:tblCellMar>
            <w:top w:w="0" w:type="dxa"/>
            <w:left w:w="108" w:type="dxa"/>
            <w:bottom w:w="0" w:type="dxa"/>
            <w:right w:w="108" w:type="dxa"/>
          </w:tblCellMar>
        </w:tblPrEx>
        <w:trPr>
          <w:trHeight w:val="276" w:hRule="atLeast"/>
        </w:trPr>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pPr>
              <w:pStyle w:val="19"/>
            </w:pPr>
            <w:r>
              <w:rPr>
                <w:rFonts w:hint="eastAsia"/>
              </w:rPr>
              <w:t>9</w:t>
            </w:r>
          </w:p>
        </w:tc>
        <w:tc>
          <w:tcPr>
            <w:tcW w:w="1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pPr>
            <w:r>
              <w:rPr>
                <w:rFonts w:hint="eastAsia"/>
              </w:rPr>
              <w:t>内存</w:t>
            </w:r>
          </w:p>
        </w:tc>
        <w:tc>
          <w:tcPr>
            <w:tcW w:w="337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pPr>
            <w:r>
              <w:rPr>
                <w:rFonts w:hint="eastAsia"/>
              </w:rPr>
              <w:t>≥512MB</w:t>
            </w:r>
          </w:p>
        </w:tc>
      </w:tr>
      <w:tr>
        <w:tblPrEx>
          <w:tblCellMar>
            <w:top w:w="0" w:type="dxa"/>
            <w:left w:w="108" w:type="dxa"/>
            <w:bottom w:w="0" w:type="dxa"/>
            <w:right w:w="108" w:type="dxa"/>
          </w:tblCellMar>
        </w:tblPrEx>
        <w:trPr>
          <w:trHeight w:val="276" w:hRule="atLeast"/>
        </w:trPr>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pPr>
              <w:pStyle w:val="19"/>
            </w:pPr>
            <w:r>
              <w:rPr>
                <w:rFonts w:hint="eastAsia"/>
              </w:rPr>
              <w:t>10</w:t>
            </w:r>
          </w:p>
        </w:tc>
        <w:tc>
          <w:tcPr>
            <w:tcW w:w="1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pPr>
            <w:r>
              <w:rPr>
                <w:rFonts w:hint="eastAsia"/>
              </w:rPr>
              <w:t>闪存</w:t>
            </w:r>
          </w:p>
        </w:tc>
        <w:tc>
          <w:tcPr>
            <w:tcW w:w="337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pPr>
            <w:r>
              <w:rPr>
                <w:rFonts w:hint="eastAsia"/>
              </w:rPr>
              <w:t>≥16Gb</w:t>
            </w:r>
          </w:p>
        </w:tc>
      </w:tr>
      <w:tr>
        <w:tblPrEx>
          <w:tblCellMar>
            <w:top w:w="0" w:type="dxa"/>
            <w:left w:w="108" w:type="dxa"/>
            <w:bottom w:w="0" w:type="dxa"/>
            <w:right w:w="108" w:type="dxa"/>
          </w:tblCellMar>
        </w:tblPrEx>
        <w:trPr>
          <w:trHeight w:val="276" w:hRule="atLeast"/>
        </w:trPr>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pPr>
              <w:pStyle w:val="19"/>
            </w:pPr>
            <w:r>
              <w:rPr>
                <w:rFonts w:hint="eastAsia"/>
              </w:rPr>
              <w:t>11</w:t>
            </w:r>
          </w:p>
        </w:tc>
        <w:tc>
          <w:tcPr>
            <w:tcW w:w="1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pPr>
            <w:r>
              <w:rPr>
                <w:rFonts w:hint="eastAsia"/>
              </w:rPr>
              <w:t>射频识别（RFID）</w:t>
            </w:r>
            <w:r>
              <w:t>模块</w:t>
            </w:r>
          </w:p>
        </w:tc>
        <w:tc>
          <w:tcPr>
            <w:tcW w:w="337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pPr>
            <w:r>
              <w:rPr>
                <w:rFonts w:hint="eastAsia"/>
              </w:rPr>
              <w:t>采用Impinj R2000</w:t>
            </w:r>
            <w:r>
              <w:t>芯片</w:t>
            </w:r>
          </w:p>
        </w:tc>
      </w:tr>
      <w:tr>
        <w:tblPrEx>
          <w:tblCellMar>
            <w:top w:w="0" w:type="dxa"/>
            <w:left w:w="108" w:type="dxa"/>
            <w:bottom w:w="0" w:type="dxa"/>
            <w:right w:w="108" w:type="dxa"/>
          </w:tblCellMar>
        </w:tblPrEx>
        <w:trPr>
          <w:trHeight w:val="276" w:hRule="atLeast"/>
        </w:trPr>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pPr>
              <w:pStyle w:val="19"/>
            </w:pPr>
            <w:r>
              <w:rPr>
                <w:rFonts w:hint="eastAsia"/>
              </w:rPr>
              <w:t>12</w:t>
            </w:r>
          </w:p>
        </w:tc>
        <w:tc>
          <w:tcPr>
            <w:tcW w:w="1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pPr>
            <w:r>
              <w:rPr>
                <w:rFonts w:hint="eastAsia"/>
              </w:rPr>
              <w:t>湿度</w:t>
            </w:r>
          </w:p>
        </w:tc>
        <w:tc>
          <w:tcPr>
            <w:tcW w:w="337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pPr>
            <w:r>
              <w:rPr>
                <w:rFonts w:hint="eastAsia"/>
              </w:rPr>
              <w:t>5~95%</w:t>
            </w:r>
            <w:r>
              <w:t>，不结露</w:t>
            </w:r>
          </w:p>
        </w:tc>
      </w:tr>
      <w:tr>
        <w:tblPrEx>
          <w:tblCellMar>
            <w:top w:w="0" w:type="dxa"/>
            <w:left w:w="108" w:type="dxa"/>
            <w:bottom w:w="0" w:type="dxa"/>
            <w:right w:w="108" w:type="dxa"/>
          </w:tblCellMar>
        </w:tblPrEx>
        <w:trPr>
          <w:trHeight w:val="276" w:hRule="atLeast"/>
        </w:trPr>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pPr>
              <w:pStyle w:val="19"/>
            </w:pPr>
            <w:r>
              <w:rPr>
                <w:rFonts w:hint="eastAsia"/>
              </w:rPr>
              <w:t>13</w:t>
            </w:r>
          </w:p>
        </w:tc>
        <w:tc>
          <w:tcPr>
            <w:tcW w:w="1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pPr>
            <w:r>
              <w:rPr>
                <w:rFonts w:hint="eastAsia"/>
              </w:rPr>
              <w:t>工作温度</w:t>
            </w:r>
          </w:p>
        </w:tc>
        <w:tc>
          <w:tcPr>
            <w:tcW w:w="337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pPr>
            <w:r>
              <w:rPr>
                <w:rFonts w:hint="eastAsia"/>
              </w:rPr>
              <w:t>-20</w:t>
            </w:r>
            <w:r>
              <w:t>℃</w:t>
            </w:r>
            <w:r>
              <w:rPr>
                <w:rFonts w:hint="eastAsia"/>
              </w:rPr>
              <w:t>~70</w:t>
            </w:r>
            <w:r>
              <w:t>℃</w:t>
            </w:r>
          </w:p>
        </w:tc>
      </w:tr>
      <w:tr>
        <w:tblPrEx>
          <w:tblCellMar>
            <w:top w:w="0" w:type="dxa"/>
            <w:left w:w="108" w:type="dxa"/>
            <w:bottom w:w="0" w:type="dxa"/>
            <w:right w:w="108" w:type="dxa"/>
          </w:tblCellMar>
        </w:tblPrEx>
        <w:trPr>
          <w:trHeight w:val="276" w:hRule="atLeast"/>
        </w:trPr>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pPr>
              <w:pStyle w:val="19"/>
            </w:pPr>
            <w:r>
              <w:rPr>
                <w:rFonts w:hint="eastAsia"/>
              </w:rPr>
              <w:t>14</w:t>
            </w:r>
          </w:p>
        </w:tc>
        <w:tc>
          <w:tcPr>
            <w:tcW w:w="1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pPr>
            <w:r>
              <w:rPr>
                <w:rFonts w:hint="eastAsia"/>
              </w:rPr>
              <w:t>存储温度</w:t>
            </w:r>
          </w:p>
        </w:tc>
        <w:tc>
          <w:tcPr>
            <w:tcW w:w="337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pPr>
            <w:r>
              <w:rPr>
                <w:rFonts w:hint="eastAsia"/>
              </w:rPr>
              <w:t>-45</w:t>
            </w:r>
            <w:r>
              <w:t>℃</w:t>
            </w:r>
            <w:r>
              <w:rPr>
                <w:rFonts w:hint="eastAsia"/>
              </w:rPr>
              <w:t>~85</w:t>
            </w:r>
            <w:r>
              <w:t>℃</w:t>
            </w:r>
          </w:p>
        </w:tc>
      </w:tr>
      <w:tr>
        <w:tblPrEx>
          <w:tblCellMar>
            <w:top w:w="0" w:type="dxa"/>
            <w:left w:w="108" w:type="dxa"/>
            <w:bottom w:w="0" w:type="dxa"/>
            <w:right w:w="108" w:type="dxa"/>
          </w:tblCellMar>
        </w:tblPrEx>
        <w:trPr>
          <w:trHeight w:val="276" w:hRule="atLeast"/>
        </w:trPr>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pPr>
              <w:pStyle w:val="19"/>
            </w:pPr>
            <w:r>
              <w:rPr>
                <w:rFonts w:hint="eastAsia"/>
              </w:rPr>
              <w:t>15</w:t>
            </w:r>
          </w:p>
        </w:tc>
        <w:tc>
          <w:tcPr>
            <w:tcW w:w="1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pPr>
            <w:r>
              <w:rPr>
                <w:rFonts w:hint="eastAsia"/>
              </w:rPr>
              <w:t>工作频率</w:t>
            </w:r>
          </w:p>
        </w:tc>
        <w:tc>
          <w:tcPr>
            <w:tcW w:w="337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pPr>
            <w:r>
              <w:rPr>
                <w:rFonts w:hint="eastAsia"/>
              </w:rPr>
              <w:t>支持840~960MHZ</w:t>
            </w:r>
            <w:r>
              <w:t>，可配置</w:t>
            </w:r>
          </w:p>
        </w:tc>
      </w:tr>
      <w:tr>
        <w:tblPrEx>
          <w:tblCellMar>
            <w:top w:w="0" w:type="dxa"/>
            <w:left w:w="108" w:type="dxa"/>
            <w:bottom w:w="0" w:type="dxa"/>
            <w:right w:w="108" w:type="dxa"/>
          </w:tblCellMar>
        </w:tblPrEx>
        <w:trPr>
          <w:trHeight w:val="276" w:hRule="atLeast"/>
        </w:trPr>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pPr>
              <w:pStyle w:val="19"/>
            </w:pPr>
            <w:r>
              <w:rPr>
                <w:rFonts w:hint="eastAsia"/>
              </w:rPr>
              <w:t>16</w:t>
            </w:r>
          </w:p>
        </w:tc>
        <w:tc>
          <w:tcPr>
            <w:tcW w:w="1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pPr>
            <w:r>
              <w:rPr>
                <w:rFonts w:hint="eastAsia"/>
              </w:rPr>
              <w:t>调制方式</w:t>
            </w:r>
          </w:p>
        </w:tc>
        <w:tc>
          <w:tcPr>
            <w:tcW w:w="337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pPr>
            <w:r>
              <w:rPr>
                <w:rFonts w:hint="eastAsia"/>
              </w:rPr>
              <w:t>支持FHSS</w:t>
            </w:r>
            <w:r>
              <w:t>或定频，可配置</w:t>
            </w:r>
          </w:p>
        </w:tc>
      </w:tr>
      <w:tr>
        <w:tblPrEx>
          <w:tblCellMar>
            <w:top w:w="0" w:type="dxa"/>
            <w:left w:w="108" w:type="dxa"/>
            <w:bottom w:w="0" w:type="dxa"/>
            <w:right w:w="108" w:type="dxa"/>
          </w:tblCellMar>
        </w:tblPrEx>
        <w:trPr>
          <w:trHeight w:val="276" w:hRule="atLeast"/>
        </w:trPr>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pPr>
              <w:pStyle w:val="19"/>
            </w:pPr>
            <w:r>
              <w:rPr>
                <w:rFonts w:hint="eastAsia"/>
              </w:rPr>
              <w:t>17</w:t>
            </w:r>
          </w:p>
        </w:tc>
        <w:tc>
          <w:tcPr>
            <w:tcW w:w="1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pPr>
            <w:r>
              <w:rPr>
                <w:rFonts w:hint="eastAsia"/>
              </w:rPr>
              <w:t>发射功率</w:t>
            </w:r>
          </w:p>
        </w:tc>
        <w:tc>
          <w:tcPr>
            <w:tcW w:w="337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pPr>
            <w:r>
              <w:rPr>
                <w:rFonts w:hint="eastAsia"/>
              </w:rPr>
              <w:t>支持10~ 33dBm</w:t>
            </w:r>
            <w:r>
              <w:t>，可配置</w:t>
            </w:r>
          </w:p>
        </w:tc>
      </w:tr>
      <w:tr>
        <w:tblPrEx>
          <w:tblCellMar>
            <w:top w:w="0" w:type="dxa"/>
            <w:left w:w="108" w:type="dxa"/>
            <w:bottom w:w="0" w:type="dxa"/>
            <w:right w:w="108" w:type="dxa"/>
          </w:tblCellMar>
        </w:tblPrEx>
        <w:trPr>
          <w:trHeight w:val="276" w:hRule="atLeast"/>
        </w:trPr>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pPr>
              <w:pStyle w:val="19"/>
            </w:pPr>
            <w:r>
              <w:rPr>
                <w:rFonts w:hint="eastAsia"/>
              </w:rPr>
              <w:t>18</w:t>
            </w:r>
          </w:p>
        </w:tc>
        <w:tc>
          <w:tcPr>
            <w:tcW w:w="1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pPr>
            <w:r>
              <w:rPr>
                <w:rFonts w:hint="eastAsia"/>
              </w:rPr>
              <w:t>协议标准</w:t>
            </w:r>
          </w:p>
        </w:tc>
        <w:tc>
          <w:tcPr>
            <w:tcW w:w="337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pPr>
            <w:r>
              <w:rPr>
                <w:rFonts w:hint="eastAsia"/>
              </w:rPr>
              <w:t>兼容EPC C1 Gen2/ISO18000-6C</w:t>
            </w:r>
            <w:r>
              <w:t>、</w:t>
            </w:r>
            <w:r>
              <w:rPr>
                <w:rFonts w:hint="eastAsia"/>
              </w:rPr>
              <w:t>ISO18000-6B</w:t>
            </w:r>
            <w:r>
              <w:t>协议</w:t>
            </w:r>
          </w:p>
        </w:tc>
      </w:tr>
      <w:tr>
        <w:tblPrEx>
          <w:tblCellMar>
            <w:top w:w="0" w:type="dxa"/>
            <w:left w:w="108" w:type="dxa"/>
            <w:bottom w:w="0" w:type="dxa"/>
            <w:right w:w="108" w:type="dxa"/>
          </w:tblCellMar>
        </w:tblPrEx>
        <w:trPr>
          <w:trHeight w:val="516" w:hRule="atLeast"/>
        </w:trPr>
        <w:tc>
          <w:tcPr>
            <w:tcW w:w="620" w:type="pct"/>
            <w:tcBorders>
              <w:top w:val="single" w:color="000000" w:sz="4" w:space="0"/>
              <w:left w:val="single" w:color="000000" w:sz="4" w:space="0"/>
              <w:bottom w:val="single" w:color="000000" w:sz="4" w:space="0"/>
              <w:right w:val="single" w:color="000000" w:sz="4" w:space="0"/>
            </w:tcBorders>
            <w:noWrap/>
            <w:vAlign w:val="bottom"/>
          </w:tcPr>
          <w:p>
            <w:pPr>
              <w:pStyle w:val="19"/>
            </w:pPr>
            <w:r>
              <w:rPr>
                <w:rFonts w:hint="eastAsia"/>
              </w:rPr>
              <w:t>19</w:t>
            </w:r>
          </w:p>
        </w:tc>
        <w:tc>
          <w:tcPr>
            <w:tcW w:w="1000"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读取管理</w:t>
            </w:r>
          </w:p>
        </w:tc>
        <w:tc>
          <w:tcPr>
            <w:tcW w:w="3379"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支持EPC</w:t>
            </w:r>
            <w:r>
              <w:t>密集型读取，</w:t>
            </w:r>
            <w:r>
              <w:rPr>
                <w:rFonts w:hint="eastAsia"/>
              </w:rPr>
              <w:t>640Kbps</w:t>
            </w:r>
            <w:r>
              <w:t>标签数据读取速率，支持自动事件触发及事件管理</w:t>
            </w:r>
          </w:p>
        </w:tc>
      </w:tr>
      <w:tr>
        <w:tblPrEx>
          <w:tblCellMar>
            <w:top w:w="0" w:type="dxa"/>
            <w:left w:w="108" w:type="dxa"/>
            <w:bottom w:w="0" w:type="dxa"/>
            <w:right w:w="108" w:type="dxa"/>
          </w:tblCellMar>
        </w:tblPrEx>
        <w:trPr>
          <w:trHeight w:val="276" w:hRule="atLeast"/>
        </w:trPr>
        <w:tc>
          <w:tcPr>
            <w:tcW w:w="620" w:type="pct"/>
            <w:tcBorders>
              <w:top w:val="single" w:color="000000" w:sz="4" w:space="0"/>
              <w:left w:val="single" w:color="000000" w:sz="4" w:space="0"/>
              <w:bottom w:val="single" w:color="000000" w:sz="4" w:space="0"/>
              <w:right w:val="single" w:color="000000" w:sz="4" w:space="0"/>
            </w:tcBorders>
            <w:noWrap/>
            <w:vAlign w:val="bottom"/>
          </w:tcPr>
          <w:p>
            <w:pPr>
              <w:pStyle w:val="19"/>
            </w:pPr>
            <w:r>
              <w:rPr>
                <w:rFonts w:hint="eastAsia"/>
              </w:rPr>
              <w:t>20</w:t>
            </w:r>
          </w:p>
        </w:tc>
        <w:tc>
          <w:tcPr>
            <w:tcW w:w="1000"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标签盘点</w:t>
            </w:r>
          </w:p>
        </w:tc>
        <w:tc>
          <w:tcPr>
            <w:tcW w:w="3379"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峰值速度≥700</w:t>
            </w:r>
            <w:r>
              <w:t>张</w:t>
            </w:r>
            <w:r>
              <w:rPr>
                <w:rFonts w:hint="eastAsia"/>
              </w:rPr>
              <w:t>/</w:t>
            </w:r>
            <w:r>
              <w:t>秒</w:t>
            </w:r>
          </w:p>
        </w:tc>
      </w:tr>
      <w:tr>
        <w:tblPrEx>
          <w:tblCellMar>
            <w:top w:w="0" w:type="dxa"/>
            <w:left w:w="108" w:type="dxa"/>
            <w:bottom w:w="0" w:type="dxa"/>
            <w:right w:w="108" w:type="dxa"/>
          </w:tblCellMar>
        </w:tblPrEx>
        <w:trPr>
          <w:trHeight w:val="276" w:hRule="atLeast"/>
        </w:trPr>
        <w:tc>
          <w:tcPr>
            <w:tcW w:w="620" w:type="pct"/>
            <w:tcBorders>
              <w:top w:val="single" w:color="000000" w:sz="4" w:space="0"/>
              <w:left w:val="single" w:color="000000" w:sz="4" w:space="0"/>
              <w:bottom w:val="single" w:color="000000" w:sz="4" w:space="0"/>
              <w:right w:val="single" w:color="000000" w:sz="4" w:space="0"/>
            </w:tcBorders>
            <w:noWrap/>
            <w:vAlign w:val="bottom"/>
          </w:tcPr>
          <w:p>
            <w:pPr>
              <w:pStyle w:val="19"/>
            </w:pPr>
            <w:r>
              <w:rPr>
                <w:rFonts w:hint="eastAsia"/>
              </w:rPr>
              <w:t>21</w:t>
            </w:r>
          </w:p>
        </w:tc>
        <w:tc>
          <w:tcPr>
            <w:tcW w:w="1000"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天线接口</w:t>
            </w:r>
          </w:p>
        </w:tc>
        <w:tc>
          <w:tcPr>
            <w:tcW w:w="3379" w:type="pct"/>
            <w:tcBorders>
              <w:top w:val="single" w:color="000000" w:sz="4" w:space="0"/>
              <w:left w:val="single" w:color="000000" w:sz="4" w:space="0"/>
              <w:bottom w:val="single" w:color="000000" w:sz="4" w:space="0"/>
              <w:right w:val="single" w:color="000000" w:sz="4" w:space="0"/>
            </w:tcBorders>
            <w:noWrap w:val="0"/>
            <w:vAlign w:val="center"/>
          </w:tcPr>
          <w:p>
            <w:pPr>
              <w:pStyle w:val="19"/>
            </w:pPr>
            <w:r>
              <w:rPr>
                <w:rFonts w:hint="eastAsia"/>
              </w:rPr>
              <w:t>支持4</w:t>
            </w:r>
            <w:r>
              <w:t>路外接天线，</w:t>
            </w:r>
            <w:r>
              <w:rPr>
                <w:rFonts w:hint="eastAsia"/>
              </w:rPr>
              <w:t>SMA</w:t>
            </w:r>
            <w:r>
              <w:t>接头</w:t>
            </w:r>
          </w:p>
        </w:tc>
      </w:tr>
      <w:tr>
        <w:tblPrEx>
          <w:tblCellMar>
            <w:top w:w="0" w:type="dxa"/>
            <w:left w:w="108" w:type="dxa"/>
            <w:bottom w:w="0" w:type="dxa"/>
            <w:right w:w="108" w:type="dxa"/>
          </w:tblCellMar>
        </w:tblPrEx>
        <w:trPr>
          <w:trHeight w:val="276" w:hRule="atLeast"/>
        </w:trPr>
        <w:tc>
          <w:tcPr>
            <w:tcW w:w="620"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bottom"/>
          </w:tcPr>
          <w:p>
            <w:pPr>
              <w:pStyle w:val="19"/>
            </w:pPr>
            <w:r>
              <w:rPr>
                <w:rFonts w:hint="eastAsia"/>
              </w:rPr>
              <w:t>22</w:t>
            </w:r>
          </w:p>
        </w:tc>
        <w:tc>
          <w:tcPr>
            <w:tcW w:w="1000" w:type="pct"/>
            <w:vMerge w:val="restar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pPr>
            <w:r>
              <w:rPr>
                <w:rFonts w:hint="eastAsia"/>
              </w:rPr>
              <w:t>通讯接口</w:t>
            </w:r>
          </w:p>
        </w:tc>
        <w:tc>
          <w:tcPr>
            <w:tcW w:w="3379"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pPr>
              <w:pStyle w:val="19"/>
            </w:pPr>
            <w:r>
              <w:rPr>
                <w:rFonts w:hint="eastAsia"/>
              </w:rPr>
              <w:t>1</w:t>
            </w:r>
            <w:r>
              <w:t>个</w:t>
            </w:r>
            <w:r>
              <w:rPr>
                <w:rFonts w:hint="eastAsia"/>
              </w:rPr>
              <w:t>10/100M</w:t>
            </w:r>
            <w:r>
              <w:t>以太网</w:t>
            </w:r>
            <w:r>
              <w:rPr>
                <w:rFonts w:hint="eastAsia"/>
              </w:rPr>
              <w:t>RJ45</w:t>
            </w:r>
            <w:r>
              <w:t>接口</w:t>
            </w:r>
          </w:p>
        </w:tc>
      </w:tr>
      <w:tr>
        <w:tblPrEx>
          <w:tblCellMar>
            <w:top w:w="0" w:type="dxa"/>
            <w:left w:w="108" w:type="dxa"/>
            <w:bottom w:w="0" w:type="dxa"/>
            <w:right w:w="108" w:type="dxa"/>
          </w:tblCellMar>
        </w:tblPrEx>
        <w:trPr>
          <w:trHeight w:val="276" w:hRule="atLeast"/>
        </w:trPr>
        <w:tc>
          <w:tcPr>
            <w:tcW w:w="62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bottom"/>
          </w:tcPr>
          <w:p>
            <w:pPr>
              <w:pStyle w:val="19"/>
            </w:pPr>
          </w:p>
        </w:tc>
        <w:tc>
          <w:tcPr>
            <w:tcW w:w="1000" w:type="pct"/>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pPr>
          </w:p>
        </w:tc>
        <w:tc>
          <w:tcPr>
            <w:tcW w:w="3379"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pPr>
              <w:pStyle w:val="19"/>
            </w:pPr>
            <w:r>
              <w:rPr>
                <w:rFonts w:hint="eastAsia"/>
              </w:rPr>
              <w:t>1</w:t>
            </w:r>
            <w:r>
              <w:t>个</w:t>
            </w:r>
            <w:r>
              <w:rPr>
                <w:rFonts w:hint="eastAsia"/>
              </w:rPr>
              <w:t>USB2.0</w:t>
            </w:r>
            <w:r>
              <w:t>接口</w:t>
            </w:r>
          </w:p>
        </w:tc>
      </w:tr>
      <w:tr>
        <w:tblPrEx>
          <w:tblCellMar>
            <w:top w:w="0" w:type="dxa"/>
            <w:left w:w="108" w:type="dxa"/>
            <w:bottom w:w="0" w:type="dxa"/>
            <w:right w:w="108" w:type="dxa"/>
          </w:tblCellMar>
        </w:tblPrEx>
        <w:trPr>
          <w:trHeight w:val="276" w:hRule="atLeast"/>
        </w:trPr>
        <w:tc>
          <w:tcPr>
            <w:tcW w:w="62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bottom"/>
          </w:tcPr>
          <w:p>
            <w:pPr>
              <w:pStyle w:val="19"/>
            </w:pPr>
          </w:p>
        </w:tc>
        <w:tc>
          <w:tcPr>
            <w:tcW w:w="1000" w:type="pct"/>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pPr>
          </w:p>
        </w:tc>
        <w:tc>
          <w:tcPr>
            <w:tcW w:w="3379"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pPr>
              <w:pStyle w:val="19"/>
            </w:pPr>
            <w:r>
              <w:rPr>
                <w:rFonts w:hint="eastAsia"/>
              </w:rPr>
              <w:t>1</w:t>
            </w:r>
            <w:r>
              <w:t>个</w:t>
            </w:r>
            <w:r>
              <w:rPr>
                <w:rFonts w:hint="eastAsia"/>
              </w:rPr>
              <w:t>RS485</w:t>
            </w:r>
            <w:r>
              <w:t>接口</w:t>
            </w:r>
          </w:p>
        </w:tc>
      </w:tr>
      <w:tr>
        <w:tblPrEx>
          <w:tblCellMar>
            <w:top w:w="0" w:type="dxa"/>
            <w:left w:w="108" w:type="dxa"/>
            <w:bottom w:w="0" w:type="dxa"/>
            <w:right w:w="108" w:type="dxa"/>
          </w:tblCellMar>
        </w:tblPrEx>
        <w:trPr>
          <w:trHeight w:val="276" w:hRule="atLeast"/>
        </w:trPr>
        <w:tc>
          <w:tcPr>
            <w:tcW w:w="62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bottom"/>
          </w:tcPr>
          <w:p>
            <w:pPr>
              <w:pStyle w:val="19"/>
            </w:pPr>
          </w:p>
        </w:tc>
        <w:tc>
          <w:tcPr>
            <w:tcW w:w="1000" w:type="pct"/>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pPr>
          </w:p>
        </w:tc>
        <w:tc>
          <w:tcPr>
            <w:tcW w:w="3379"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pPr>
              <w:pStyle w:val="19"/>
            </w:pPr>
            <w:r>
              <w:rPr>
                <w:rFonts w:hint="eastAsia"/>
              </w:rPr>
              <w:t>1</w:t>
            </w:r>
            <w:r>
              <w:t>个韦根</w:t>
            </w:r>
            <w:r>
              <w:rPr>
                <w:rFonts w:hint="eastAsia"/>
              </w:rPr>
              <w:t>26/34</w:t>
            </w:r>
            <w:r>
              <w:t>接口</w:t>
            </w:r>
          </w:p>
        </w:tc>
      </w:tr>
      <w:tr>
        <w:tblPrEx>
          <w:tblCellMar>
            <w:top w:w="0" w:type="dxa"/>
            <w:left w:w="108" w:type="dxa"/>
            <w:bottom w:w="0" w:type="dxa"/>
            <w:right w:w="108" w:type="dxa"/>
          </w:tblCellMar>
        </w:tblPrEx>
        <w:trPr>
          <w:trHeight w:val="276" w:hRule="atLeast"/>
        </w:trPr>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pPr>
              <w:pStyle w:val="19"/>
            </w:pPr>
            <w:r>
              <w:rPr>
                <w:rFonts w:hint="eastAsia"/>
              </w:rPr>
              <w:t>23</w:t>
            </w:r>
          </w:p>
        </w:tc>
        <w:tc>
          <w:tcPr>
            <w:tcW w:w="1000" w:type="pct"/>
            <w:vMerge w:val="restar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pPr>
            <w:r>
              <w:rPr>
                <w:rFonts w:hint="eastAsia"/>
              </w:rPr>
              <w:t>输入输出</w:t>
            </w:r>
          </w:p>
        </w:tc>
        <w:tc>
          <w:tcPr>
            <w:tcW w:w="3379"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pPr>
              <w:pStyle w:val="19"/>
            </w:pPr>
            <w:r>
              <w:rPr>
                <w:rFonts w:hint="eastAsia"/>
              </w:rPr>
              <w:t>2</w:t>
            </w:r>
            <w:r>
              <w:t>个</w:t>
            </w:r>
            <w:r>
              <w:rPr>
                <w:rFonts w:hint="eastAsia"/>
              </w:rPr>
              <w:t>IO</w:t>
            </w:r>
            <w:r>
              <w:t>口输入光耦隔离</w:t>
            </w:r>
            <w:r>
              <w:rPr>
                <w:rFonts w:hint="eastAsia"/>
              </w:rPr>
              <w:t>5</w:t>
            </w:r>
            <w:r>
              <w:t>～</w:t>
            </w:r>
            <w:r>
              <w:rPr>
                <w:rFonts w:hint="eastAsia"/>
              </w:rPr>
              <w:t>24V</w:t>
            </w:r>
            <w:r>
              <w:t>开关量输入</w:t>
            </w:r>
          </w:p>
        </w:tc>
      </w:tr>
      <w:tr>
        <w:tblPrEx>
          <w:tblCellMar>
            <w:top w:w="0" w:type="dxa"/>
            <w:left w:w="108" w:type="dxa"/>
            <w:bottom w:w="0" w:type="dxa"/>
            <w:right w:w="108" w:type="dxa"/>
          </w:tblCellMar>
        </w:tblPrEx>
        <w:trPr>
          <w:trHeight w:val="276" w:hRule="atLeast"/>
        </w:trPr>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pPr>
              <w:pStyle w:val="19"/>
            </w:pPr>
            <w:r>
              <w:rPr>
                <w:rFonts w:hint="eastAsia"/>
              </w:rPr>
              <w:t>24</w:t>
            </w:r>
          </w:p>
        </w:tc>
        <w:tc>
          <w:tcPr>
            <w:tcW w:w="1000" w:type="pct"/>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pPr>
          </w:p>
        </w:tc>
        <w:tc>
          <w:tcPr>
            <w:tcW w:w="3379"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pPr>
              <w:pStyle w:val="19"/>
            </w:pPr>
            <w:r>
              <w:rPr>
                <w:rFonts w:hint="eastAsia"/>
              </w:rPr>
              <w:t>2</w:t>
            </w:r>
            <w:r>
              <w:t>个</w:t>
            </w:r>
            <w:r>
              <w:rPr>
                <w:rFonts w:hint="eastAsia"/>
              </w:rPr>
              <w:t>IO</w:t>
            </w:r>
            <w:r>
              <w:t>口输出光耦隔离继电器开关量输出</w:t>
            </w:r>
          </w:p>
        </w:tc>
      </w:tr>
      <w:tr>
        <w:tblPrEx>
          <w:tblCellMar>
            <w:top w:w="0" w:type="dxa"/>
            <w:left w:w="108" w:type="dxa"/>
            <w:bottom w:w="0" w:type="dxa"/>
            <w:right w:w="108" w:type="dxa"/>
          </w:tblCellMar>
        </w:tblPrEx>
        <w:trPr>
          <w:trHeight w:val="276" w:hRule="atLeast"/>
        </w:trPr>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pPr>
              <w:pStyle w:val="19"/>
            </w:pPr>
            <w:r>
              <w:rPr>
                <w:rFonts w:hint="eastAsia"/>
              </w:rPr>
              <w:t>25</w:t>
            </w:r>
          </w:p>
        </w:tc>
        <w:tc>
          <w:tcPr>
            <w:tcW w:w="1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pPr>
            <w:r>
              <w:rPr>
                <w:rFonts w:hint="eastAsia"/>
              </w:rPr>
              <w:t>软件开发工具包（SDK）</w:t>
            </w:r>
          </w:p>
        </w:tc>
        <w:tc>
          <w:tcPr>
            <w:tcW w:w="3379"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pPr>
              <w:pStyle w:val="19"/>
            </w:pPr>
            <w:r>
              <w:rPr>
                <w:rFonts w:hint="eastAsia"/>
              </w:rPr>
              <w:t>具有C/C++,C#,JAVA</w:t>
            </w:r>
            <w:r>
              <w:t>开发包</w:t>
            </w:r>
          </w:p>
        </w:tc>
      </w:tr>
      <w:tr>
        <w:tblPrEx>
          <w:tblCellMar>
            <w:top w:w="0" w:type="dxa"/>
            <w:left w:w="108" w:type="dxa"/>
            <w:bottom w:w="0" w:type="dxa"/>
            <w:right w:w="108" w:type="dxa"/>
          </w:tblCellMar>
        </w:tblPrEx>
        <w:trPr>
          <w:trHeight w:val="276" w:hRule="atLeast"/>
        </w:trPr>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pPr>
              <w:pStyle w:val="19"/>
            </w:pPr>
            <w:r>
              <w:rPr>
                <w:rFonts w:hint="eastAsia"/>
              </w:rPr>
              <w:t>2</w:t>
            </w:r>
            <w:r>
              <w:t>6</w:t>
            </w:r>
          </w:p>
        </w:tc>
        <w:tc>
          <w:tcPr>
            <w:tcW w:w="100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9"/>
            </w:pPr>
            <w:r>
              <w:rPr>
                <w:rFonts w:hint="eastAsia"/>
              </w:rPr>
              <w:t>认证</w:t>
            </w:r>
          </w:p>
        </w:tc>
        <w:tc>
          <w:tcPr>
            <w:tcW w:w="3379"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pPr>
              <w:pStyle w:val="19"/>
            </w:pPr>
            <w:r>
              <w:t>需具有</w:t>
            </w:r>
            <w:r>
              <w:rPr>
                <w:rFonts w:hint="eastAsia"/>
              </w:rPr>
              <w:t>工业和信息化部无线电管理局出具的</w:t>
            </w:r>
            <w:r>
              <w:t>无线电发射设备型号核准证</w:t>
            </w:r>
          </w:p>
        </w:tc>
      </w:tr>
      <w:bookmarkEnd w:id="65"/>
      <w:bookmarkEnd w:id="66"/>
    </w:tbl>
    <w:p>
      <w:pPr>
        <w:pStyle w:val="5"/>
        <w:bidi w:val="0"/>
      </w:pPr>
      <w:bookmarkStart w:id="67" w:name="_Toc4716"/>
      <w:bookmarkStart w:id="68" w:name="_Toc32078"/>
      <w:bookmarkStart w:id="69" w:name="_Toc5209"/>
      <w:bookmarkStart w:id="70" w:name="_Toc27381"/>
      <w:r>
        <w:rPr>
          <w:rFonts w:hint="eastAsia"/>
        </w:rPr>
        <w:t>门禁系统</w:t>
      </w:r>
      <w:bookmarkEnd w:id="67"/>
      <w:bookmarkEnd w:id="68"/>
      <w:bookmarkEnd w:id="69"/>
      <w:bookmarkEnd w:id="70"/>
    </w:p>
    <w:p>
      <w:pPr>
        <w:ind w:left="480" w:leftChars="200" w:firstLine="480"/>
        <w:contextualSpacing/>
        <w:rPr>
          <w:rFonts w:cs="宋体"/>
          <w:color w:val="000000"/>
          <w:szCs w:val="21"/>
        </w:rPr>
      </w:pPr>
      <w:r>
        <w:rPr>
          <w:rFonts w:hint="eastAsia" w:cs="宋体"/>
          <w:color w:val="000000"/>
          <w:szCs w:val="21"/>
        </w:rPr>
        <w:t>（1）设备外观：采用7英寸平面转换（IPS）技术触摸显示屏，200万像素双目摄像头，面部识别距离0.3-2m，支持照片视频防假。</w:t>
      </w:r>
    </w:p>
    <w:p>
      <w:pPr>
        <w:ind w:left="480" w:leftChars="200" w:firstLine="480"/>
        <w:contextualSpacing/>
        <w:rPr>
          <w:rFonts w:cs="宋体"/>
          <w:color w:val="000000"/>
          <w:szCs w:val="21"/>
        </w:rPr>
      </w:pPr>
      <w:r>
        <w:rPr>
          <w:rFonts w:hint="eastAsia" w:cs="宋体"/>
          <w:color w:val="000000"/>
          <w:szCs w:val="21"/>
        </w:rPr>
        <w:t>（2）设备容量：支持100000张人脸白名单，1：N人脸比对时间＜0.2S/人，支持100000张卡片、150000条事件记录。</w:t>
      </w:r>
    </w:p>
    <w:p>
      <w:pPr>
        <w:snapToGrid w:val="0"/>
        <w:ind w:firstLine="480"/>
        <w:rPr>
          <w:rFonts w:cs="宋体"/>
          <w:color w:val="000000"/>
          <w:szCs w:val="21"/>
        </w:rPr>
      </w:pPr>
      <w:r>
        <w:rPr>
          <w:rFonts w:hint="eastAsia" w:cs="宋体"/>
          <w:color w:val="000000"/>
          <w:szCs w:val="21"/>
        </w:rPr>
        <w:t>（3）认证方式：刷卡、人脸、刷卡+人脸、超级密码/胁迫密码；屏下刷卡设计，可读取Mifare卡（IC卡）、中央处理器（CPU）卡号及内容、身份证序列号。支持对设置人员进出权限更改。</w:t>
      </w:r>
    </w:p>
    <w:p>
      <w:pPr>
        <w:ind w:firstLine="480"/>
        <w:rPr>
          <w:rFonts w:cs="宋体"/>
          <w:color w:val="000000"/>
        </w:rPr>
      </w:pPr>
      <w:r>
        <w:rPr>
          <w:rFonts w:hint="eastAsia" w:cs="宋体"/>
          <w:color w:val="000000"/>
          <w:szCs w:val="21"/>
        </w:rPr>
        <w:t>（4）库房采用基于人脸识别技术门禁系统与操作系统关联，达到进门自动登陆系统并挂起的作用。</w:t>
      </w:r>
    </w:p>
    <w:p>
      <w:pPr>
        <w:ind w:left="480" w:leftChars="200" w:firstLine="480"/>
        <w:contextualSpacing/>
        <w:rPr>
          <w:rFonts w:cs="宋体"/>
          <w:color w:val="000000"/>
          <w:szCs w:val="21"/>
        </w:rPr>
      </w:pPr>
      <w:r>
        <w:rPr>
          <w:rFonts w:hint="eastAsia" w:cs="宋体"/>
          <w:color w:val="000000"/>
          <w:szCs w:val="21"/>
        </w:rPr>
        <w:t>（5）通讯方式：上行通讯为有线网络和无线保真（WIFI）；支持外接RS485或副读卡器；支持标准韦根34/26。</w:t>
      </w:r>
    </w:p>
    <w:p>
      <w:pPr>
        <w:ind w:left="480" w:leftChars="200" w:firstLine="480"/>
        <w:contextualSpacing/>
        <w:rPr>
          <w:rFonts w:cs="宋体"/>
          <w:color w:val="000000"/>
          <w:szCs w:val="21"/>
        </w:rPr>
      </w:pPr>
      <w:r>
        <w:rPr>
          <w:rFonts w:hint="eastAsia" w:cs="宋体"/>
          <w:color w:val="000000"/>
          <w:szCs w:val="21"/>
        </w:rPr>
        <w:t>（6）输入接口：局域网LAN*1、RS485*1、wiegand * 1、USB*1、门磁*1、报警输入*2、防拆*1、开门按钮*1。</w:t>
      </w:r>
    </w:p>
    <w:p>
      <w:pPr>
        <w:ind w:left="480" w:leftChars="200" w:firstLine="480"/>
        <w:contextualSpacing/>
        <w:rPr>
          <w:rFonts w:cs="宋体"/>
          <w:color w:val="000000"/>
          <w:szCs w:val="21"/>
        </w:rPr>
      </w:pPr>
      <w:r>
        <w:rPr>
          <w:rFonts w:hint="eastAsia" w:cs="宋体"/>
          <w:color w:val="000000"/>
          <w:szCs w:val="21"/>
        </w:rPr>
        <w:t>（7）输出接口：电锁*1个，报警输出*1个。</w:t>
      </w:r>
    </w:p>
    <w:p>
      <w:pPr>
        <w:ind w:left="480" w:leftChars="200" w:firstLine="480"/>
        <w:contextualSpacing/>
        <w:rPr>
          <w:rFonts w:cs="宋体"/>
          <w:color w:val="000000"/>
          <w:szCs w:val="21"/>
        </w:rPr>
      </w:pPr>
      <w:r>
        <w:rPr>
          <w:rFonts w:hint="eastAsia" w:cs="宋体"/>
          <w:color w:val="000000"/>
          <w:szCs w:val="21"/>
        </w:rPr>
        <w:t>（8）工作电压： 直流12V/2A，不自带电源。</w:t>
      </w:r>
    </w:p>
    <w:p>
      <w:pPr>
        <w:ind w:left="480" w:leftChars="200" w:firstLine="480"/>
        <w:contextualSpacing/>
        <w:rPr>
          <w:rFonts w:cs="宋体"/>
          <w:color w:val="000000"/>
          <w:szCs w:val="21"/>
        </w:rPr>
      </w:pPr>
      <w:r>
        <w:rPr>
          <w:rFonts w:hint="eastAsia" w:cs="宋体"/>
          <w:color w:val="000000"/>
          <w:szCs w:val="21"/>
        </w:rPr>
        <w:t>（9）使用环境：室外使用，防护等级IP65。</w:t>
      </w:r>
    </w:p>
    <w:p>
      <w:pPr>
        <w:ind w:left="480" w:leftChars="200" w:firstLine="480"/>
        <w:contextualSpacing/>
        <w:rPr>
          <w:rFonts w:cs="宋体"/>
          <w:color w:val="000000"/>
          <w:szCs w:val="21"/>
        </w:rPr>
      </w:pPr>
      <w:r>
        <w:rPr>
          <w:rFonts w:hint="eastAsia" w:cs="宋体"/>
          <w:color w:val="000000"/>
          <w:szCs w:val="21"/>
        </w:rPr>
        <w:t>（10）安装方式：标配壁挂安装挂板，支持86底盒安装。</w:t>
      </w:r>
    </w:p>
    <w:p>
      <w:pPr>
        <w:ind w:left="480" w:leftChars="200" w:firstLine="480"/>
        <w:contextualSpacing/>
        <w:rPr>
          <w:rFonts w:cs="宋体"/>
          <w:color w:val="000000"/>
          <w:szCs w:val="21"/>
        </w:rPr>
      </w:pPr>
      <w:r>
        <w:rPr>
          <w:rFonts w:hint="eastAsia" w:cs="宋体"/>
          <w:color w:val="000000"/>
          <w:szCs w:val="21"/>
        </w:rPr>
        <w:t>（11）产品尺寸：186*103*21mm。</w:t>
      </w:r>
    </w:p>
    <w:p>
      <w:pPr>
        <w:ind w:left="480" w:leftChars="200" w:firstLine="480"/>
        <w:contextualSpacing/>
        <w:rPr>
          <w:rFonts w:cs="宋体"/>
          <w:color w:val="000000"/>
          <w:szCs w:val="21"/>
        </w:rPr>
      </w:pPr>
      <w:r>
        <w:rPr>
          <w:rFonts w:hint="eastAsia" w:cs="宋体"/>
          <w:color w:val="000000"/>
          <w:szCs w:val="21"/>
        </w:rPr>
        <w:t>（12）工作温度：-30~50℃。</w:t>
      </w:r>
    </w:p>
    <w:p>
      <w:pPr>
        <w:pStyle w:val="5"/>
        <w:bidi w:val="0"/>
      </w:pPr>
      <w:bookmarkStart w:id="71" w:name="_Toc11378"/>
      <w:bookmarkStart w:id="72" w:name="_Toc9977"/>
      <w:bookmarkStart w:id="73" w:name="_Toc32299"/>
      <w:bookmarkStart w:id="74" w:name="_Toc21365"/>
      <w:bookmarkStart w:id="75" w:name="_Toc10297"/>
      <w:r>
        <w:rPr>
          <w:rFonts w:hint="eastAsia"/>
        </w:rPr>
        <w:t>门禁</w:t>
      </w:r>
      <w:bookmarkEnd w:id="71"/>
      <w:r>
        <w:rPr>
          <w:rFonts w:hint="eastAsia"/>
        </w:rPr>
        <w:t>联动控制器</w:t>
      </w:r>
      <w:bookmarkEnd w:id="72"/>
      <w:bookmarkEnd w:id="73"/>
      <w:bookmarkEnd w:id="74"/>
      <w:bookmarkEnd w:id="75"/>
      <w:r>
        <w:rPr>
          <w:rFonts w:hint="eastAsia"/>
        </w:rPr>
        <w:t xml:space="preserve"> </w:t>
      </w:r>
    </w:p>
    <w:p>
      <w:pPr>
        <w:ind w:left="480" w:leftChars="200" w:firstLine="480"/>
        <w:contextualSpacing/>
        <w:rPr>
          <w:rFonts w:cs="宋体"/>
          <w:color w:val="000000"/>
          <w:szCs w:val="21"/>
        </w:rPr>
      </w:pPr>
      <w:r>
        <w:rPr>
          <w:rFonts w:hint="eastAsia" w:cs="宋体"/>
          <w:color w:val="000000"/>
          <w:szCs w:val="21"/>
        </w:rPr>
        <w:t>（1）门重上限：单开120kg，双开2*100kg。</w:t>
      </w:r>
    </w:p>
    <w:p>
      <w:pPr>
        <w:ind w:left="480" w:leftChars="200" w:firstLine="480"/>
        <w:contextualSpacing/>
        <w:rPr>
          <w:rFonts w:cs="宋体"/>
          <w:color w:val="000000"/>
          <w:szCs w:val="21"/>
        </w:rPr>
      </w:pPr>
      <w:r>
        <w:rPr>
          <w:rFonts w:hint="eastAsia" w:cs="宋体"/>
          <w:color w:val="000000"/>
          <w:szCs w:val="21"/>
        </w:rPr>
        <w:t>（2）净开宽度：平移门120-210cm。</w:t>
      </w:r>
    </w:p>
    <w:p>
      <w:pPr>
        <w:ind w:left="480" w:leftChars="200" w:firstLine="480"/>
        <w:contextualSpacing/>
        <w:rPr>
          <w:rFonts w:cs="宋体"/>
          <w:color w:val="000000"/>
          <w:szCs w:val="21"/>
        </w:rPr>
      </w:pPr>
      <w:r>
        <w:rPr>
          <w:rFonts w:hint="eastAsia" w:cs="宋体"/>
          <w:color w:val="000000"/>
          <w:szCs w:val="21"/>
        </w:rPr>
        <w:t>（3）紧闭力：大于100N。</w:t>
      </w:r>
    </w:p>
    <w:p>
      <w:pPr>
        <w:ind w:left="480" w:leftChars="200" w:firstLine="480"/>
        <w:contextualSpacing/>
        <w:rPr>
          <w:rFonts w:cs="宋体"/>
          <w:color w:val="000000"/>
          <w:szCs w:val="21"/>
        </w:rPr>
      </w:pPr>
      <w:r>
        <w:rPr>
          <w:rFonts w:hint="eastAsia" w:cs="宋体"/>
          <w:color w:val="000000"/>
          <w:szCs w:val="21"/>
        </w:rPr>
        <w:t>（4）开门保持时间：1-30秒可调。</w:t>
      </w:r>
    </w:p>
    <w:p>
      <w:pPr>
        <w:ind w:left="480" w:leftChars="200" w:firstLine="480"/>
        <w:contextualSpacing/>
        <w:rPr>
          <w:rFonts w:cs="宋体"/>
          <w:color w:val="000000"/>
          <w:szCs w:val="21"/>
        </w:rPr>
      </w:pPr>
      <w:r>
        <w:rPr>
          <w:rFonts w:hint="eastAsia" w:cs="宋体"/>
          <w:color w:val="000000"/>
          <w:szCs w:val="21"/>
        </w:rPr>
        <w:t>（5）开启时间：3-7秒可调。</w:t>
      </w:r>
    </w:p>
    <w:p>
      <w:pPr>
        <w:ind w:left="480" w:leftChars="200" w:firstLine="480"/>
        <w:contextualSpacing/>
        <w:rPr>
          <w:rFonts w:cs="宋体"/>
          <w:color w:val="000000"/>
          <w:szCs w:val="21"/>
        </w:rPr>
      </w:pPr>
      <w:r>
        <w:rPr>
          <w:rFonts w:hint="eastAsia" w:cs="宋体"/>
          <w:color w:val="000000"/>
          <w:szCs w:val="21"/>
        </w:rPr>
        <w:t>（6）开关门速度：对开门10-100mm/s，平移门130-460mm/s。</w:t>
      </w:r>
    </w:p>
    <w:p>
      <w:pPr>
        <w:ind w:left="480" w:leftChars="200" w:firstLine="480"/>
        <w:contextualSpacing/>
        <w:rPr>
          <w:rFonts w:cs="宋体"/>
          <w:color w:val="000000"/>
          <w:szCs w:val="21"/>
        </w:rPr>
      </w:pPr>
      <w:r>
        <w:rPr>
          <w:rFonts w:hint="eastAsia" w:cs="宋体"/>
          <w:color w:val="000000"/>
          <w:szCs w:val="21"/>
        </w:rPr>
        <w:t>（7）工作噪音：≤50db。</w:t>
      </w:r>
    </w:p>
    <w:p>
      <w:pPr>
        <w:ind w:left="480" w:leftChars="200" w:firstLine="480"/>
        <w:contextualSpacing/>
        <w:rPr>
          <w:rFonts w:cs="宋体"/>
          <w:color w:val="000000"/>
          <w:szCs w:val="21"/>
        </w:rPr>
      </w:pPr>
      <w:r>
        <w:rPr>
          <w:rFonts w:hint="eastAsia" w:cs="宋体"/>
          <w:color w:val="000000"/>
          <w:szCs w:val="21"/>
        </w:rPr>
        <w:t>（8）工作电压：交流220v  50hz。</w:t>
      </w:r>
    </w:p>
    <w:p>
      <w:pPr>
        <w:ind w:left="480" w:leftChars="200" w:firstLine="480"/>
        <w:contextualSpacing/>
        <w:rPr>
          <w:rFonts w:cs="宋体"/>
          <w:color w:val="000000"/>
          <w:szCs w:val="21"/>
        </w:rPr>
      </w:pPr>
      <w:r>
        <w:rPr>
          <w:rFonts w:hint="eastAsia" w:cs="宋体"/>
          <w:color w:val="000000"/>
          <w:szCs w:val="21"/>
        </w:rPr>
        <w:t>（9）工作环境：温度-30℃-+55℃、湿度20%-90%。</w:t>
      </w:r>
    </w:p>
    <w:p>
      <w:pPr>
        <w:ind w:left="480" w:leftChars="200" w:firstLine="480"/>
        <w:contextualSpacing/>
        <w:rPr>
          <w:rFonts w:cs="宋体"/>
          <w:color w:val="000000"/>
          <w:szCs w:val="21"/>
        </w:rPr>
      </w:pPr>
      <w:r>
        <w:rPr>
          <w:rFonts w:hint="eastAsia" w:cs="宋体"/>
          <w:color w:val="000000"/>
          <w:szCs w:val="21"/>
        </w:rPr>
        <w:t>（10）配套遥控器，不得与其他遥控器兼容，紧急情况下使用。</w:t>
      </w:r>
    </w:p>
    <w:p>
      <w:pPr>
        <w:ind w:left="480" w:leftChars="200" w:firstLine="480"/>
        <w:contextualSpacing/>
        <w:rPr>
          <w:rFonts w:cs="宋体"/>
          <w:color w:val="000000"/>
          <w:szCs w:val="21"/>
        </w:rPr>
      </w:pPr>
      <w:r>
        <w:rPr>
          <w:rFonts w:hint="eastAsia" w:cs="宋体"/>
          <w:color w:val="000000"/>
          <w:szCs w:val="21"/>
        </w:rPr>
        <w:t>（11）不受温度湿度和高度影响，工作性能可能运行稳定，反应灵敏。</w:t>
      </w:r>
    </w:p>
    <w:p>
      <w:pPr>
        <w:ind w:left="480" w:leftChars="200" w:firstLine="480"/>
        <w:contextualSpacing/>
        <w:rPr>
          <w:rFonts w:cs="宋体"/>
          <w:color w:val="000000"/>
          <w:szCs w:val="21"/>
        </w:rPr>
      </w:pPr>
      <w:r>
        <w:rPr>
          <w:rFonts w:hint="eastAsia" w:cs="宋体"/>
          <w:color w:val="000000"/>
          <w:szCs w:val="21"/>
        </w:rPr>
        <w:t>（12）闭门器电机遇阻碍时停止或反向移动。在开关门过程中，碰到人或物时，门会自动暂停或返回。</w:t>
      </w:r>
    </w:p>
    <w:p>
      <w:pPr>
        <w:ind w:left="480" w:leftChars="200" w:firstLine="480"/>
        <w:contextualSpacing/>
        <w:rPr>
          <w:rFonts w:cs="宋体"/>
          <w:color w:val="000000"/>
          <w:szCs w:val="21"/>
        </w:rPr>
      </w:pPr>
      <w:r>
        <w:rPr>
          <w:rFonts w:hint="eastAsia" w:cs="宋体"/>
          <w:color w:val="000000"/>
          <w:szCs w:val="21"/>
        </w:rPr>
        <w:t>（13）内部有安全保护线路装置，即拿频繁开闭，也可长期无故障运行。</w:t>
      </w:r>
    </w:p>
    <w:p>
      <w:pPr>
        <w:ind w:left="480" w:leftChars="200" w:firstLine="480"/>
        <w:contextualSpacing/>
        <w:rPr>
          <w:rFonts w:cs="宋体"/>
          <w:color w:val="000000"/>
          <w:szCs w:val="21"/>
        </w:rPr>
      </w:pPr>
      <w:r>
        <w:rPr>
          <w:rFonts w:hint="eastAsia" w:cs="宋体"/>
          <w:color w:val="000000"/>
          <w:szCs w:val="21"/>
        </w:rPr>
        <w:t>（14）功能要求：实现物联网网关功能，支持与人脸、指纹、密码等终端的联动控制。</w:t>
      </w:r>
    </w:p>
    <w:p>
      <w:pPr>
        <w:pStyle w:val="2"/>
        <w:bidi w:val="0"/>
        <w:rPr>
          <w:lang w:eastAsia="zh-CN"/>
        </w:rPr>
      </w:pPr>
      <w:bookmarkStart w:id="76" w:name="_Toc21622"/>
      <w:bookmarkStart w:id="77" w:name="_Toc31227"/>
      <w:bookmarkStart w:id="78" w:name="_Toc24253"/>
      <w:bookmarkStart w:id="79" w:name="_Toc12896"/>
      <w:bookmarkStart w:id="80" w:name="_Toc41279656"/>
      <w:bookmarkStart w:id="81" w:name="_Toc1544"/>
      <w:r>
        <w:rPr>
          <w:rFonts w:hint="eastAsia"/>
          <w:lang w:eastAsia="zh-CN"/>
        </w:rPr>
        <w:t>仓库系统软件要求</w:t>
      </w:r>
      <w:bookmarkEnd w:id="76"/>
      <w:bookmarkEnd w:id="77"/>
      <w:bookmarkEnd w:id="78"/>
      <w:bookmarkEnd w:id="79"/>
    </w:p>
    <w:p>
      <w:pPr>
        <w:pStyle w:val="4"/>
        <w:bidi w:val="0"/>
        <w:rPr>
          <w:lang w:eastAsia="zh-CN"/>
        </w:rPr>
      </w:pPr>
      <w:bookmarkStart w:id="82" w:name="_Toc32378"/>
      <w:bookmarkStart w:id="83" w:name="_Toc619"/>
      <w:bookmarkStart w:id="84" w:name="_Toc19734"/>
      <w:bookmarkStart w:id="85" w:name="_Toc3680"/>
      <w:bookmarkStart w:id="86" w:name="_Toc25406"/>
      <w:bookmarkStart w:id="87" w:name="_Toc7373"/>
      <w:bookmarkStart w:id="88" w:name="_Toc17463"/>
      <w:bookmarkStart w:id="89" w:name="_Toc28370"/>
      <w:bookmarkStart w:id="90" w:name="_Toc20115"/>
      <w:r>
        <w:rPr>
          <w:rFonts w:hint="eastAsia"/>
          <w:lang w:eastAsia="zh-CN"/>
        </w:rPr>
        <w:t>仓库管理系统</w:t>
      </w:r>
      <w:bookmarkEnd w:id="82"/>
      <w:bookmarkEnd w:id="83"/>
      <w:bookmarkEnd w:id="84"/>
      <w:bookmarkEnd w:id="85"/>
      <w:bookmarkEnd w:id="86"/>
      <w:bookmarkEnd w:id="87"/>
      <w:bookmarkEnd w:id="88"/>
      <w:bookmarkEnd w:id="89"/>
      <w:r>
        <w:rPr>
          <w:rFonts w:hint="eastAsia"/>
          <w:lang w:val="en-US" w:eastAsia="zh-CN"/>
        </w:rPr>
        <w:t>概要</w:t>
      </w:r>
      <w:bookmarkEnd w:id="90"/>
    </w:p>
    <w:p>
      <w:pPr>
        <w:pStyle w:val="5"/>
        <w:bidi w:val="0"/>
        <w:rPr>
          <w:lang w:eastAsia="zh-CN"/>
        </w:rPr>
      </w:pPr>
      <w:r>
        <w:rPr>
          <w:rFonts w:hint="eastAsia"/>
          <w:lang w:eastAsia="zh-CN"/>
        </w:rPr>
        <w:t>总体要求</w:t>
      </w:r>
    </w:p>
    <w:p>
      <w:pPr>
        <w:ind w:left="480" w:leftChars="200" w:firstLine="480"/>
        <w:rPr>
          <w:rFonts w:cs="宋体"/>
          <w:color w:val="000000"/>
          <w:szCs w:val="21"/>
        </w:rPr>
      </w:pPr>
      <w:r>
        <w:rPr>
          <w:rFonts w:hint="eastAsia" w:cs="宋体"/>
          <w:color w:val="000000"/>
          <w:szCs w:val="21"/>
        </w:rPr>
        <w:t>（1）系统采用正版软件产品，所涉及的所有软件授权为永久性授权，软件使用过程中无需缴纳任何费用。</w:t>
      </w:r>
    </w:p>
    <w:p>
      <w:pPr>
        <w:ind w:left="480" w:leftChars="200" w:firstLine="480"/>
        <w:rPr>
          <w:rFonts w:cs="宋体"/>
          <w:color w:val="000000"/>
          <w:szCs w:val="21"/>
        </w:rPr>
      </w:pPr>
      <w:r>
        <w:rPr>
          <w:rFonts w:hint="eastAsia" w:cs="宋体"/>
          <w:color w:val="000000"/>
          <w:szCs w:val="21"/>
        </w:rPr>
        <w:t>（2）系统具备大容量数据的存储、检索、可扩展性等功能。系统在维护或升级过程中不应影响系统的性能与正常运行。</w:t>
      </w:r>
    </w:p>
    <w:p>
      <w:pPr>
        <w:snapToGrid w:val="0"/>
        <w:ind w:firstLine="480"/>
        <w:rPr>
          <w:rFonts w:cs="宋体"/>
          <w:color w:val="000000"/>
          <w:szCs w:val="21"/>
        </w:rPr>
      </w:pPr>
      <w:r>
        <w:rPr>
          <w:rFonts w:hint="eastAsia" w:cs="宋体"/>
          <w:color w:val="000000"/>
          <w:szCs w:val="21"/>
        </w:rPr>
        <w:t>（3）系统数据可实现物料最小单元（整箱、整袋）的信息管理功能，通过本地计算机系统扫描或录入物料电子标签信息，将信息上传至管理系统记录并更新库存数据。系统数据能够追踪与共享；系统报表可随时调用、导出和打印。系统数据具有在线备份和故障恢复功能，系统能定期对自身进行诊断并形成报告，能监视整个系统的工作状态。</w:t>
      </w:r>
    </w:p>
    <w:p>
      <w:pPr>
        <w:snapToGrid w:val="0"/>
        <w:ind w:firstLine="480"/>
        <w:rPr>
          <w:rFonts w:cs="宋体"/>
          <w:color w:val="000000"/>
          <w:szCs w:val="21"/>
        </w:rPr>
      </w:pPr>
      <w:r>
        <w:rPr>
          <w:rFonts w:hint="eastAsia" w:cs="宋体"/>
          <w:color w:val="000000"/>
          <w:szCs w:val="21"/>
        </w:rPr>
        <w:t>（4）系统具备按照物资管理业务分类流程管理功能（根据</w:t>
      </w:r>
      <w:r>
        <w:rPr>
          <w:rFonts w:hint="eastAsia" w:cs="宋体"/>
          <w:color w:val="000000"/>
          <w:szCs w:val="21"/>
          <w:lang w:eastAsia="zh-CN"/>
        </w:rPr>
        <w:t>甲方</w:t>
      </w:r>
      <w:r>
        <w:rPr>
          <w:rFonts w:hint="eastAsia" w:cs="宋体"/>
          <w:color w:val="000000"/>
          <w:szCs w:val="21"/>
        </w:rPr>
        <w:t>实际需求确定业务流程）。</w:t>
      </w:r>
    </w:p>
    <w:p>
      <w:pPr>
        <w:snapToGrid w:val="0"/>
        <w:ind w:firstLine="480"/>
        <w:rPr>
          <w:rFonts w:cs="宋体"/>
          <w:color w:val="000000"/>
          <w:szCs w:val="21"/>
        </w:rPr>
      </w:pPr>
      <w:r>
        <w:rPr>
          <w:rFonts w:hint="eastAsia" w:cs="宋体"/>
          <w:color w:val="000000"/>
          <w:szCs w:val="21"/>
        </w:rPr>
        <w:t>（5）系统软件具备开放性，并能够支持二次应用开发的需求，且具有故障预警、检查和处理功能。</w:t>
      </w:r>
    </w:p>
    <w:p>
      <w:pPr>
        <w:snapToGrid w:val="0"/>
        <w:ind w:firstLine="480"/>
        <w:rPr>
          <w:rFonts w:cs="宋体"/>
          <w:color w:val="000000"/>
          <w:szCs w:val="21"/>
        </w:rPr>
      </w:pPr>
      <w:r>
        <w:rPr>
          <w:rFonts w:hint="eastAsia" w:cs="宋体"/>
          <w:color w:val="000000"/>
          <w:szCs w:val="21"/>
        </w:rPr>
        <w:t>（6）</w:t>
      </w:r>
      <w:r>
        <w:rPr>
          <w:rFonts w:hint="eastAsia" w:cs="宋体"/>
          <w:color w:val="000000"/>
          <w:szCs w:val="21"/>
          <w:lang w:eastAsia="zh-CN"/>
        </w:rPr>
        <w:t>乙方</w:t>
      </w:r>
      <w:r>
        <w:rPr>
          <w:rFonts w:hint="eastAsia" w:cs="宋体"/>
          <w:color w:val="000000"/>
          <w:szCs w:val="21"/>
        </w:rPr>
        <w:t>提供标准化的软硬件接口，并不得对第三方的二次开发做任何限制。一般业务操作响应时间小于3秒，查询相应时间小于10秒。</w:t>
      </w:r>
    </w:p>
    <w:p>
      <w:pPr>
        <w:snapToGrid w:val="0"/>
        <w:ind w:firstLine="480"/>
        <w:rPr>
          <w:rFonts w:hint="eastAsia" w:eastAsia="宋体" w:cs="宋体"/>
          <w:color w:val="000000"/>
          <w:szCs w:val="21"/>
        </w:rPr>
      </w:pPr>
      <w:r>
        <w:rPr>
          <w:rFonts w:hint="eastAsia" w:eastAsia="宋体" w:cs="宋体"/>
          <w:color w:val="000000"/>
          <w:szCs w:val="21"/>
        </w:rPr>
        <w:t>（7）</w:t>
      </w:r>
      <w:r>
        <w:rPr>
          <w:rFonts w:hint="eastAsia" w:eastAsia="宋体" w:cs="宋体"/>
          <w:color w:val="000000"/>
          <w:szCs w:val="21"/>
          <w:lang w:eastAsia="zh-CN"/>
        </w:rPr>
        <w:t>乙方</w:t>
      </w:r>
      <w:r>
        <w:rPr>
          <w:rFonts w:hint="eastAsia" w:eastAsia="宋体" w:cs="宋体"/>
          <w:color w:val="000000"/>
          <w:szCs w:val="21"/>
        </w:rPr>
        <w:t>提供本系统与其他系统的接口方案说明，接口说明详细、合理、可实现，包括但不限于以下接口方案：</w:t>
      </w:r>
    </w:p>
    <w:p>
      <w:pPr>
        <w:ind w:firstLine="480"/>
        <w:rPr>
          <w:rFonts w:cs="宋体"/>
          <w:color w:val="000000"/>
        </w:rPr>
      </w:pPr>
      <w:r>
        <w:rPr>
          <w:rFonts w:hint="eastAsia" w:cs="宋体"/>
          <w:color w:val="000000"/>
        </w:rPr>
        <w:t>与安全防护系统的接口，具体的实时数据交互方案；</w:t>
      </w:r>
    </w:p>
    <w:p>
      <w:pPr>
        <w:ind w:firstLine="480"/>
        <w:rPr>
          <w:rFonts w:cs="宋体"/>
          <w:color w:val="000000"/>
        </w:rPr>
      </w:pPr>
      <w:r>
        <w:rPr>
          <w:rFonts w:hint="eastAsia" w:cs="宋体"/>
          <w:color w:val="000000"/>
        </w:rPr>
        <w:t>与检修管理系统的接口，具体的实时数据交互方案；</w:t>
      </w:r>
    </w:p>
    <w:p>
      <w:pPr>
        <w:ind w:firstLine="480"/>
        <w:rPr>
          <w:rFonts w:cs="宋体"/>
          <w:color w:val="000000"/>
        </w:rPr>
      </w:pPr>
      <w:r>
        <w:rPr>
          <w:rFonts w:hint="eastAsia" w:cs="宋体"/>
          <w:color w:val="000000"/>
        </w:rPr>
        <w:t>与设备实施系统的接口，具体的实时数据交互方案。</w:t>
      </w:r>
    </w:p>
    <w:bookmarkEnd w:id="80"/>
    <w:bookmarkEnd w:id="81"/>
    <w:p>
      <w:pPr>
        <w:pStyle w:val="5"/>
        <w:bidi w:val="0"/>
        <w:rPr>
          <w:lang w:eastAsia="zh-CN"/>
        </w:rPr>
      </w:pPr>
      <w:bookmarkStart w:id="91" w:name="_Toc16582"/>
      <w:bookmarkStart w:id="92" w:name="_Toc15183"/>
      <w:bookmarkStart w:id="93" w:name="_Toc19014"/>
      <w:bookmarkStart w:id="94" w:name="_Toc20617"/>
      <w:bookmarkStart w:id="95" w:name="_Toc8494"/>
      <w:bookmarkStart w:id="96" w:name="_Toc20642"/>
      <w:bookmarkStart w:id="97" w:name="_Toc22408"/>
      <w:bookmarkStart w:id="98" w:name="_Toc25896"/>
      <w:bookmarkStart w:id="99" w:name="_Toc7552"/>
      <w:bookmarkStart w:id="100" w:name="_Toc25552"/>
      <w:r>
        <w:rPr>
          <w:rFonts w:hint="eastAsia"/>
          <w:lang w:eastAsia="zh-CN"/>
        </w:rPr>
        <w:t>系统整体架构</w:t>
      </w:r>
      <w:bookmarkEnd w:id="91"/>
      <w:bookmarkEnd w:id="92"/>
      <w:bookmarkEnd w:id="93"/>
      <w:bookmarkEnd w:id="94"/>
      <w:bookmarkEnd w:id="95"/>
      <w:bookmarkEnd w:id="96"/>
      <w:bookmarkEnd w:id="97"/>
      <w:bookmarkEnd w:id="98"/>
    </w:p>
    <w:p>
      <w:pPr>
        <w:ind w:firstLine="480"/>
      </w:pPr>
      <w:r>
        <w:rPr>
          <w:rFonts w:hint="eastAsia"/>
        </w:rPr>
        <w:t>系统架构满足多平台、跨平台的数据交换与模块化，面向不同层级单位或者用户提供与之前角色项匹配的系统功能与界面，系统应能支持多级部署方式。</w:t>
      </w:r>
      <w:bookmarkEnd w:id="99"/>
      <w:bookmarkEnd w:id="100"/>
      <w:bookmarkStart w:id="101" w:name="_Toc41279660"/>
      <w:bookmarkStart w:id="102" w:name="_Toc13991"/>
    </w:p>
    <w:bookmarkEnd w:id="101"/>
    <w:bookmarkEnd w:id="102"/>
    <w:p>
      <w:pPr>
        <w:pStyle w:val="4"/>
        <w:bidi w:val="0"/>
        <w:rPr>
          <w:lang w:eastAsia="zh-CN"/>
        </w:rPr>
      </w:pPr>
      <w:bookmarkStart w:id="103" w:name="_Toc30860"/>
      <w:bookmarkStart w:id="104" w:name="_Toc21358"/>
      <w:r>
        <w:rPr>
          <w:rFonts w:hint="eastAsia"/>
          <w:lang w:eastAsia="zh-CN"/>
        </w:rPr>
        <w:t>仓储管理系统</w:t>
      </w:r>
      <w:bookmarkEnd w:id="103"/>
      <w:bookmarkEnd w:id="104"/>
    </w:p>
    <w:p>
      <w:pPr>
        <w:pStyle w:val="5"/>
        <w:bidi w:val="0"/>
      </w:pPr>
      <w:r>
        <w:rPr>
          <w:rFonts w:hint="eastAsia"/>
        </w:rPr>
        <w:t>系统功能要求</w:t>
      </w:r>
    </w:p>
    <w:p>
      <w:pPr>
        <w:ind w:firstLine="480"/>
      </w:pPr>
      <w:r>
        <w:rPr>
          <w:rFonts w:hint="eastAsia"/>
        </w:rPr>
        <w:t>系统具备多仓库、多库区、多货主、多用户管理功能，支持和满足</w:t>
      </w:r>
      <w:r>
        <w:rPr>
          <w:rFonts w:hint="eastAsia"/>
          <w:lang w:eastAsia="zh-CN"/>
        </w:rPr>
        <w:t>甲方</w:t>
      </w:r>
      <w:r>
        <w:rPr>
          <w:rFonts w:hint="eastAsia"/>
        </w:rPr>
        <w:t>入库管理要求、出库管理要求、库内管理要求。实现入库预约、自动入库识别、自动分配入库位、最后把</w:t>
      </w:r>
      <w:r>
        <w:rPr>
          <w:rFonts w:hint="eastAsia"/>
          <w:color w:val="FF0000"/>
        </w:rPr>
        <w:t>入库数据实时上传给国家能源集团物资ERP系统</w:t>
      </w:r>
      <w:r>
        <w:rPr>
          <w:rFonts w:hint="eastAsia"/>
        </w:rPr>
        <w:t>；出库任务自动接收、出库货位自动分配及指导拣货与集或，</w:t>
      </w:r>
      <w:r>
        <w:rPr>
          <w:rFonts w:hint="eastAsia"/>
          <w:color w:val="FF0000"/>
        </w:rPr>
        <w:t>同时把出库数据上传给国家能源集团物资ERP系统</w:t>
      </w:r>
      <w:r>
        <w:rPr>
          <w:rFonts w:hint="eastAsia"/>
        </w:rPr>
        <w:t>。</w:t>
      </w:r>
    </w:p>
    <w:p>
      <w:pPr>
        <w:ind w:firstLine="480"/>
      </w:pPr>
      <w:r>
        <w:rPr>
          <w:rFonts w:hint="eastAsia"/>
        </w:rPr>
        <w:t>系统功能要求包括但不限于以下功能：入库管理、出库管理、应急出库管理、调拨管理、借出还入管理、质检管理、库内管理、预警管理、任务管理、设备接口管理、设备巡检管理、设备保养管理、设备报修管理、仓库看板、查询统计、</w:t>
      </w:r>
      <w:r>
        <w:rPr>
          <w:rFonts w:hint="eastAsia"/>
          <w:color w:val="FF0000"/>
        </w:rPr>
        <w:t>K</w:t>
      </w:r>
      <w:r>
        <w:rPr>
          <w:color w:val="FF0000"/>
        </w:rPr>
        <w:t>PI</w:t>
      </w:r>
      <w:r>
        <w:rPr>
          <w:rFonts w:hint="eastAsia"/>
          <w:color w:val="FF0000"/>
        </w:rPr>
        <w:t>管理</w:t>
      </w:r>
      <w:r>
        <w:rPr>
          <w:rFonts w:hint="eastAsia"/>
        </w:rPr>
        <w:t>、RFID手持终端移动扫码作业、基础数据管理、业务规则管理等功能模块。同时与</w:t>
      </w:r>
      <w:r>
        <w:rPr>
          <w:rFonts w:hint="eastAsia"/>
          <w:lang w:eastAsia="zh-CN"/>
        </w:rPr>
        <w:t>甲方</w:t>
      </w:r>
      <w:r>
        <w:rPr>
          <w:rFonts w:hint="eastAsia"/>
        </w:rPr>
        <w:t>国家能源集团物资ERP系统、安全防护系统、检修管理系统、设备实施系统及现场智能化设备进行对接集成一体化。具体详细功能描述，见功能清单要求。</w:t>
      </w:r>
    </w:p>
    <w:p>
      <w:pPr>
        <w:ind w:firstLine="480"/>
      </w:pPr>
      <w:r>
        <w:rPr>
          <w:rFonts w:hint="eastAsia"/>
        </w:rPr>
        <w:t>（1）入库管理</w:t>
      </w:r>
    </w:p>
    <w:p>
      <w:pPr>
        <w:ind w:firstLine="480"/>
      </w:pPr>
      <w:r>
        <w:rPr>
          <w:rFonts w:hint="eastAsia"/>
        </w:rPr>
        <w:t>系统具备与国家能源集团物资ERP系统对接，接收国家能源集团物资ERP系统的各类入库单据，</w:t>
      </w:r>
      <w:r>
        <w:rPr>
          <w:rFonts w:hint="eastAsia"/>
          <w:color w:val="FF0000"/>
        </w:rPr>
        <w:t>包括入库预约功能、收货功能、码盘功能、质检功能、物料上架功能、新建入库功能、入库退货功能、配件还入功能、齐套入库功能、单据管理功能</w:t>
      </w:r>
      <w:r>
        <w:rPr>
          <w:rFonts w:hint="eastAsia"/>
        </w:rPr>
        <w:t>。要求支持正常流程入库操作，也要支持快捷入库操作，能与仓库R</w:t>
      </w:r>
      <w:r>
        <w:t>FID</w:t>
      </w:r>
      <w:r>
        <w:rPr>
          <w:rFonts w:hint="eastAsia"/>
        </w:rPr>
        <w:t>设备、人脸识别设备进行对接，实现</w:t>
      </w:r>
      <w:r>
        <w:rPr>
          <w:rFonts w:hint="eastAsia"/>
          <w:color w:val="FF0000"/>
        </w:rPr>
        <w:t>入库身份证自动验证及物料自动识别入库</w:t>
      </w:r>
      <w:r>
        <w:rPr>
          <w:rFonts w:hint="eastAsia"/>
        </w:rPr>
        <w:t>。如果不是R</w:t>
      </w:r>
      <w:r>
        <w:t>FID</w:t>
      </w:r>
      <w:r>
        <w:rPr>
          <w:rFonts w:hint="eastAsia"/>
        </w:rPr>
        <w:t>标签入库或特殊异常情况，</w:t>
      </w:r>
      <w:r>
        <w:rPr>
          <w:rFonts w:hint="eastAsia"/>
          <w:color w:val="FF0000"/>
        </w:rPr>
        <w:t>也支持扫条码入库或人工输入信息进行入库</w:t>
      </w:r>
      <w:r>
        <w:rPr>
          <w:rFonts w:hint="eastAsia"/>
        </w:rPr>
        <w:t>。</w:t>
      </w:r>
    </w:p>
    <w:p>
      <w:pPr>
        <w:ind w:firstLine="480"/>
        <w:rPr>
          <w:rFonts w:hint="eastAsia"/>
        </w:rPr>
      </w:pPr>
      <w:r>
        <w:rPr>
          <w:rFonts w:hint="eastAsia"/>
        </w:rPr>
        <w:t>（2）出库管理</w:t>
      </w:r>
    </w:p>
    <w:p>
      <w:pPr>
        <w:ind w:firstLine="480"/>
      </w:pPr>
      <w:r>
        <w:rPr>
          <w:rFonts w:hint="eastAsia"/>
        </w:rPr>
        <w:t>系统具备与E</w:t>
      </w:r>
      <w:r>
        <w:t>RP</w:t>
      </w:r>
      <w:r>
        <w:rPr>
          <w:rFonts w:hint="eastAsia"/>
        </w:rPr>
        <w:t>系统对接，接收国家能源集团物资ERP系统的各类出库单据，包括单据</w:t>
      </w:r>
      <w:r>
        <w:rPr>
          <w:rFonts w:hint="eastAsia"/>
          <w:color w:val="FF0000"/>
        </w:rPr>
        <w:t>管理功能、手动和自动分配功能、波次出库功能、齐套分配功能、越库功能、物料拣选功能、出库复核功能、发货确认功能、出库退货功能、借出出库功能、月台管理功能等功能模块</w:t>
      </w:r>
      <w:r>
        <w:rPr>
          <w:rFonts w:hint="eastAsia"/>
        </w:rPr>
        <w:t>。要求支持正常入库流程操作，</w:t>
      </w:r>
      <w:r>
        <w:rPr>
          <w:rFonts w:hint="eastAsia"/>
          <w:color w:val="FF0000"/>
        </w:rPr>
        <w:t>也要支持快捷出库操作</w:t>
      </w:r>
      <w:r>
        <w:rPr>
          <w:rFonts w:hint="eastAsia"/>
        </w:rPr>
        <w:t>，</w:t>
      </w:r>
      <w:r>
        <w:rPr>
          <w:rFonts w:hint="eastAsia"/>
          <w:color w:val="FF0000"/>
        </w:rPr>
        <w:t>能与仓库R</w:t>
      </w:r>
      <w:r>
        <w:rPr>
          <w:color w:val="FF0000"/>
        </w:rPr>
        <w:t>FID</w:t>
      </w:r>
      <w:r>
        <w:rPr>
          <w:rFonts w:hint="eastAsia"/>
          <w:color w:val="FF0000"/>
        </w:rPr>
        <w:t>设备、人脸识别设备进行对接，实现出库身份证自动验证及物料自动识别出库。如果不是R</w:t>
      </w:r>
      <w:r>
        <w:rPr>
          <w:color w:val="FF0000"/>
        </w:rPr>
        <w:t>FID</w:t>
      </w:r>
      <w:r>
        <w:rPr>
          <w:rFonts w:hint="eastAsia"/>
          <w:color w:val="FF0000"/>
        </w:rPr>
        <w:t>标签入库或特殊异常情况，也支持扫条码出库或人工输入信息进行出库</w:t>
      </w:r>
      <w:r>
        <w:rPr>
          <w:rFonts w:hint="eastAsia"/>
        </w:rPr>
        <w:t>。具体详细功能要求，见功能清单要求。</w:t>
      </w:r>
    </w:p>
    <w:p>
      <w:pPr>
        <w:ind w:firstLine="480"/>
        <w:rPr>
          <w:rFonts w:hint="eastAsia"/>
        </w:rPr>
      </w:pPr>
      <w:r>
        <w:rPr>
          <w:rFonts w:hint="eastAsia"/>
        </w:rPr>
        <w:t>（3）应急出库管理</w:t>
      </w:r>
    </w:p>
    <w:p>
      <w:pPr>
        <w:ind w:firstLine="480"/>
      </w:pPr>
      <w:r>
        <w:rPr>
          <w:rFonts w:hint="eastAsia"/>
        </w:rPr>
        <w:t>系统满足封账期及无计划临时紧急出库等特殊情况下无审批出入库操作，</w:t>
      </w:r>
      <w:r>
        <w:rPr>
          <w:rFonts w:hint="eastAsia"/>
          <w:color w:val="FF0000"/>
        </w:rPr>
        <w:t>可实现事后审批流程并同步到国家能源集团物资ERP系统</w:t>
      </w:r>
      <w:r>
        <w:rPr>
          <w:rFonts w:hint="eastAsia"/>
        </w:rPr>
        <w:t>。</w:t>
      </w:r>
    </w:p>
    <w:p>
      <w:pPr>
        <w:ind w:firstLine="480"/>
        <w:rPr>
          <w:rFonts w:hint="eastAsia"/>
        </w:rPr>
      </w:pPr>
      <w:r>
        <w:rPr>
          <w:rFonts w:hint="eastAsia"/>
        </w:rPr>
        <w:t>（4）调拨管理</w:t>
      </w:r>
    </w:p>
    <w:p>
      <w:pPr>
        <w:ind w:firstLine="480"/>
        <w:rPr>
          <w:color w:val="FF0000"/>
        </w:rPr>
      </w:pPr>
      <w:r>
        <w:rPr>
          <w:rFonts w:hint="eastAsia"/>
        </w:rPr>
        <w:t>系统具备与国家能源集团物资ERP系统对接，接收调拨出库单据，</w:t>
      </w:r>
      <w:r>
        <w:rPr>
          <w:rFonts w:hint="eastAsia"/>
          <w:color w:val="FF0000"/>
        </w:rPr>
        <w:t>自动生成调拨出库任务、调拨入库任务，源仓及目标仓都能收到相应的出库任务，根据入出库流程进行执行入和出库。</w:t>
      </w:r>
    </w:p>
    <w:p>
      <w:pPr>
        <w:ind w:firstLine="480"/>
        <w:rPr>
          <w:rFonts w:hint="eastAsia"/>
          <w:color w:val="FF0000"/>
        </w:rPr>
      </w:pPr>
      <w:r>
        <w:rPr>
          <w:rFonts w:hint="eastAsia"/>
        </w:rPr>
        <w:t>（5）</w:t>
      </w:r>
      <w:r>
        <w:rPr>
          <w:rFonts w:hint="eastAsia"/>
          <w:color w:val="FF0000"/>
        </w:rPr>
        <w:t>借出还入管理</w:t>
      </w:r>
    </w:p>
    <w:p>
      <w:pPr>
        <w:ind w:firstLine="480"/>
      </w:pPr>
      <w:r>
        <w:rPr>
          <w:rFonts w:hint="eastAsia"/>
        </w:rPr>
        <w:t>系统满足对于一些非消耗设备能支持借出操作，仓库执行借出类型的出库操作。后续需要根据借出出库再创建还入任务，并执行还入核销原出库任务。</w:t>
      </w:r>
    </w:p>
    <w:p>
      <w:pPr>
        <w:ind w:firstLine="480"/>
        <w:rPr>
          <w:rFonts w:hint="eastAsia"/>
        </w:rPr>
      </w:pPr>
      <w:r>
        <w:rPr>
          <w:rFonts w:hint="eastAsia"/>
        </w:rPr>
        <w:t>（6）质检管理</w:t>
      </w:r>
    </w:p>
    <w:p>
      <w:pPr>
        <w:ind w:firstLine="480"/>
      </w:pPr>
      <w:r>
        <w:rPr>
          <w:rFonts w:hint="eastAsia"/>
        </w:rPr>
        <w:t>系统具备在收货过程的质检，能拒收不合格设备，</w:t>
      </w:r>
      <w:r>
        <w:rPr>
          <w:rFonts w:hint="eastAsia"/>
          <w:color w:val="FF0000"/>
        </w:rPr>
        <w:t>同时也支持入库以后的抽检操作</w:t>
      </w:r>
      <w:r>
        <w:rPr>
          <w:rFonts w:hint="eastAsia"/>
        </w:rPr>
        <w:t>。</w:t>
      </w:r>
    </w:p>
    <w:p>
      <w:pPr>
        <w:ind w:firstLine="480"/>
        <w:rPr>
          <w:rFonts w:hint="eastAsia"/>
        </w:rPr>
      </w:pPr>
      <w:r>
        <w:rPr>
          <w:rFonts w:hint="eastAsia"/>
        </w:rPr>
        <w:t>（7）库内管理</w:t>
      </w:r>
    </w:p>
    <w:p>
      <w:pPr>
        <w:ind w:firstLine="480"/>
      </w:pPr>
      <w:r>
        <w:rPr>
          <w:rFonts w:hint="eastAsia"/>
        </w:rPr>
        <w:t>系统具备库存查询、库存统计、库存盘点、移库操作、补货操作、库存预警等功能。</w:t>
      </w:r>
    </w:p>
    <w:p>
      <w:pPr>
        <w:ind w:firstLine="480"/>
        <w:rPr>
          <w:rFonts w:hint="eastAsia"/>
        </w:rPr>
      </w:pPr>
      <w:r>
        <w:rPr>
          <w:rFonts w:hint="eastAsia"/>
        </w:rPr>
        <w:t>（8）预警管理</w:t>
      </w:r>
    </w:p>
    <w:p>
      <w:pPr>
        <w:ind w:firstLine="480"/>
      </w:pPr>
      <w:r>
        <w:rPr>
          <w:rFonts w:hint="eastAsia"/>
        </w:rPr>
        <w:t>系统具备</w:t>
      </w:r>
      <w:r>
        <w:rPr>
          <w:rFonts w:hint="eastAsia"/>
          <w:color w:val="FF0000"/>
        </w:rPr>
        <w:t>产品过保质期、产品低于库存下限或者高于库存上限、库龄超过半年、订单超过</w:t>
      </w:r>
      <w:r>
        <w:rPr>
          <w:color w:val="FF0000"/>
        </w:rPr>
        <w:t>24小时未处理、补货任务1小时内未执行、收货12小时内未上架等异常预警功能</w:t>
      </w:r>
      <w:r>
        <w:t>。预警信息可以通过移动客户端软件（APP）或系统监控界面发送给指定的人员。</w:t>
      </w:r>
    </w:p>
    <w:p>
      <w:pPr>
        <w:ind w:firstLine="480"/>
        <w:rPr>
          <w:rFonts w:hint="eastAsia"/>
        </w:rPr>
      </w:pPr>
      <w:r>
        <w:rPr>
          <w:rFonts w:hint="eastAsia"/>
        </w:rPr>
        <w:t>（9）任务管理</w:t>
      </w:r>
    </w:p>
    <w:p>
      <w:pPr>
        <w:ind w:firstLine="480"/>
      </w:pPr>
      <w:r>
        <w:rPr>
          <w:rFonts w:hint="eastAsia"/>
        </w:rPr>
        <w:t>系统具备任务查询，效率统计，工作统计，人员管理等功能。</w:t>
      </w:r>
    </w:p>
    <w:p>
      <w:pPr>
        <w:ind w:firstLine="480"/>
        <w:rPr>
          <w:rFonts w:hint="eastAsia"/>
        </w:rPr>
      </w:pPr>
      <w:r>
        <w:rPr>
          <w:rFonts w:hint="eastAsia"/>
        </w:rPr>
        <w:t>（10）设备接口管理</w:t>
      </w:r>
    </w:p>
    <w:p>
      <w:pPr>
        <w:ind w:firstLine="480"/>
      </w:pPr>
      <w:r>
        <w:rPr>
          <w:rFonts w:hint="eastAsia"/>
        </w:rPr>
        <w:t>系统具备与仓库智能化设备进行对接，并能展现设备任务及设备状态等。</w:t>
      </w:r>
    </w:p>
    <w:p>
      <w:pPr>
        <w:ind w:firstLine="480"/>
        <w:rPr>
          <w:rFonts w:hint="eastAsia"/>
        </w:rPr>
      </w:pPr>
      <w:r>
        <w:rPr>
          <w:rFonts w:hint="eastAsia"/>
        </w:rPr>
        <w:t>（11）设备巡检管理</w:t>
      </w:r>
    </w:p>
    <w:p>
      <w:pPr>
        <w:ind w:left="480" w:leftChars="200" w:firstLine="480"/>
      </w:pPr>
      <w:r>
        <w:rPr>
          <w:rFonts w:hint="eastAsia"/>
        </w:rPr>
        <w:t>系统具备对仓库设备进行定期巡检功能，包括制定巡检计划，保存巡检记录进行后核查。</w:t>
      </w:r>
    </w:p>
    <w:p>
      <w:pPr>
        <w:ind w:firstLine="480"/>
        <w:rPr>
          <w:rFonts w:hint="eastAsia"/>
        </w:rPr>
      </w:pPr>
      <w:r>
        <w:rPr>
          <w:rFonts w:hint="eastAsia"/>
        </w:rPr>
        <w:t>（12）设备保养管理</w:t>
      </w:r>
    </w:p>
    <w:p>
      <w:pPr>
        <w:ind w:firstLine="480"/>
      </w:pPr>
      <w:r>
        <w:rPr>
          <w:rFonts w:hint="eastAsia"/>
        </w:rPr>
        <w:t>系统具备对仓库设备进行定期保养功能，包括制定保养计划，派工、执行保养过程、执行保养验证、保养统计结果等功能</w:t>
      </w:r>
    </w:p>
    <w:p>
      <w:pPr>
        <w:ind w:firstLine="480"/>
        <w:rPr>
          <w:rFonts w:hint="eastAsia"/>
        </w:rPr>
      </w:pPr>
      <w:r>
        <w:rPr>
          <w:rFonts w:hint="eastAsia"/>
        </w:rPr>
        <w:t>（13）设备报修管理</w:t>
      </w:r>
    </w:p>
    <w:p>
      <w:pPr>
        <w:ind w:left="480" w:leftChars="200" w:firstLine="480"/>
      </w:pPr>
      <w:r>
        <w:rPr>
          <w:rFonts w:hint="eastAsia"/>
        </w:rPr>
        <w:t>系统具备对仓库设备进行报修、维修派工、设备维修、维修验证、维修统计结果等功能。</w:t>
      </w:r>
    </w:p>
    <w:p>
      <w:pPr>
        <w:ind w:firstLine="480"/>
        <w:rPr>
          <w:rFonts w:hint="eastAsia"/>
        </w:rPr>
      </w:pPr>
      <w:r>
        <w:rPr>
          <w:rFonts w:hint="eastAsia"/>
        </w:rPr>
        <w:t>（14）仓库看板</w:t>
      </w:r>
    </w:p>
    <w:p>
      <w:pPr>
        <w:ind w:firstLine="480"/>
      </w:pPr>
      <w:r>
        <w:rPr>
          <w:rFonts w:hint="eastAsia"/>
        </w:rPr>
        <w:t>系统包含仓库入库看板、出库看板、库存看板、综合看板、看板仪表盘等看板</w:t>
      </w:r>
    </w:p>
    <w:p>
      <w:pPr>
        <w:ind w:firstLine="480"/>
        <w:rPr>
          <w:rFonts w:hint="eastAsia"/>
        </w:rPr>
      </w:pPr>
      <w:r>
        <w:rPr>
          <w:rFonts w:hint="eastAsia"/>
        </w:rPr>
        <w:t>（15）系统报表</w:t>
      </w:r>
    </w:p>
    <w:p>
      <w:pPr>
        <w:ind w:firstLine="480"/>
      </w:pPr>
      <w:r>
        <w:rPr>
          <w:rFonts w:hint="eastAsia"/>
        </w:rPr>
        <w:t>系统至少包括入库流水报表、出库流水报表、入出库报表、库存预警报表、有效期预警报表、供应商质量统计报表、供应商交付统计报表、呆滞品预警报表、效率统计报表、工作统计报表、库龄分析报表、欠货分析报表、欠料分析报表、库存统计报表等。</w:t>
      </w:r>
    </w:p>
    <w:p>
      <w:pPr>
        <w:ind w:firstLine="480"/>
        <w:rPr>
          <w:rFonts w:hint="eastAsia"/>
        </w:rPr>
      </w:pPr>
      <w:r>
        <w:rPr>
          <w:rFonts w:hint="eastAsia"/>
        </w:rPr>
        <w:t>（16）KPI管理</w:t>
      </w:r>
    </w:p>
    <w:p>
      <w:pPr>
        <w:ind w:firstLine="480"/>
      </w:pPr>
      <w:r>
        <w:rPr>
          <w:rFonts w:hint="eastAsia"/>
          <w:color w:val="FF0000"/>
        </w:rPr>
        <w:t>系统包含对仓库作业指标进行分析，包括货位均匀分析、货位平面分析、仓库看板、作业分析等</w:t>
      </w:r>
      <w:r>
        <w:rPr>
          <w:rFonts w:hint="eastAsia"/>
        </w:rPr>
        <w:t>。</w:t>
      </w:r>
    </w:p>
    <w:p>
      <w:pPr>
        <w:ind w:firstLine="480"/>
        <w:rPr>
          <w:rFonts w:hint="eastAsia"/>
        </w:rPr>
      </w:pPr>
      <w:r>
        <w:rPr>
          <w:rFonts w:hint="eastAsia"/>
        </w:rPr>
        <w:t>（17）RFID手持终端移动操作</w:t>
      </w:r>
    </w:p>
    <w:p>
      <w:pPr>
        <w:ind w:firstLine="480"/>
      </w:pPr>
      <w:r>
        <w:rPr>
          <w:rFonts w:hint="eastAsia"/>
        </w:rPr>
        <w:t>系统支持入库、出库、库存全流程RFID手持终端操作，包括</w:t>
      </w:r>
      <w:r>
        <w:t>RFID</w:t>
      </w:r>
      <w:r>
        <w:rPr>
          <w:rFonts w:hint="eastAsia"/>
        </w:rPr>
        <w:t>扫码操作，条码扫码操作。</w:t>
      </w:r>
    </w:p>
    <w:p>
      <w:pPr>
        <w:ind w:firstLine="480"/>
        <w:rPr>
          <w:rFonts w:hint="eastAsia"/>
        </w:rPr>
      </w:pPr>
      <w:r>
        <w:rPr>
          <w:rFonts w:hint="eastAsia"/>
        </w:rPr>
        <w:t>（18）仓库管理调度中台</w:t>
      </w:r>
    </w:p>
    <w:p>
      <w:pPr>
        <w:snapToGrid w:val="0"/>
        <w:ind w:firstLine="480"/>
      </w:pPr>
      <w:r>
        <w:rPr>
          <w:rFonts w:hint="eastAsia"/>
        </w:rPr>
        <w:t>支持多任务高实时的仓库入出库、仓间调拨、盘点等业务调度管理，同时支持对所有小微库当前状态、业务执行进行实时监控，可以快速在各个仓库之间切换。后台管理人员可以根据仓库的库存状况、周边配送需求等做出决策数据支持。</w:t>
      </w:r>
    </w:p>
    <w:p>
      <w:pPr>
        <w:ind w:firstLine="480"/>
        <w:rPr>
          <w:rFonts w:hint="eastAsia"/>
        </w:rPr>
      </w:pPr>
      <w:r>
        <w:rPr>
          <w:rFonts w:hint="eastAsia"/>
        </w:rPr>
        <w:t>（19） 多层次仓库管理</w:t>
      </w:r>
    </w:p>
    <w:p>
      <w:pPr>
        <w:ind w:left="480" w:leftChars="200" w:firstLine="480"/>
        <w:rPr>
          <w:szCs w:val="20"/>
        </w:rPr>
      </w:pPr>
      <w:r>
        <w:rPr>
          <w:rFonts w:hint="eastAsia"/>
          <w:szCs w:val="20"/>
        </w:rPr>
        <w:t>系统支持对仓库的平级关系仓业务调度，父子关系仓业务调度，达到各个仓库根据自己的定位，可以合理进行业务资源分配及管理。</w:t>
      </w:r>
    </w:p>
    <w:p>
      <w:pPr>
        <w:ind w:firstLine="480"/>
        <w:rPr>
          <w:rFonts w:hint="eastAsia"/>
        </w:rPr>
      </w:pPr>
      <w:r>
        <w:rPr>
          <w:rFonts w:hint="eastAsia"/>
        </w:rPr>
        <w:t>（20）智能语音作业提示</w:t>
      </w:r>
    </w:p>
    <w:p>
      <w:pPr>
        <w:ind w:left="480" w:leftChars="200" w:firstLine="480"/>
        <w:rPr>
          <w:rFonts w:hint="eastAsia"/>
          <w:szCs w:val="20"/>
        </w:rPr>
      </w:pPr>
      <w:r>
        <w:rPr>
          <w:rFonts w:hint="eastAsia"/>
          <w:color w:val="FF0000"/>
          <w:szCs w:val="20"/>
        </w:rPr>
        <w:t>在入出库作业过程中，系统实现语音不间断提示，包括提示上架库位提示，上架与系统分配的货位不匹配的提示，出库拣选货位提示，出库拣选货位与分配货位不一致的提示等</w:t>
      </w:r>
      <w:r>
        <w:rPr>
          <w:rFonts w:hint="eastAsia"/>
          <w:szCs w:val="20"/>
        </w:rPr>
        <w:t>。</w:t>
      </w:r>
    </w:p>
    <w:p>
      <w:pPr>
        <w:pStyle w:val="5"/>
        <w:bidi w:val="0"/>
        <w:rPr>
          <w:rFonts w:hint="eastAsia"/>
        </w:rPr>
      </w:pPr>
      <w:r>
        <w:rPr>
          <w:rFonts w:hint="eastAsia"/>
          <w:lang w:val="en-US" w:eastAsia="zh-CN"/>
        </w:rPr>
        <w:t>物料编码规则及分类</w:t>
      </w:r>
    </w:p>
    <w:p>
      <w:pPr>
        <w:ind w:firstLine="480"/>
        <w:rPr>
          <w:rFonts w:hint="eastAsia" w:eastAsia="宋体"/>
          <w:lang w:val="en-US" w:eastAsia="zh-CN"/>
        </w:rPr>
      </w:pPr>
      <w:r>
        <w:rPr>
          <w:rFonts w:hint="eastAsia"/>
        </w:rPr>
        <w:t>（</w:t>
      </w:r>
      <w:r>
        <w:rPr>
          <w:rFonts w:hint="eastAsia"/>
          <w:lang w:val="en-US" w:eastAsia="zh-CN"/>
        </w:rPr>
        <w:t>1</w:t>
      </w:r>
      <w:r>
        <w:rPr>
          <w:rFonts w:hint="eastAsia"/>
        </w:rPr>
        <w:t>）</w:t>
      </w:r>
      <w:r>
        <w:rPr>
          <w:rFonts w:hint="eastAsia"/>
          <w:lang w:val="en-US" w:eastAsia="zh-CN"/>
        </w:rPr>
        <w:t>目的</w:t>
      </w:r>
    </w:p>
    <w:p>
      <w:pPr>
        <w:ind w:left="480" w:leftChars="200" w:firstLine="480"/>
        <w:rPr>
          <w:rFonts w:hint="eastAsia"/>
          <w:szCs w:val="20"/>
          <w:lang w:val="en-US" w:eastAsia="zh-CN"/>
        </w:rPr>
      </w:pPr>
      <w:r>
        <w:rPr>
          <w:rFonts w:hint="eastAsia"/>
          <w:szCs w:val="20"/>
          <w:lang w:val="en-US" w:eastAsia="zh-CN"/>
        </w:rPr>
        <w:t>完善物料管理体系，规范物料编号，确保物料的唯一性、一致性以及可识别性，便于物料信息的管理，为物料的可追溯性提供依据，同时提高生产管理效率。</w:t>
      </w:r>
    </w:p>
    <w:p>
      <w:pPr>
        <w:numPr>
          <w:ilvl w:val="0"/>
          <w:numId w:val="3"/>
        </w:numPr>
        <w:ind w:firstLine="480"/>
        <w:rPr>
          <w:rFonts w:hint="eastAsia"/>
          <w:lang w:val="en-US" w:eastAsia="zh-CN"/>
        </w:rPr>
      </w:pPr>
      <w:r>
        <w:rPr>
          <w:rFonts w:hint="eastAsia"/>
          <w:lang w:val="en-US" w:eastAsia="zh-CN"/>
        </w:rPr>
        <w:t>编码规则</w:t>
      </w:r>
    </w:p>
    <w:p>
      <w:pPr>
        <w:bidi w:val="0"/>
        <w:rPr>
          <w:rFonts w:hint="default"/>
          <w:lang w:val="en-US" w:eastAsia="zh-CN"/>
        </w:rPr>
      </w:pPr>
      <w:r>
        <w:rPr>
          <w:rFonts w:hint="eastAsia"/>
          <w:lang w:val="en-US" w:eastAsia="zh-CN"/>
        </w:rPr>
        <w:t>小微仓库与总库之间存在物料的调拨业务和关系，为了保证物料的唯一性、一致性，小微仓库采用与总库一致的物料编码规则，即小微仓库系统与总库仓储系统通过数据接口建立连接，</w:t>
      </w:r>
      <w:r>
        <w:rPr>
          <w:rFonts w:hint="eastAsia"/>
          <w:color w:val="FF0000"/>
          <w:lang w:val="en-US" w:eastAsia="zh-CN"/>
        </w:rPr>
        <w:t>获取总库仓储系统物料名称、物料编码，并保存到小微仓库系统数据库，并以此为基础，通过小微仓库系统对物料重新进行分类定义。</w:t>
      </w:r>
    </w:p>
    <w:p>
      <w:pPr>
        <w:numPr>
          <w:ilvl w:val="0"/>
          <w:numId w:val="3"/>
        </w:numPr>
        <w:ind w:left="0" w:leftChars="0" w:firstLine="480" w:firstLineChars="200"/>
        <w:rPr>
          <w:rFonts w:hint="default"/>
          <w:lang w:val="en-US" w:eastAsia="zh-CN"/>
        </w:rPr>
      </w:pPr>
      <w:r>
        <w:rPr>
          <w:rFonts w:hint="eastAsia"/>
          <w:lang w:val="en-US" w:eastAsia="zh-CN"/>
        </w:rPr>
        <w:t>物料分类</w:t>
      </w:r>
    </w:p>
    <w:p>
      <w:pPr>
        <w:bidi w:val="0"/>
        <w:rPr>
          <w:rFonts w:hint="eastAsia"/>
          <w:lang w:val="en-US" w:eastAsia="zh-CN"/>
        </w:rPr>
        <w:sectPr>
          <w:footerReference r:id="rId6" w:type="default"/>
          <w:pgSz w:w="11906" w:h="16838"/>
          <w:pgMar w:top="1440" w:right="1266" w:bottom="1440" w:left="1220" w:header="851" w:footer="992" w:gutter="0"/>
          <w:pgBorders>
            <w:top w:val="none" w:sz="0" w:space="0"/>
            <w:left w:val="none" w:sz="0" w:space="0"/>
            <w:bottom w:val="none" w:sz="0" w:space="0"/>
            <w:right w:val="none" w:sz="0" w:space="0"/>
          </w:pgBorders>
          <w:pgNumType w:fmt="decimal"/>
          <w:cols w:space="720" w:num="1"/>
          <w:docGrid w:type="lines" w:linePitch="312" w:charSpace="0"/>
        </w:sectPr>
      </w:pPr>
      <w:r>
        <w:rPr>
          <w:rFonts w:hint="eastAsia"/>
          <w:lang w:val="en-US" w:eastAsia="zh-CN"/>
        </w:rPr>
        <w:t>小微仓库的物料分类标准根据物料的自然属性、业务用途、制造工艺等因素进行归类，以便于物料的管理、查询、统计和分析，将属性相同或相近的物料归并成同一类别，同时，也考虑到不同物料出入库或领取的特点，对物料类别增加新的定义名称。</w:t>
      </w:r>
    </w:p>
    <w:p>
      <w:pPr>
        <w:bidi w:val="0"/>
        <w:rPr>
          <w:rFonts w:hint="eastAsia"/>
          <w:lang w:val="en-US" w:eastAsia="zh-CN"/>
        </w:rPr>
      </w:pP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32"/>
        <w:gridCol w:w="2702"/>
        <w:gridCol w:w="3892"/>
        <w:gridCol w:w="584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05" w:hRule="atLeast"/>
        </w:trPr>
        <w:tc>
          <w:tcPr>
            <w:tcW w:w="5000" w:type="pct"/>
            <w:gridSpan w:val="4"/>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铁路机务库物资分类及编码规则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11" w:type="pct"/>
            <w:tcBorders>
              <w:top w:val="single" w:color="000000" w:sz="4" w:space="0"/>
              <w:left w:val="single" w:color="000000" w:sz="4" w:space="0"/>
              <w:bottom w:val="nil"/>
              <w:right w:val="single" w:color="000000" w:sz="4" w:space="0"/>
            </w:tcBorders>
            <w:shd w:val="clear" w:color="auto" w:fill="BFBFBF"/>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大类类别及代码</w:t>
            </w:r>
          </w:p>
        </w:tc>
        <w:tc>
          <w:tcPr>
            <w:tcW w:w="953" w:type="pct"/>
            <w:tcBorders>
              <w:top w:val="single" w:color="000000" w:sz="4" w:space="0"/>
              <w:left w:val="single" w:color="000000" w:sz="4" w:space="0"/>
              <w:bottom w:val="nil"/>
              <w:right w:val="single" w:color="000000" w:sz="4" w:space="0"/>
            </w:tcBorders>
            <w:shd w:val="clear" w:color="auto" w:fill="BFBFBF"/>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中类类别及代码</w:t>
            </w:r>
          </w:p>
        </w:tc>
        <w:tc>
          <w:tcPr>
            <w:tcW w:w="1373" w:type="pct"/>
            <w:tcBorders>
              <w:top w:val="single" w:color="000000" w:sz="4" w:space="0"/>
              <w:left w:val="single" w:color="000000" w:sz="4" w:space="0"/>
              <w:bottom w:val="nil"/>
              <w:right w:val="single" w:color="000000" w:sz="4" w:space="0"/>
            </w:tcBorders>
            <w:shd w:val="clear" w:color="auto" w:fill="BFBFBF"/>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小类类别及代码</w:t>
            </w:r>
          </w:p>
        </w:tc>
        <w:tc>
          <w:tcPr>
            <w:tcW w:w="2061" w:type="pct"/>
            <w:tcBorders>
              <w:top w:val="single" w:color="000000" w:sz="4" w:space="0"/>
              <w:left w:val="single" w:color="000000" w:sz="4" w:space="0"/>
              <w:bottom w:val="nil"/>
              <w:right w:val="single" w:color="000000" w:sz="4" w:space="0"/>
            </w:tcBorders>
            <w:shd w:val="clear" w:color="auto" w:fill="BFBFBF"/>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细类类别及代码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11"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工程材料  01</w:t>
            </w:r>
          </w:p>
        </w:tc>
        <w:tc>
          <w:tcPr>
            <w:tcW w:w="95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金属材料            JS</w:t>
            </w:r>
          </w:p>
        </w:tc>
        <w:tc>
          <w:tcPr>
            <w:tcW w:w="137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螺丝、螺帽类                   LS</w:t>
            </w:r>
          </w:p>
        </w:tc>
        <w:tc>
          <w:tcPr>
            <w:tcW w:w="2061"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探头\2.5P φ20 9°\超声波探伤仪\KW-4B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11"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周转材料  02</w:t>
            </w:r>
          </w:p>
        </w:tc>
        <w:tc>
          <w:tcPr>
            <w:tcW w:w="95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轨道施工料具        GD</w:t>
            </w:r>
          </w:p>
        </w:tc>
        <w:tc>
          <w:tcPr>
            <w:tcW w:w="137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阀体、开关类                   FT</w:t>
            </w:r>
          </w:p>
        </w:tc>
        <w:tc>
          <w:tcPr>
            <w:tcW w:w="2061"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旋钮式组合探头\2.5MHZ 62° -67° -74°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1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95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非金属材料          FJS</w:t>
            </w:r>
          </w:p>
        </w:tc>
        <w:tc>
          <w:tcPr>
            <w:tcW w:w="137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线材、扎带类                   XC</w:t>
            </w:r>
          </w:p>
        </w:tc>
        <w:tc>
          <w:tcPr>
            <w:tcW w:w="2061"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1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95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机械电工设备        JX</w:t>
            </w:r>
          </w:p>
        </w:tc>
        <w:tc>
          <w:tcPr>
            <w:tcW w:w="137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电阻、传感器类                 DZ</w:t>
            </w:r>
          </w:p>
        </w:tc>
        <w:tc>
          <w:tcPr>
            <w:tcW w:w="206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1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95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工、量、刀、磨具    GJ</w:t>
            </w:r>
          </w:p>
        </w:tc>
        <w:tc>
          <w:tcPr>
            <w:tcW w:w="137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照明、发光类                   DJ</w:t>
            </w:r>
          </w:p>
        </w:tc>
        <w:tc>
          <w:tcPr>
            <w:tcW w:w="206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1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95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仪器仪表、通讯器材  YQ</w:t>
            </w:r>
          </w:p>
        </w:tc>
        <w:tc>
          <w:tcPr>
            <w:tcW w:w="137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油漆、胶、清洁剂类             YQ</w:t>
            </w:r>
          </w:p>
        </w:tc>
        <w:tc>
          <w:tcPr>
            <w:tcW w:w="206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1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95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电工器材            DG</w:t>
            </w:r>
          </w:p>
        </w:tc>
        <w:tc>
          <w:tcPr>
            <w:tcW w:w="137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车辆、转运工具类               CL</w:t>
            </w:r>
          </w:p>
        </w:tc>
        <w:tc>
          <w:tcPr>
            <w:tcW w:w="206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1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953"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137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垫圈、密封圈、管状物类         DQ</w:t>
            </w:r>
          </w:p>
        </w:tc>
        <w:tc>
          <w:tcPr>
            <w:tcW w:w="206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1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953"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137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探头类                        TT</w:t>
            </w:r>
          </w:p>
        </w:tc>
        <w:tc>
          <w:tcPr>
            <w:tcW w:w="206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1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953"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137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轴承及连接装置类               ZC</w:t>
            </w:r>
          </w:p>
        </w:tc>
        <w:tc>
          <w:tcPr>
            <w:tcW w:w="206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1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953"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137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语音、视频、多媒体类           DMT</w:t>
            </w:r>
          </w:p>
        </w:tc>
        <w:tc>
          <w:tcPr>
            <w:tcW w:w="206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1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953"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137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一般工具类                    GJ</w:t>
            </w:r>
          </w:p>
        </w:tc>
        <w:tc>
          <w:tcPr>
            <w:tcW w:w="206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1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953"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137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一次性耗材类                  HC</w:t>
            </w:r>
          </w:p>
        </w:tc>
        <w:tc>
          <w:tcPr>
            <w:tcW w:w="206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1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953"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137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齿轮、轮胎、传动设备类         LT    </w:t>
            </w:r>
          </w:p>
        </w:tc>
        <w:tc>
          <w:tcPr>
            <w:tcW w:w="206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1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953"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137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箱、柜、容器类                RQ</w:t>
            </w:r>
          </w:p>
        </w:tc>
        <w:tc>
          <w:tcPr>
            <w:tcW w:w="206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1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953"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137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车内饰品类                    SP</w:t>
            </w:r>
          </w:p>
        </w:tc>
        <w:tc>
          <w:tcPr>
            <w:tcW w:w="206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1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953"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137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除湿、加湿、泵类              CS</w:t>
            </w:r>
          </w:p>
        </w:tc>
        <w:tc>
          <w:tcPr>
            <w:tcW w:w="206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1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953"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137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1"/>
                <w:szCs w:val="21"/>
                <w:u w:val="none"/>
                <w:lang w:eastAsia="zh-CN"/>
              </w:rPr>
            </w:pPr>
            <w:r>
              <w:rPr>
                <w:rFonts w:hint="eastAsia" w:ascii="宋体" w:hAnsi="宋体" w:eastAsia="宋体" w:cs="宋体"/>
                <w:i w:val="0"/>
                <w:iCs w:val="0"/>
                <w:color w:val="000000"/>
                <w:sz w:val="21"/>
                <w:szCs w:val="21"/>
                <w:u w:val="none"/>
                <w:lang w:eastAsia="zh-CN"/>
              </w:rPr>
              <w:t>……</w:t>
            </w:r>
          </w:p>
        </w:tc>
        <w:tc>
          <w:tcPr>
            <w:tcW w:w="206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1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953"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c>
          <w:tcPr>
            <w:tcW w:w="1373" w:type="pct"/>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其它                          QT</w:t>
            </w:r>
          </w:p>
        </w:tc>
        <w:tc>
          <w:tcPr>
            <w:tcW w:w="2061" w:type="pct"/>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rPr>
                <w:rFonts w:hint="eastAsia" w:ascii="宋体" w:hAnsi="宋体" w:eastAsia="宋体" w:cs="宋体"/>
                <w:i w:val="0"/>
                <w:iCs w:val="0"/>
                <w:color w:val="000000"/>
                <w:sz w:val="21"/>
                <w:szCs w:val="21"/>
                <w:u w:val="none"/>
              </w:rPr>
            </w:pPr>
          </w:p>
        </w:tc>
      </w:tr>
    </w:tbl>
    <w:p>
      <w:pPr>
        <w:bidi w:val="0"/>
        <w:rPr>
          <w:rFonts w:hint="default"/>
          <w:lang w:val="en-US" w:eastAsia="zh-CN"/>
        </w:rPr>
        <w:sectPr>
          <w:pgSz w:w="16838" w:h="11906" w:orient="landscape"/>
          <w:pgMar w:top="1219" w:right="1440" w:bottom="1264" w:left="1440" w:header="851" w:footer="992" w:gutter="0"/>
          <w:pgBorders>
            <w:top w:val="none" w:sz="0" w:space="0"/>
            <w:left w:val="none" w:sz="0" w:space="0"/>
            <w:bottom w:val="none" w:sz="0" w:space="0"/>
            <w:right w:val="none" w:sz="0" w:space="0"/>
          </w:pgBorders>
          <w:pgNumType w:fmt="decimal"/>
          <w:cols w:space="0" w:num="1"/>
          <w:rtlGutter w:val="0"/>
          <w:docGrid w:type="lines" w:linePitch="336" w:charSpace="0"/>
        </w:sectPr>
      </w:pPr>
    </w:p>
    <w:p>
      <w:pPr>
        <w:pStyle w:val="5"/>
        <w:bidi w:val="0"/>
      </w:pPr>
      <w:r>
        <w:rPr>
          <w:rFonts w:hint="eastAsia"/>
          <w:lang w:val="en-US" w:eastAsia="zh-CN"/>
        </w:rPr>
        <w:t>仓库物料标识化要求</w:t>
      </w:r>
    </w:p>
    <w:p>
      <w:pPr>
        <w:keepNext w:val="0"/>
        <w:keepLines w:val="0"/>
        <w:pageBreakBefore w:val="0"/>
        <w:widowControl w:val="0"/>
        <w:numPr>
          <w:ilvl w:val="0"/>
          <w:numId w:val="4"/>
        </w:numPr>
        <w:kinsoku/>
        <w:wordWrap/>
        <w:overflowPunct/>
        <w:topLinePunct w:val="0"/>
        <w:autoSpaceDE/>
        <w:autoSpaceDN/>
        <w:bidi w:val="0"/>
        <w:adjustRightInd/>
        <w:snapToGrid/>
        <w:ind w:left="1974" w:leftChars="0" w:hanging="1134" w:firstLineChars="0"/>
        <w:textAlignment w:val="auto"/>
        <w:rPr>
          <w:rFonts w:hint="default"/>
          <w:lang w:val="en-US" w:eastAsia="zh-CN"/>
        </w:rPr>
      </w:pPr>
      <w:r>
        <w:rPr>
          <w:rFonts w:hint="eastAsia"/>
          <w:lang w:val="en-US" w:eastAsia="zh-CN"/>
        </w:rPr>
        <w:t>目的</w:t>
      </w:r>
    </w:p>
    <w:p>
      <w:pPr>
        <w:bidi w:val="0"/>
        <w:rPr>
          <w:rFonts w:hint="default"/>
          <w:lang w:val="en-US" w:eastAsia="zh-CN"/>
        </w:rPr>
      </w:pPr>
      <w:r>
        <w:rPr>
          <w:rFonts w:hint="eastAsia"/>
          <w:lang w:val="en-US" w:eastAsia="zh-CN"/>
        </w:rPr>
        <w:t>明确物料状态、来源及属性情况，规范仓库和物资的日常管理。</w:t>
      </w:r>
    </w:p>
    <w:p>
      <w:pPr>
        <w:keepNext w:val="0"/>
        <w:keepLines w:val="0"/>
        <w:pageBreakBefore w:val="0"/>
        <w:widowControl w:val="0"/>
        <w:numPr>
          <w:ilvl w:val="0"/>
          <w:numId w:val="4"/>
        </w:numPr>
        <w:kinsoku/>
        <w:wordWrap/>
        <w:overflowPunct/>
        <w:topLinePunct w:val="0"/>
        <w:autoSpaceDE/>
        <w:autoSpaceDN/>
        <w:bidi w:val="0"/>
        <w:adjustRightInd/>
        <w:snapToGrid/>
        <w:ind w:left="1974" w:leftChars="0" w:hanging="1134" w:firstLineChars="0"/>
        <w:textAlignment w:val="auto"/>
        <w:rPr>
          <w:rFonts w:hint="eastAsia"/>
          <w:lang w:eastAsia="zh-CN"/>
        </w:rPr>
      </w:pPr>
      <w:r>
        <w:rPr>
          <w:rFonts w:hint="eastAsia"/>
          <w:lang w:val="en-US" w:eastAsia="zh-CN"/>
        </w:rPr>
        <w:t>范围</w:t>
      </w:r>
    </w:p>
    <w:p>
      <w:pPr>
        <w:bidi w:val="0"/>
        <w:rPr>
          <w:rFonts w:hint="eastAsia"/>
          <w:lang w:val="en-US" w:eastAsia="zh-CN"/>
        </w:rPr>
      </w:pPr>
      <w:r>
        <w:rPr>
          <w:rFonts w:hint="eastAsia"/>
          <w:lang w:val="en-US" w:eastAsia="zh-CN"/>
        </w:rPr>
        <w:t>本项目范围包括总库及</w:t>
      </w:r>
      <w:r>
        <w:rPr>
          <w:rFonts w:hint="eastAsia"/>
          <w:color w:val="FF0000"/>
          <w:lang w:val="en-US" w:eastAsia="zh-CN"/>
        </w:rPr>
        <w:t>118个小微仓库</w:t>
      </w:r>
      <w:r>
        <w:rPr>
          <w:rFonts w:hint="eastAsia"/>
          <w:lang w:val="en-US" w:eastAsia="zh-CN"/>
        </w:rPr>
        <w:t>。</w:t>
      </w:r>
    </w:p>
    <w:p>
      <w:pPr>
        <w:bidi w:val="0"/>
        <w:rPr>
          <w:rFonts w:hint="eastAsia"/>
          <w:lang w:val="en-US" w:eastAsia="zh-CN"/>
        </w:rPr>
      </w:pPr>
      <w:r>
        <w:rPr>
          <w:rFonts w:hint="eastAsia"/>
          <w:lang w:val="en-US" w:eastAsia="zh-CN"/>
        </w:rPr>
        <w:t>总库与小微仓库的物资调拨是单向的，即小微仓库向总库发出物资调拨申请，总库审核通过后，通过WMS系统登记小微仓库预约入库单，安排物资调度。</w:t>
      </w:r>
    </w:p>
    <w:p>
      <w:pPr>
        <w:bidi w:val="0"/>
        <w:rPr>
          <w:rFonts w:hint="default"/>
          <w:lang w:val="en-US" w:eastAsia="zh-CN"/>
        </w:rPr>
      </w:pPr>
      <w:r>
        <w:rPr>
          <w:rFonts w:hint="eastAsia"/>
          <w:lang w:val="en-US" w:eastAsia="zh-CN"/>
        </w:rPr>
        <w:t>总部与小微仓库业务关系流程图如下所示：</w:t>
      </w:r>
    </w:p>
    <w:p>
      <w:pPr>
        <w:bidi w:val="0"/>
        <w:jc w:val="center"/>
        <w:rPr>
          <w:rFonts w:hint="default"/>
          <w:lang w:val="en-US" w:eastAsia="zh-CN"/>
        </w:rPr>
      </w:pPr>
      <w:r>
        <w:rPr>
          <w:rFonts w:hint="default"/>
          <w:lang w:val="en-US" w:eastAsia="zh-CN"/>
        </w:rPr>
        <w:object>
          <v:shape id="_x0000_i1025" o:spt="75" type="#_x0000_t75" style="height:299.25pt;width:267.75pt;" o:ole="t" filled="f" o:preferrelative="t" stroked="f" coordsize="21600,21600">
            <v:path/>
            <v:fill on="f" focussize="0,0"/>
            <v:stroke on="f"/>
            <v:imagedata r:id="rId10" o:title=""/>
            <o:lock v:ext="edit" aspectratio="f"/>
            <w10:wrap type="none"/>
            <w10:anchorlock/>
          </v:shape>
          <o:OLEObject Type="Embed" ProgID="Visio.Drawing.15" ShapeID="_x0000_i1025" DrawAspect="Content" ObjectID="_1468075725" r:id="rId9">
            <o:LockedField>false</o:LockedField>
          </o:OLEObject>
        </w:object>
      </w:r>
    </w:p>
    <w:p>
      <w:pPr>
        <w:bidi w:val="0"/>
        <w:rPr>
          <w:rFonts w:hint="default"/>
          <w:lang w:val="en-US" w:eastAsia="zh-CN"/>
        </w:rPr>
      </w:pPr>
      <w:r>
        <w:rPr>
          <w:rFonts w:hint="eastAsia"/>
          <w:lang w:val="en-US" w:eastAsia="zh-CN"/>
        </w:rPr>
        <w:t>总库调度物资运输到小微仓库，小微仓库管理员安排接货、验收、入库等一些列操作，WMS系统即将物资入库信息通过数据接口发送至总库自有仓储系统，并更新总库调拨单运输状态。</w:t>
      </w:r>
    </w:p>
    <w:p>
      <w:pPr>
        <w:keepNext w:val="0"/>
        <w:keepLines w:val="0"/>
        <w:pageBreakBefore w:val="0"/>
        <w:widowControl w:val="0"/>
        <w:numPr>
          <w:ilvl w:val="0"/>
          <w:numId w:val="4"/>
        </w:numPr>
        <w:kinsoku/>
        <w:wordWrap/>
        <w:overflowPunct/>
        <w:topLinePunct w:val="0"/>
        <w:autoSpaceDE/>
        <w:autoSpaceDN/>
        <w:bidi w:val="0"/>
        <w:adjustRightInd/>
        <w:snapToGrid/>
        <w:ind w:left="1974" w:leftChars="0" w:hanging="1134" w:firstLineChars="0"/>
        <w:textAlignment w:val="auto"/>
        <w:rPr>
          <w:rFonts w:hint="eastAsia"/>
          <w:lang w:eastAsia="zh-CN"/>
        </w:rPr>
      </w:pPr>
      <w:r>
        <w:rPr>
          <w:rFonts w:hint="eastAsia"/>
          <w:lang w:val="en-US" w:eastAsia="zh-CN"/>
        </w:rPr>
        <w:t>标签分类管理</w:t>
      </w:r>
    </w:p>
    <w:p>
      <w:pPr>
        <w:bidi w:val="0"/>
        <w:rPr>
          <w:rFonts w:hint="eastAsia"/>
          <w:lang w:val="en-US" w:eastAsia="zh-CN"/>
        </w:rPr>
      </w:pPr>
      <w:r>
        <w:rPr>
          <w:rFonts w:hint="eastAsia"/>
          <w:lang w:val="en-US" w:eastAsia="zh-CN"/>
        </w:rPr>
        <w:t>仓库需要对库内储位和物资进行标识化处理，即粘贴标签；标签分为RFID电子标签和普通条码标签，根据仓储管理的常规要求和本项目实际，库内储位（包括总库和118个小微仓库）和总库物资适用RFID电子标签，小微仓库分两种情况，大部分物资经总部调拨入库时，可直接入库，少部分物资需要二次拆包或二次加工，这些物资需要重新制作和粘贴条码标签，再进行出入库操作。</w:t>
      </w:r>
    </w:p>
    <w:p>
      <w:pPr>
        <w:bidi w:val="0"/>
        <w:jc w:val="center"/>
        <w:rPr>
          <w:rFonts w:hint="default"/>
          <w:lang w:val="en-US" w:eastAsia="zh-CN"/>
        </w:rPr>
      </w:pPr>
      <w:r>
        <w:object>
          <v:shape id="_x0000_i1026" o:spt="75" type="#_x0000_t75" style="height:205.4pt;width:319.95pt;" o:ole="t" fillcolor="#FFFFFF" filled="f" o:preferrelative="t" stroked="f" coordsize="21600,21600">
            <v:path/>
            <v:fill on="f" color2="#FFFFFF" focussize="0,0"/>
            <v:stroke on="f" weight="3pt" color="#000000" color2="#FFFFFF" joinstyle="miter"/>
            <v:imagedata r:id="rId12" grayscale="f" bilevel="f" o:title=""/>
            <o:lock v:ext="edit" aspectratio="f"/>
            <w10:wrap type="none"/>
            <w10:anchorlock/>
          </v:shape>
          <o:OLEObject Type="Embed" ProgID="Visio.Drawing.15" ShapeID="_x0000_i1026" DrawAspect="Content" ObjectID="_1468075726" r:id="rId11">
            <o:LockedField>false</o:LockedField>
          </o:OLEObject>
        </w:object>
      </w:r>
    </w:p>
    <w:p>
      <w:pPr>
        <w:keepNext w:val="0"/>
        <w:keepLines w:val="0"/>
        <w:pageBreakBefore w:val="0"/>
        <w:widowControl w:val="0"/>
        <w:numPr>
          <w:ilvl w:val="0"/>
          <w:numId w:val="4"/>
        </w:numPr>
        <w:kinsoku/>
        <w:wordWrap/>
        <w:overflowPunct/>
        <w:topLinePunct w:val="0"/>
        <w:autoSpaceDE/>
        <w:autoSpaceDN/>
        <w:bidi w:val="0"/>
        <w:adjustRightInd/>
        <w:snapToGrid/>
        <w:ind w:left="1974" w:leftChars="0" w:hanging="1134" w:firstLineChars="0"/>
        <w:textAlignment w:val="auto"/>
        <w:rPr>
          <w:rFonts w:hint="default"/>
          <w:lang w:val="en-US" w:eastAsia="zh-CN"/>
        </w:rPr>
      </w:pPr>
      <w:r>
        <w:rPr>
          <w:rFonts w:hint="eastAsia"/>
          <w:lang w:val="en-US" w:eastAsia="zh-CN"/>
        </w:rPr>
        <w:t>标签制作规范</w:t>
      </w:r>
    </w:p>
    <w:p>
      <w:pPr>
        <w:bidi w:val="0"/>
        <w:rPr>
          <w:rFonts w:hint="default"/>
          <w:lang w:val="en-US" w:eastAsia="zh-CN"/>
        </w:rPr>
      </w:pPr>
      <w:r>
        <w:rPr>
          <w:rFonts w:hint="eastAsia"/>
          <w:lang w:val="en-US" w:eastAsia="zh-CN"/>
        </w:rPr>
        <w:t>RFID电子标签由RFID电子标签打印机进行制作，普通条码标签由条码打印机进行制作，其中RFID电子标签在具备内置芯片储存标签信息的同时，也可在标签纸质部分打印可视信息。</w:t>
      </w:r>
    </w:p>
    <w:p>
      <w:pPr>
        <w:bidi w:val="0"/>
        <w:rPr>
          <w:rFonts w:hint="eastAsia"/>
          <w:color w:val="FF0000"/>
          <w:lang w:val="en-US" w:eastAsia="zh-CN"/>
        </w:rPr>
      </w:pPr>
      <w:r>
        <w:rPr>
          <w:rFonts w:hint="eastAsia"/>
          <w:lang w:val="en-US" w:eastAsia="zh-CN"/>
        </w:rPr>
        <w:t>仓库储位分为两种，一是位于货架上的货位，二是地面上的地堆区域，在制作仓库储位RFID电子标签时，须对储位标签进行编码和描述，并确保唯一性。如，</w:t>
      </w:r>
      <w:r>
        <w:rPr>
          <w:rFonts w:hint="eastAsia"/>
          <w:color w:val="FF0000"/>
          <w:lang w:val="en-US" w:eastAsia="zh-CN"/>
        </w:rPr>
        <w:t>对“第十八号小微仓库第二排第三列第四层”的储位进行编码，编码为“XW18.R2.C3.L4”，XW18意即第十八号小微仓库，R2意即第二排，C3意即第三列，L4意即第四层。</w:t>
      </w:r>
    </w:p>
    <w:p>
      <w:pPr>
        <w:bidi w:val="0"/>
        <w:rPr>
          <w:rFonts w:hint="eastAsia"/>
          <w:lang w:val="en-US" w:eastAsia="zh-CN"/>
        </w:rPr>
      </w:pPr>
      <w:r>
        <w:rPr>
          <w:rFonts w:hint="eastAsia"/>
          <w:lang w:val="en-US" w:eastAsia="zh-CN"/>
        </w:rPr>
        <w:t>仓库管理员通过WMS系统标签制作模块，输入储位的排、列、层等信息，批量生成储位编码，并通过RFID电子标签打印机批量打印，制作完毕后，仓库管理员将电子标签粘贴到实际储位上。</w:t>
      </w:r>
    </w:p>
    <w:p>
      <w:pPr>
        <w:bidi w:val="0"/>
        <w:rPr>
          <w:rFonts w:hint="default"/>
          <w:lang w:val="en-US" w:eastAsia="zh-CN"/>
        </w:rPr>
      </w:pPr>
      <w:r>
        <w:rPr>
          <w:rFonts w:hint="eastAsia"/>
          <w:lang w:val="en-US" w:eastAsia="zh-CN"/>
        </w:rPr>
        <w:t>在本项目中，机务库货位清单包括约</w:t>
      </w:r>
      <w:r>
        <w:rPr>
          <w:rFonts w:hint="eastAsia"/>
          <w:color w:val="FF0000"/>
          <w:lang w:val="en-US" w:eastAsia="zh-CN"/>
        </w:rPr>
        <w:t>4000种物料，</w:t>
      </w:r>
      <w:r>
        <w:rPr>
          <w:rFonts w:hint="eastAsia"/>
          <w:lang w:val="en-US" w:eastAsia="zh-CN"/>
        </w:rPr>
        <w:t>每一种物料需要添加或导入到WMS系统物料管理模块，并按照物料分类规则进行分类，计算机根据物料分类信息自动生成物料编码，</w:t>
      </w:r>
      <w:r>
        <w:rPr>
          <w:rFonts w:hint="eastAsia"/>
          <w:color w:val="FF0000"/>
          <w:lang w:val="en-US" w:eastAsia="zh-CN"/>
        </w:rPr>
        <w:t>如编码为“01.JS.LS.PZLS12”的物料，01代表工程材料，JS代表金属材料，LS代表螺丝螺帽类，PZLS12代表12mm膨胀螺丝；</w:t>
      </w:r>
      <w:r>
        <w:rPr>
          <w:rFonts w:hint="eastAsia"/>
          <w:lang w:val="en-US" w:eastAsia="zh-CN"/>
        </w:rPr>
        <w:t>仓库管理员在验收入库时，根据物料的数批量打印标签，并粘贴到每一件物料包装或外表部分。</w:t>
      </w:r>
    </w:p>
    <w:p>
      <w:pPr>
        <w:keepNext w:val="0"/>
        <w:keepLines w:val="0"/>
        <w:pageBreakBefore w:val="0"/>
        <w:widowControl w:val="0"/>
        <w:numPr>
          <w:ilvl w:val="0"/>
          <w:numId w:val="4"/>
        </w:numPr>
        <w:kinsoku/>
        <w:wordWrap/>
        <w:overflowPunct/>
        <w:topLinePunct w:val="0"/>
        <w:autoSpaceDE/>
        <w:autoSpaceDN/>
        <w:bidi w:val="0"/>
        <w:adjustRightInd/>
        <w:snapToGrid/>
        <w:ind w:left="1974" w:leftChars="0" w:hanging="1134" w:firstLineChars="0"/>
        <w:textAlignment w:val="auto"/>
        <w:rPr>
          <w:rFonts w:hint="eastAsia"/>
          <w:lang w:eastAsia="zh-CN"/>
        </w:rPr>
      </w:pPr>
      <w:r>
        <w:rPr>
          <w:rFonts w:hint="eastAsia"/>
          <w:lang w:val="en-US" w:eastAsia="zh-CN"/>
        </w:rPr>
        <w:t>物料SKU识别</w:t>
      </w:r>
    </w:p>
    <w:p>
      <w:pPr>
        <w:bidi w:val="0"/>
        <w:rPr>
          <w:rFonts w:hint="default"/>
          <w:lang w:val="en-US" w:eastAsia="zh-CN"/>
        </w:rPr>
      </w:pPr>
      <w:r>
        <w:rPr>
          <w:rFonts w:hint="eastAsia"/>
          <w:lang w:val="en-US" w:eastAsia="zh-CN"/>
        </w:rPr>
        <w:t>根据物资的自然属性、外观、包装和用途对物料标签进行分类，并以此采取不同的标签管理模式。</w:t>
      </w:r>
    </w:p>
    <w:p>
      <w:pPr>
        <w:bidi w:val="0"/>
        <w:rPr>
          <w:rFonts w:hint="default"/>
          <w:lang w:val="en-US" w:eastAsia="zh-CN"/>
        </w:rPr>
      </w:pPr>
      <w:r>
        <w:rPr>
          <w:rFonts w:hint="eastAsia"/>
          <w:lang w:val="en-US" w:eastAsia="zh-CN"/>
        </w:rPr>
        <w:t>整件物料：具备外包装或无外包装的大件、整件、整套等不可拆分或不支持二次包装的物资，如配件、轴承、工具套装等，整件物料本身即为SKU。</w:t>
      </w:r>
    </w:p>
    <w:p>
      <w:pPr>
        <w:bidi w:val="0"/>
        <w:rPr>
          <w:rFonts w:hint="default"/>
          <w:lang w:val="en-US" w:eastAsia="zh-CN"/>
        </w:rPr>
      </w:pPr>
      <w:r>
        <w:rPr>
          <w:rFonts w:hint="eastAsia"/>
          <w:lang w:val="en-US" w:eastAsia="zh-CN"/>
        </w:rPr>
        <w:t>容器支持类物料：须容器支持、实物不便贴签的除油剂、空调制冷剂等液态、粉剂或流体类物料，此类物料SKU即物料容器，如瓶、罐、桶等。</w:t>
      </w:r>
    </w:p>
    <w:p>
      <w:pPr>
        <w:bidi w:val="0"/>
        <w:rPr>
          <w:rFonts w:hint="eastAsia"/>
          <w:lang w:val="en-US" w:eastAsia="zh-CN"/>
        </w:rPr>
      </w:pPr>
      <w:r>
        <w:rPr>
          <w:rFonts w:hint="eastAsia"/>
          <w:lang w:val="en-US" w:eastAsia="zh-CN"/>
        </w:rPr>
        <w:t>内装物料：多件整件物料通过外包装加工后，方便装运，验收入库时，须二次拆包，重新粘贴标签，此类内装物料在拆包后按照整件物料处理，整件物料本身即为SKU。</w:t>
      </w:r>
    </w:p>
    <w:p>
      <w:pPr>
        <w:bidi w:val="0"/>
        <w:rPr>
          <w:rFonts w:hint="eastAsia"/>
          <w:lang w:eastAsia="zh-CN"/>
        </w:rPr>
      </w:pPr>
      <w:r>
        <w:rPr>
          <w:rFonts w:hint="eastAsia"/>
          <w:lang w:val="en-US" w:eastAsia="zh-CN"/>
        </w:rPr>
        <w:t>耗材类物料：如螺丝、螺帽、扎带和线材等物料，实物具备外包装、可数、可测量等客观条件，实物由于大小、形态限制，无法粘贴标签，此类物料在入库时，以整箱、整盒、整箱等形态入库，领料出库时，可按整件出库，也可领取一定数量，并登记领取数量。进行拣货策略算法设计时，优先拣取不满整盒、整箱的SKU，确保货位使用效率最大化。退料入库时，也须登记退还数量，进行上架策略设计时，优先上架不满整盒、整箱的SKU。在出入库过程中，每个SKU的在库状态不变，但系统须根据出入库单据，自动计算并记录物料的基本数量变化。仓库管理员定期对此类耗材进行盘点，对剩余数量为0的SKU进行库存手工调整，调整后，库存减少。</w:t>
      </w:r>
    </w:p>
    <w:p>
      <w:pPr>
        <w:pStyle w:val="5"/>
        <w:bidi w:val="0"/>
      </w:pPr>
      <w:r>
        <w:rPr>
          <w:rFonts w:hint="eastAsia"/>
        </w:rPr>
        <w:t>系统</w:t>
      </w:r>
      <w:r>
        <w:rPr>
          <w:rFonts w:hint="eastAsia"/>
          <w:lang w:val="en-US" w:eastAsia="zh-CN"/>
        </w:rPr>
        <w:t>主要技术应用及业务流程</w:t>
      </w:r>
    </w:p>
    <w:p>
      <w:pPr>
        <w:numPr>
          <w:ilvl w:val="0"/>
          <w:numId w:val="5"/>
        </w:numPr>
        <w:ind w:firstLine="480"/>
        <w:rPr>
          <w:rFonts w:hint="eastAsia"/>
          <w:lang w:val="en-US" w:eastAsia="zh-CN"/>
        </w:rPr>
      </w:pPr>
      <w:r>
        <w:rPr>
          <w:rFonts w:hint="eastAsia"/>
          <w:lang w:val="en-US" w:eastAsia="zh-CN"/>
        </w:rPr>
        <w:t>RFID柔性抗金属电子标签</w:t>
      </w:r>
    </w:p>
    <w:p>
      <w:pPr>
        <w:bidi w:val="0"/>
        <w:rPr>
          <w:rFonts w:hint="eastAsia"/>
          <w:lang w:val="en-US" w:eastAsia="zh-CN"/>
        </w:rPr>
      </w:pPr>
      <w:r>
        <w:rPr>
          <w:rFonts w:hint="eastAsia"/>
          <w:lang w:val="en-US" w:eastAsia="zh-CN"/>
        </w:rPr>
        <w:t>RFID柔性抗金属电子标签与普通RFID电子标签的区别在于RFID柔性抗金属电子标签添加了抗金属材料，这种材料可以防止标签与金属物体粘和出现失效的情况。RFID柔性抗金属电子标签具备阅读距离远、灵敏度高、尺寸小巧、方便安装的特点。</w:t>
      </w:r>
    </w:p>
    <w:tbl>
      <w:tblPr>
        <w:tblStyle w:val="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29"/>
        <w:gridCol w:w="2759"/>
        <w:gridCol w:w="2210"/>
        <w:gridCol w:w="1693"/>
        <w:gridCol w:w="15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7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读取距离</w:t>
            </w:r>
          </w:p>
        </w:tc>
        <w:tc>
          <w:tcPr>
            <w:tcW w:w="14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非可视读取</w:t>
            </w:r>
          </w:p>
        </w:tc>
        <w:tc>
          <w:tcPr>
            <w:tcW w:w="11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批量读取</w:t>
            </w:r>
          </w:p>
        </w:tc>
        <w:tc>
          <w:tcPr>
            <w:tcW w:w="8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重复写入</w:t>
            </w:r>
          </w:p>
        </w:tc>
        <w:tc>
          <w:tcPr>
            <w:tcW w:w="8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使用寿命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7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3~8米</w:t>
            </w:r>
          </w:p>
        </w:tc>
        <w:tc>
          <w:tcPr>
            <w:tcW w:w="14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不受光照条件限制</w:t>
            </w:r>
          </w:p>
        </w:tc>
        <w:tc>
          <w:tcPr>
            <w:tcW w:w="11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每秒50个以上</w:t>
            </w:r>
          </w:p>
        </w:tc>
        <w:tc>
          <w:tcPr>
            <w:tcW w:w="8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1万次以上</w:t>
            </w:r>
          </w:p>
        </w:tc>
        <w:tc>
          <w:tcPr>
            <w:tcW w:w="8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10年以上</w:t>
            </w:r>
          </w:p>
        </w:tc>
      </w:tr>
    </w:tbl>
    <w:p>
      <w:pPr>
        <w:numPr>
          <w:ilvl w:val="0"/>
          <w:numId w:val="5"/>
        </w:numPr>
        <w:ind w:left="0" w:leftChars="0" w:firstLine="480" w:firstLineChars="200"/>
        <w:rPr>
          <w:rFonts w:hint="eastAsia"/>
          <w:lang w:val="en-US" w:eastAsia="zh-CN"/>
        </w:rPr>
      </w:pPr>
      <w:r>
        <w:rPr>
          <w:rFonts w:hint="eastAsia"/>
          <w:lang w:val="en-US" w:eastAsia="zh-CN"/>
        </w:rPr>
        <w:t>入库流程</w:t>
      </w:r>
    </w:p>
    <w:p>
      <w:pPr>
        <w:bidi w:val="0"/>
        <w:rPr>
          <w:rFonts w:hint="eastAsia"/>
          <w:lang w:val="en-US" w:eastAsia="zh-CN"/>
        </w:rPr>
      </w:pPr>
      <w:r>
        <w:rPr>
          <w:rFonts w:hint="eastAsia"/>
          <w:lang w:val="en-US" w:eastAsia="zh-CN"/>
        </w:rPr>
        <w:t>总库收到小微仓库物资申请，经审核通过后，通过WMS系统添加预约入库单，小微仓库通过系统接收预约入库单，当物资到货后，并按照预约入库单对物资进行清点和验收。</w:t>
      </w:r>
    </w:p>
    <w:p>
      <w:pPr>
        <w:bidi w:val="0"/>
        <w:rPr>
          <w:rFonts w:hint="eastAsia"/>
          <w:lang w:val="en-US" w:eastAsia="zh-CN"/>
        </w:rPr>
      </w:pPr>
      <w:r>
        <w:rPr>
          <w:rFonts w:hint="eastAsia"/>
          <w:lang w:val="en-US" w:eastAsia="zh-CN"/>
        </w:rPr>
        <w:t>具有电子标签的物资/托盘/容器，由小微仓库管理员直接通过RFID通道门，对物资标签信息进行采集验证，验证无误后，预约入库单信息生成收货入库单信息，并通过电脑计算，生成上架指引单，引导仓库管理员执行上架操作或地堆摆放。</w:t>
      </w:r>
    </w:p>
    <w:p>
      <w:pPr>
        <w:bidi w:val="0"/>
        <w:rPr>
          <w:rFonts w:hint="default"/>
          <w:lang w:val="en-US" w:eastAsia="zh-CN"/>
        </w:rPr>
      </w:pPr>
      <w:r>
        <w:rPr>
          <w:rFonts w:hint="eastAsia"/>
          <w:lang w:val="en-US" w:eastAsia="zh-CN"/>
        </w:rPr>
        <w:t>无电子标签物资或需二次包装的物资，在经过验货和拆包后，粘贴条码标签，由手持机扫描采集标签信息，生成收货入库单，并通过电脑计算，生成上架指引单，引导仓库管理员执行上架操作或地堆摆放。</w:t>
      </w:r>
    </w:p>
    <w:p>
      <w:pPr>
        <w:bidi w:val="0"/>
        <w:rPr>
          <w:rFonts w:hint="eastAsia"/>
          <w:lang w:val="en-US" w:eastAsia="zh-CN"/>
        </w:rPr>
      </w:pPr>
      <w:r>
        <w:rPr>
          <w:rFonts w:hint="eastAsia"/>
          <w:lang w:val="en-US" w:eastAsia="zh-CN"/>
        </w:rPr>
        <w:t>入库流程总结如下：</w:t>
      </w:r>
    </w:p>
    <w:p>
      <w:pPr>
        <w:numPr>
          <w:ilvl w:val="0"/>
          <w:numId w:val="6"/>
        </w:numPr>
        <w:bidi w:val="0"/>
        <w:ind w:left="420" w:leftChars="0" w:hanging="420" w:firstLineChars="0"/>
        <w:rPr>
          <w:rFonts w:hint="eastAsia"/>
          <w:lang w:val="en-US" w:eastAsia="zh-CN"/>
        </w:rPr>
      </w:pPr>
      <w:r>
        <w:rPr>
          <w:rFonts w:hint="eastAsia"/>
          <w:lang w:val="en-US" w:eastAsia="zh-CN"/>
        </w:rPr>
        <w:t>系统添加入库物资信息</w:t>
      </w:r>
    </w:p>
    <w:p>
      <w:pPr>
        <w:numPr>
          <w:ilvl w:val="0"/>
          <w:numId w:val="6"/>
        </w:numPr>
        <w:bidi w:val="0"/>
        <w:ind w:left="420" w:leftChars="0" w:hanging="420" w:firstLineChars="0"/>
        <w:rPr>
          <w:rFonts w:hint="eastAsia"/>
          <w:lang w:val="en-US" w:eastAsia="zh-CN"/>
        </w:rPr>
      </w:pPr>
      <w:r>
        <w:rPr>
          <w:rFonts w:hint="eastAsia"/>
          <w:lang w:val="en-US" w:eastAsia="zh-CN"/>
        </w:rPr>
        <w:t>入库验收及数据采集</w:t>
      </w:r>
    </w:p>
    <w:p>
      <w:pPr>
        <w:numPr>
          <w:ilvl w:val="0"/>
          <w:numId w:val="6"/>
        </w:numPr>
        <w:bidi w:val="0"/>
        <w:ind w:left="420" w:leftChars="0" w:hanging="420" w:firstLineChars="0"/>
        <w:rPr>
          <w:rFonts w:hint="eastAsia"/>
          <w:lang w:val="en-US" w:eastAsia="zh-CN"/>
        </w:rPr>
      </w:pPr>
      <w:r>
        <w:rPr>
          <w:rFonts w:hint="eastAsia"/>
          <w:lang w:val="en-US" w:eastAsia="zh-CN"/>
        </w:rPr>
        <w:t>上架单生成</w:t>
      </w:r>
    </w:p>
    <w:p>
      <w:pPr>
        <w:numPr>
          <w:ilvl w:val="0"/>
          <w:numId w:val="6"/>
        </w:numPr>
        <w:bidi w:val="0"/>
        <w:ind w:left="420" w:leftChars="0" w:hanging="420" w:firstLineChars="0"/>
        <w:rPr>
          <w:rFonts w:hint="eastAsia"/>
          <w:lang w:val="en-US" w:eastAsia="zh-CN"/>
        </w:rPr>
      </w:pPr>
      <w:r>
        <w:rPr>
          <w:rFonts w:hint="eastAsia"/>
          <w:lang w:val="en-US" w:eastAsia="zh-CN"/>
        </w:rPr>
        <w:t>执行上架</w:t>
      </w:r>
    </w:p>
    <w:p>
      <w:pPr>
        <w:numPr>
          <w:ilvl w:val="0"/>
          <w:numId w:val="6"/>
        </w:numPr>
        <w:bidi w:val="0"/>
        <w:ind w:left="420" w:leftChars="0" w:hanging="420" w:firstLineChars="0"/>
        <w:rPr>
          <w:rFonts w:hint="default"/>
          <w:lang w:val="en-US" w:eastAsia="zh-CN"/>
        </w:rPr>
      </w:pPr>
      <w:r>
        <w:rPr>
          <w:rFonts w:hint="eastAsia"/>
          <w:lang w:val="en-US" w:eastAsia="zh-CN"/>
        </w:rPr>
        <w:t>入库单据确认</w:t>
      </w:r>
    </w:p>
    <w:p>
      <w:pPr>
        <w:bidi w:val="0"/>
        <w:rPr>
          <w:rFonts w:hint="default"/>
          <w:lang w:val="en-US" w:eastAsia="zh-CN"/>
        </w:rPr>
      </w:pPr>
      <w:r>
        <w:rPr>
          <w:rFonts w:hint="default"/>
          <w:lang w:val="en-US" w:eastAsia="zh-CN"/>
        </w:rPr>
        <w:object>
          <v:shape id="_x0000_i1027" o:spt="75" type="#_x0000_t75" style="height:105.2pt;width:470.75pt;" o:ole="t" filled="f" o:preferrelative="t" stroked="f" coordsize="21600,21600">
            <v:path/>
            <v:fill on="f" focussize="0,0"/>
            <v:stroke on="f"/>
            <v:imagedata r:id="rId14" o:title=""/>
            <o:lock v:ext="edit" aspectratio="f"/>
            <w10:wrap type="none"/>
            <w10:anchorlock/>
          </v:shape>
          <o:OLEObject Type="Embed" ProgID="Visio.Drawing.15" ShapeID="_x0000_i1027" DrawAspect="Content" ObjectID="_1468075727" r:id="rId13">
            <o:LockedField>false</o:LockedField>
          </o:OLEObject>
        </w:object>
      </w:r>
    </w:p>
    <w:p>
      <w:pPr>
        <w:numPr>
          <w:ilvl w:val="0"/>
          <w:numId w:val="5"/>
        </w:numPr>
        <w:ind w:left="0" w:leftChars="0" w:firstLine="480" w:firstLineChars="200"/>
        <w:rPr>
          <w:rFonts w:hint="eastAsia"/>
          <w:lang w:val="en-US" w:eastAsia="zh-CN"/>
        </w:rPr>
      </w:pPr>
      <w:r>
        <w:rPr>
          <w:rFonts w:hint="eastAsia"/>
          <w:lang w:val="en-US" w:eastAsia="zh-CN"/>
        </w:rPr>
        <w:t>上架执行</w:t>
      </w:r>
    </w:p>
    <w:p>
      <w:pPr>
        <w:bidi w:val="0"/>
        <w:rPr>
          <w:rFonts w:hint="eastAsia"/>
          <w:lang w:val="en-US" w:eastAsia="zh-CN"/>
        </w:rPr>
      </w:pPr>
      <w:r>
        <w:rPr>
          <w:rFonts w:hint="eastAsia"/>
          <w:lang w:val="en-US" w:eastAsia="zh-CN"/>
        </w:rPr>
        <w:t>物资经过通道门或手持机数据采集过程后，系统生成收货入库单，同时，电脑自动计算出上架指引单，引导仓库管理员以最合理的路线执行上架操作。系统可设置上架指引规则，如根据物资的大小尺寸、物资的分类属性，匹配最合适货架和货位。</w:t>
      </w:r>
    </w:p>
    <w:p>
      <w:pPr>
        <w:bidi w:val="0"/>
        <w:rPr>
          <w:rFonts w:hint="eastAsia"/>
          <w:lang w:val="en-US" w:eastAsia="zh-CN"/>
        </w:rPr>
      </w:pPr>
      <w:r>
        <w:rPr>
          <w:rFonts w:hint="eastAsia"/>
          <w:lang w:val="en-US" w:eastAsia="zh-CN"/>
        </w:rPr>
        <w:t>执行上架时，手持机可调出收货入库单，查看对应的上架指引单，按照顺序进行上架操作。仓库管理员使用手持机扫描要上架的物资，获取物资标签信息，同时在手持机屏幕上显示物资选中状态，当物资在货位上摆放完成后，仓库管理员使用手持机扫描货位标签，完成货物与物资的信息绑定，完成上架执行操作，所有物资上架完成后，仓库管理员点击手持机屏幕入库确认按钮，完成入库确认。</w:t>
      </w:r>
    </w:p>
    <w:p>
      <w:pPr>
        <w:bidi w:val="0"/>
        <w:rPr>
          <w:rFonts w:hint="default"/>
          <w:lang w:val="en-US" w:eastAsia="zh-CN"/>
        </w:rPr>
      </w:pPr>
      <w:r>
        <w:rPr>
          <w:rFonts w:hint="default"/>
          <w:lang w:val="en-US" w:eastAsia="zh-CN"/>
        </w:rPr>
        <w:object>
          <v:shape id="_x0000_i1028" o:spt="75" type="#_x0000_t75" style="height:101.85pt;width:471pt;" o:ole="t" filled="f" o:preferrelative="t" stroked="f" coordsize="21600,21600">
            <v:path/>
            <v:fill on="f" focussize="0,0"/>
            <v:stroke on="f"/>
            <v:imagedata r:id="rId16" o:title=""/>
            <o:lock v:ext="edit" aspectratio="f"/>
            <w10:wrap type="none"/>
            <w10:anchorlock/>
          </v:shape>
          <o:OLEObject Type="Embed" ProgID="Visio.Drawing.15" ShapeID="_x0000_i1028" DrawAspect="Content" ObjectID="_1468075728" r:id="rId15">
            <o:LockedField>false</o:LockedField>
          </o:OLEObject>
        </w:object>
      </w:r>
    </w:p>
    <w:p>
      <w:pPr>
        <w:numPr>
          <w:ilvl w:val="0"/>
          <w:numId w:val="5"/>
        </w:numPr>
        <w:ind w:left="0" w:leftChars="0" w:firstLine="480" w:firstLineChars="200"/>
        <w:rPr>
          <w:rFonts w:hint="eastAsia"/>
          <w:lang w:val="en-US" w:eastAsia="zh-CN"/>
        </w:rPr>
      </w:pPr>
      <w:r>
        <w:rPr>
          <w:rFonts w:hint="eastAsia"/>
          <w:lang w:val="en-US" w:eastAsia="zh-CN"/>
        </w:rPr>
        <w:t>库存盘点</w:t>
      </w:r>
    </w:p>
    <w:p>
      <w:pPr>
        <w:bidi w:val="0"/>
        <w:rPr>
          <w:rFonts w:hint="eastAsia"/>
          <w:lang w:val="en-US" w:eastAsia="zh-CN"/>
        </w:rPr>
      </w:pPr>
      <w:r>
        <w:rPr>
          <w:rFonts w:hint="eastAsia"/>
          <w:lang w:val="en-US" w:eastAsia="zh-CN"/>
        </w:rPr>
        <w:t>仓库管理员定期开展库存盘点，可掌握在库物资库存情况，根据盘点结果，仓库管理员可对盘亏或盘盈物资进行库存数量调整。</w:t>
      </w:r>
    </w:p>
    <w:p>
      <w:pPr>
        <w:bidi w:val="0"/>
        <w:rPr>
          <w:rFonts w:hint="eastAsia"/>
          <w:lang w:val="en-US" w:eastAsia="zh-CN"/>
        </w:rPr>
      </w:pPr>
      <w:r>
        <w:rPr>
          <w:rFonts w:hint="eastAsia"/>
          <w:lang w:val="en-US" w:eastAsia="zh-CN"/>
        </w:rPr>
        <w:t>开展库存盘点时，仓库管理员通过WMS系统创建盘点计划，选择全部物资或某一类物资进行盘点，生成盘点计划表。仓库管理员在手持机上调出盘点计划表，屏幕上显示盘点物资明细、应盘数量、实盘数量，仓库管理员按照盘点路线，启用手持机扫描装置，对物资进行扫描，采集物资标签信息，与盘点计划表中物资明细进行匹配，匹配成功后，手持机屏幕上盘点计划表中的物资信息呈现被选中状态，同时更新实盘数量，盘点结束后，关闭盘点计划，盘点数据同步存储到服务器中，生成盘点报表。</w:t>
      </w:r>
    </w:p>
    <w:p>
      <w:pPr>
        <w:bidi w:val="0"/>
        <w:rPr>
          <w:rFonts w:hint="default"/>
          <w:lang w:val="en-US" w:eastAsia="zh-CN"/>
        </w:rPr>
      </w:pPr>
      <w:r>
        <w:rPr>
          <w:rFonts w:hint="default"/>
          <w:lang w:val="en-US" w:eastAsia="zh-CN"/>
        </w:rPr>
        <w:object>
          <v:shape id="_x0000_i1029" o:spt="75" type="#_x0000_t75" style="height:111.55pt;width:471.05pt;" o:ole="t" filled="f" o:preferrelative="t" stroked="f" coordsize="21600,21600">
            <v:path/>
            <v:fill on="f" focussize="0,0"/>
            <v:stroke on="f"/>
            <v:imagedata r:id="rId18" o:title=""/>
            <o:lock v:ext="edit" aspectratio="f"/>
            <w10:wrap type="none"/>
            <w10:anchorlock/>
          </v:shape>
          <o:OLEObject Type="Embed" ProgID="Visio.Drawing.15" ShapeID="_x0000_i1029" DrawAspect="Content" ObjectID="_1468075729" r:id="rId17">
            <o:LockedField>false</o:LockedField>
          </o:OLEObject>
        </w:object>
      </w:r>
    </w:p>
    <w:p>
      <w:pPr>
        <w:numPr>
          <w:ilvl w:val="0"/>
          <w:numId w:val="5"/>
        </w:numPr>
        <w:ind w:left="0" w:leftChars="0" w:firstLine="480" w:firstLineChars="200"/>
        <w:rPr>
          <w:rFonts w:hint="eastAsia"/>
          <w:lang w:val="en-US" w:eastAsia="zh-CN"/>
        </w:rPr>
      </w:pPr>
      <w:r>
        <w:rPr>
          <w:rFonts w:hint="eastAsia"/>
          <w:lang w:val="en-US" w:eastAsia="zh-CN"/>
        </w:rPr>
        <w:t>领料出库流程</w:t>
      </w:r>
    </w:p>
    <w:p>
      <w:pPr>
        <w:bidi w:val="0"/>
        <w:rPr>
          <w:rFonts w:hint="eastAsia"/>
          <w:lang w:val="en-US" w:eastAsia="zh-CN"/>
        </w:rPr>
      </w:pPr>
      <w:r>
        <w:rPr>
          <w:rFonts w:hint="eastAsia"/>
          <w:lang w:val="en-US" w:eastAsia="zh-CN"/>
        </w:rPr>
        <w:t>施工或运维单位根据业务需要，向小微仓库提出领料申请，通过WMS系统创建预约领料单，添加计划领取的物资，提交到仓库管理员进行审核，此过程也可由仓库管理员代为操作。</w:t>
      </w:r>
    </w:p>
    <w:p>
      <w:pPr>
        <w:bidi w:val="0"/>
        <w:rPr>
          <w:rFonts w:hint="eastAsia"/>
          <w:lang w:val="en-US" w:eastAsia="zh-CN"/>
        </w:rPr>
      </w:pPr>
      <w:r>
        <w:rPr>
          <w:rFonts w:hint="eastAsia"/>
          <w:lang w:val="en-US" w:eastAsia="zh-CN"/>
        </w:rPr>
        <w:t>仓库管理员在手持机调出预约出库单，进行审核，生成领料出库单，电脑自动计算并生成物资下架指引单，仓库管理员根据下架指引单按照路线拣货，完成出库物资下架，经过通道门或手持机采集出库物资标签信息后，确认物资出库。</w:t>
      </w:r>
    </w:p>
    <w:p>
      <w:pPr>
        <w:bidi w:val="0"/>
        <w:rPr>
          <w:rFonts w:hint="default"/>
          <w:lang w:val="en-US" w:eastAsia="zh-CN"/>
        </w:rPr>
      </w:pPr>
      <w:r>
        <w:rPr>
          <w:rFonts w:hint="default"/>
          <w:lang w:val="en-US" w:eastAsia="zh-CN"/>
        </w:rPr>
        <w:object>
          <v:shape id="_x0000_i1030" o:spt="75" type="#_x0000_t75" style="height:112.15pt;width:471pt;" o:ole="t" filled="f" o:preferrelative="t" stroked="f" coordsize="21600,21600">
            <v:path/>
            <v:fill on="f" focussize="0,0"/>
            <v:stroke on="f"/>
            <v:imagedata r:id="rId20" o:title=""/>
            <o:lock v:ext="edit" aspectratio="f"/>
            <w10:wrap type="none"/>
            <w10:anchorlock/>
          </v:shape>
          <o:OLEObject Type="Embed" ProgID="Visio.Drawing.15" ShapeID="_x0000_i1030" DrawAspect="Content" ObjectID="_1468075730" r:id="rId19">
            <o:LockedField>false</o:LockedField>
          </o:OLEObject>
        </w:object>
      </w:r>
    </w:p>
    <w:p>
      <w:pPr>
        <w:numPr>
          <w:ilvl w:val="0"/>
          <w:numId w:val="5"/>
        </w:numPr>
        <w:ind w:left="0" w:leftChars="0" w:firstLine="480" w:firstLineChars="200"/>
        <w:rPr>
          <w:rFonts w:hint="eastAsia"/>
          <w:lang w:val="en-US" w:eastAsia="zh-CN"/>
        </w:rPr>
      </w:pPr>
      <w:r>
        <w:rPr>
          <w:rFonts w:hint="eastAsia"/>
          <w:lang w:val="en-US" w:eastAsia="zh-CN"/>
        </w:rPr>
        <w:t>余料退还流程</w:t>
      </w:r>
    </w:p>
    <w:p>
      <w:pPr>
        <w:bidi w:val="0"/>
        <w:rPr>
          <w:rFonts w:hint="eastAsia"/>
          <w:lang w:val="en-US" w:eastAsia="zh-CN"/>
        </w:rPr>
      </w:pPr>
      <w:r>
        <w:rPr>
          <w:rFonts w:hint="eastAsia"/>
          <w:lang w:val="en-US" w:eastAsia="zh-CN"/>
        </w:rPr>
        <w:t>施工或运维结束后，若有余料需要退还的，则通过余料退还流程完成余料退还。</w:t>
      </w:r>
    </w:p>
    <w:p>
      <w:pPr>
        <w:bidi w:val="0"/>
        <w:rPr>
          <w:rFonts w:hint="eastAsia"/>
          <w:color w:val="FF0000"/>
          <w:lang w:val="en-US" w:eastAsia="zh-CN"/>
        </w:rPr>
      </w:pPr>
      <w:r>
        <w:rPr>
          <w:rFonts w:hint="eastAsia"/>
          <w:lang w:val="en-US" w:eastAsia="zh-CN"/>
        </w:rPr>
        <w:t>施工或运维人员从WMS系统调出领料出库单，</w:t>
      </w:r>
      <w:r>
        <w:rPr>
          <w:rFonts w:hint="eastAsia"/>
          <w:color w:val="FF0000"/>
          <w:lang w:val="en-US" w:eastAsia="zh-CN"/>
        </w:rPr>
        <w:t>申请余料退还，并填写剩余物资数量，生成余料退还入库单，提交仓库管理员审核，此过程也可由仓库管理员代为操作。仓库管理员对余料退还入库单进行审核，生成收货通知单，仓库管理员按照标准入库流程，完成剩余物资入库。</w:t>
      </w:r>
    </w:p>
    <w:p>
      <w:pPr>
        <w:bidi w:val="0"/>
        <w:rPr>
          <w:rFonts w:hint="default"/>
          <w:lang w:val="en-US" w:eastAsia="zh-CN"/>
        </w:rPr>
      </w:pPr>
      <w:r>
        <w:rPr>
          <w:rFonts w:hint="default"/>
          <w:lang w:val="en-US" w:eastAsia="zh-CN"/>
        </w:rPr>
        <w:object>
          <v:shape id="_x0000_i1031" o:spt="75" type="#_x0000_t75" style="height:124.5pt;width:447.75pt;" o:ole="t" filled="f" o:preferrelative="t" stroked="f" coordsize="21600,21600">
            <v:path/>
            <v:fill on="f" focussize="0,0"/>
            <v:stroke on="f"/>
            <v:imagedata r:id="rId22" o:title=""/>
            <o:lock v:ext="edit" aspectratio="f"/>
            <w10:wrap type="none"/>
            <w10:anchorlock/>
          </v:shape>
          <o:OLEObject Type="Embed" ProgID="Visio.Drawing.15" ShapeID="_x0000_i1031" DrawAspect="Content" ObjectID="_1468075731" r:id="rId21">
            <o:LockedField>false</o:LockedField>
          </o:OLEObject>
        </w:object>
      </w:r>
    </w:p>
    <w:p>
      <w:pPr>
        <w:numPr>
          <w:ilvl w:val="0"/>
          <w:numId w:val="5"/>
        </w:numPr>
        <w:ind w:left="0" w:leftChars="0" w:firstLine="480" w:firstLineChars="200"/>
        <w:rPr>
          <w:rFonts w:hint="eastAsia"/>
          <w:lang w:val="en-US" w:eastAsia="zh-CN"/>
        </w:rPr>
      </w:pPr>
      <w:r>
        <w:rPr>
          <w:rFonts w:hint="eastAsia"/>
          <w:lang w:val="en-US" w:eastAsia="zh-CN"/>
        </w:rPr>
        <w:t>工具借出流程</w:t>
      </w:r>
    </w:p>
    <w:p>
      <w:pPr>
        <w:bidi w:val="0"/>
        <w:rPr>
          <w:rFonts w:hint="default"/>
          <w:lang w:val="en-US" w:eastAsia="zh-CN"/>
        </w:rPr>
      </w:pPr>
      <w:r>
        <w:rPr>
          <w:rFonts w:hint="eastAsia"/>
          <w:lang w:val="en-US" w:eastAsia="zh-CN"/>
        </w:rPr>
        <w:t>与“领料出库流程”一致。</w:t>
      </w:r>
    </w:p>
    <w:p>
      <w:pPr>
        <w:numPr>
          <w:ilvl w:val="0"/>
          <w:numId w:val="5"/>
        </w:numPr>
        <w:ind w:left="0" w:leftChars="0" w:firstLine="480" w:firstLineChars="200"/>
        <w:rPr>
          <w:rFonts w:hint="eastAsia"/>
        </w:rPr>
      </w:pPr>
      <w:r>
        <w:rPr>
          <w:rFonts w:hint="eastAsia"/>
          <w:lang w:val="en-US" w:eastAsia="zh-CN"/>
        </w:rPr>
        <w:t>工具归还流程</w:t>
      </w:r>
    </w:p>
    <w:p>
      <w:pPr>
        <w:bidi w:val="0"/>
        <w:rPr>
          <w:rFonts w:hint="eastAsia"/>
          <w:lang w:val="en-US" w:eastAsia="zh-CN"/>
        </w:rPr>
      </w:pPr>
      <w:r>
        <w:rPr>
          <w:rFonts w:hint="eastAsia"/>
          <w:lang w:val="en-US" w:eastAsia="zh-CN"/>
        </w:rPr>
        <w:t>施工或运维工作结束后，按照要求将借出的工具归还入库。</w:t>
      </w:r>
    </w:p>
    <w:p>
      <w:pPr>
        <w:bidi w:val="0"/>
        <w:rPr>
          <w:rFonts w:hint="eastAsia"/>
          <w:lang w:val="en-US" w:eastAsia="zh-CN"/>
        </w:rPr>
      </w:pPr>
      <w:r>
        <w:rPr>
          <w:rFonts w:hint="eastAsia"/>
          <w:lang w:val="en-US" w:eastAsia="zh-CN"/>
        </w:rPr>
        <w:t>施工或运维人员通过WMS系统调出工具借出单，申请工具归还，并登记工具情况（正常、破损、损坏、遗失等），提交仓库管理员审核，系统生成工具归还入库单，此过程也可由仓库管理员代为操作。仓库管理员对工具归还入库单进行审核，生成收货入库单，并按标准入库流程，完成工具入库。</w:t>
      </w:r>
    </w:p>
    <w:p>
      <w:pPr>
        <w:bidi w:val="0"/>
        <w:rPr>
          <w:rFonts w:hint="eastAsia"/>
          <w:lang w:val="en-US" w:eastAsia="zh-CN"/>
        </w:rPr>
      </w:pPr>
      <w:r>
        <w:rPr>
          <w:rFonts w:hint="eastAsia"/>
          <w:lang w:val="en-US" w:eastAsia="zh-CN"/>
        </w:rPr>
        <w:t>工具完成入库后，仓库管理员工具实际情况，做出工具维修、工具报废或工具遗失处理，并对库存数量进行调整。</w:t>
      </w:r>
    </w:p>
    <w:p>
      <w:pPr>
        <w:bidi w:val="0"/>
        <w:rPr>
          <w:rFonts w:hint="eastAsia"/>
        </w:rPr>
      </w:pPr>
      <w:r>
        <w:rPr>
          <w:rFonts w:hint="default"/>
          <w:lang w:val="en-US" w:eastAsia="zh-CN"/>
        </w:rPr>
        <w:object>
          <v:shape id="_x0000_i1032" o:spt="75" type="#_x0000_t75" style="height:123.9pt;width:470.85pt;" o:ole="t" filled="f" o:preferrelative="t" stroked="f" coordsize="21600,21600">
            <v:path/>
            <v:fill on="f" focussize="0,0"/>
            <v:stroke on="f"/>
            <v:imagedata r:id="rId24" o:title=""/>
            <o:lock v:ext="edit" aspectratio="f"/>
            <w10:wrap type="none"/>
            <w10:anchorlock/>
          </v:shape>
          <o:OLEObject Type="Embed" ProgID="Visio.Drawing.15" ShapeID="_x0000_i1032" DrawAspect="Content" ObjectID="_1468075732" r:id="rId23">
            <o:LockedField>false</o:LockedField>
          </o:OLEObject>
        </w:object>
      </w:r>
    </w:p>
    <w:p>
      <w:pPr>
        <w:pStyle w:val="5"/>
        <w:bidi w:val="0"/>
      </w:pPr>
      <w:r>
        <w:rPr>
          <w:rFonts w:hint="eastAsia"/>
          <w:lang w:val="en-US" w:eastAsia="zh-CN"/>
        </w:rPr>
        <w:t>主要功能操作界面</w:t>
      </w:r>
    </w:p>
    <w:p>
      <w:pPr>
        <w:numPr>
          <w:ilvl w:val="0"/>
          <w:numId w:val="7"/>
        </w:numPr>
        <w:ind w:left="0" w:leftChars="0" w:firstLine="480" w:firstLineChars="200"/>
        <w:rPr>
          <w:rFonts w:hint="eastAsia"/>
        </w:rPr>
      </w:pPr>
      <w:r>
        <w:rPr>
          <w:rFonts w:hint="eastAsia"/>
          <w:lang w:val="en-US" w:eastAsia="zh-CN"/>
        </w:rPr>
        <w:t>物资入库</w:t>
      </w:r>
    </w:p>
    <w:p>
      <w:pPr>
        <w:bidi w:val="0"/>
      </w:pPr>
      <w:r>
        <w:drawing>
          <wp:inline distT="0" distB="0" distL="114300" distR="114300">
            <wp:extent cx="5980430" cy="3086735"/>
            <wp:effectExtent l="0" t="0" r="1270" b="18415"/>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pic:cNvPicPr>
                  </pic:nvPicPr>
                  <pic:blipFill>
                    <a:blip r:embed="rId25"/>
                    <a:stretch>
                      <a:fillRect/>
                    </a:stretch>
                  </pic:blipFill>
                  <pic:spPr>
                    <a:xfrm>
                      <a:off x="0" y="0"/>
                      <a:ext cx="5980430" cy="3086735"/>
                    </a:xfrm>
                    <a:prstGeom prst="rect">
                      <a:avLst/>
                    </a:prstGeom>
                    <a:noFill/>
                    <a:ln>
                      <a:noFill/>
                    </a:ln>
                  </pic:spPr>
                </pic:pic>
              </a:graphicData>
            </a:graphic>
          </wp:inline>
        </w:drawing>
      </w:r>
    </w:p>
    <w:p>
      <w:pPr>
        <w:numPr>
          <w:ilvl w:val="0"/>
          <w:numId w:val="7"/>
        </w:numPr>
        <w:ind w:left="0" w:leftChars="0" w:firstLine="480" w:firstLineChars="200"/>
        <w:rPr>
          <w:rFonts w:hint="eastAsia"/>
        </w:rPr>
      </w:pPr>
      <w:r>
        <w:rPr>
          <w:rFonts w:hint="eastAsia"/>
          <w:lang w:val="en-US" w:eastAsia="zh-CN"/>
        </w:rPr>
        <w:t>领用退还单</w:t>
      </w:r>
    </w:p>
    <w:p>
      <w:pPr>
        <w:bidi w:val="0"/>
      </w:pPr>
      <w:r>
        <w:drawing>
          <wp:inline distT="0" distB="0" distL="114300" distR="114300">
            <wp:extent cx="5977890" cy="2725420"/>
            <wp:effectExtent l="0" t="0" r="3810" b="1778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pic:cNvPicPr>
                  </pic:nvPicPr>
                  <pic:blipFill>
                    <a:blip r:embed="rId26"/>
                    <a:stretch>
                      <a:fillRect/>
                    </a:stretch>
                  </pic:blipFill>
                  <pic:spPr>
                    <a:xfrm>
                      <a:off x="0" y="0"/>
                      <a:ext cx="5977890" cy="2725420"/>
                    </a:xfrm>
                    <a:prstGeom prst="rect">
                      <a:avLst/>
                    </a:prstGeom>
                    <a:noFill/>
                    <a:ln>
                      <a:noFill/>
                    </a:ln>
                  </pic:spPr>
                </pic:pic>
              </a:graphicData>
            </a:graphic>
          </wp:inline>
        </w:drawing>
      </w:r>
    </w:p>
    <w:p>
      <w:pPr>
        <w:numPr>
          <w:ilvl w:val="0"/>
          <w:numId w:val="7"/>
        </w:numPr>
        <w:ind w:left="0" w:leftChars="0" w:firstLine="480" w:firstLineChars="200"/>
        <w:rPr>
          <w:rFonts w:hint="eastAsia"/>
        </w:rPr>
      </w:pPr>
      <w:r>
        <w:rPr>
          <w:rFonts w:hint="eastAsia"/>
          <w:lang w:val="en-US" w:eastAsia="zh-CN"/>
        </w:rPr>
        <w:t>借用归还单</w:t>
      </w:r>
    </w:p>
    <w:p>
      <w:pPr>
        <w:bidi w:val="0"/>
      </w:pPr>
    </w:p>
    <w:p>
      <w:pPr>
        <w:bidi w:val="0"/>
        <w:rPr>
          <w:rFonts w:hint="eastAsia"/>
        </w:rPr>
      </w:pPr>
      <w:r>
        <w:drawing>
          <wp:inline distT="0" distB="0" distL="114300" distR="114300">
            <wp:extent cx="5981700" cy="2281555"/>
            <wp:effectExtent l="0" t="0" r="0" b="4445"/>
            <wp:docPr id="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pic:cNvPicPr>
                      <a:picLocks noChangeAspect="1"/>
                    </pic:cNvPicPr>
                  </pic:nvPicPr>
                  <pic:blipFill>
                    <a:blip r:embed="rId27"/>
                    <a:stretch>
                      <a:fillRect/>
                    </a:stretch>
                  </pic:blipFill>
                  <pic:spPr>
                    <a:xfrm>
                      <a:off x="0" y="0"/>
                      <a:ext cx="5981700" cy="2281555"/>
                    </a:xfrm>
                    <a:prstGeom prst="rect">
                      <a:avLst/>
                    </a:prstGeom>
                    <a:noFill/>
                    <a:ln>
                      <a:noFill/>
                    </a:ln>
                  </pic:spPr>
                </pic:pic>
              </a:graphicData>
            </a:graphic>
          </wp:inline>
        </w:drawing>
      </w:r>
    </w:p>
    <w:p>
      <w:pPr>
        <w:numPr>
          <w:ilvl w:val="0"/>
          <w:numId w:val="7"/>
        </w:numPr>
        <w:ind w:left="0" w:leftChars="0" w:firstLine="480" w:firstLineChars="200"/>
        <w:rPr>
          <w:rFonts w:hint="eastAsia"/>
        </w:rPr>
      </w:pPr>
      <w:r>
        <w:rPr>
          <w:rFonts w:hint="eastAsia"/>
          <w:lang w:val="en-US" w:eastAsia="zh-CN"/>
        </w:rPr>
        <w:t>出库单</w:t>
      </w:r>
    </w:p>
    <w:p>
      <w:pPr>
        <w:bidi w:val="0"/>
        <w:rPr>
          <w:rFonts w:hint="eastAsia"/>
        </w:rPr>
      </w:pPr>
      <w:r>
        <w:drawing>
          <wp:inline distT="0" distB="0" distL="114300" distR="114300">
            <wp:extent cx="5970270" cy="2187575"/>
            <wp:effectExtent l="0" t="0" r="11430" b="3175"/>
            <wp:docPr id="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pic:cNvPicPr>
                      <a:picLocks noChangeAspect="1"/>
                    </pic:cNvPicPr>
                  </pic:nvPicPr>
                  <pic:blipFill>
                    <a:blip r:embed="rId28"/>
                    <a:stretch>
                      <a:fillRect/>
                    </a:stretch>
                  </pic:blipFill>
                  <pic:spPr>
                    <a:xfrm>
                      <a:off x="0" y="0"/>
                      <a:ext cx="5970270" cy="2187575"/>
                    </a:xfrm>
                    <a:prstGeom prst="rect">
                      <a:avLst/>
                    </a:prstGeom>
                    <a:noFill/>
                    <a:ln>
                      <a:noFill/>
                    </a:ln>
                  </pic:spPr>
                </pic:pic>
              </a:graphicData>
            </a:graphic>
          </wp:inline>
        </w:drawing>
      </w:r>
    </w:p>
    <w:p>
      <w:pPr>
        <w:numPr>
          <w:ilvl w:val="0"/>
          <w:numId w:val="7"/>
        </w:numPr>
        <w:ind w:left="0" w:leftChars="0" w:firstLine="480" w:firstLineChars="200"/>
        <w:rPr>
          <w:rFonts w:hint="eastAsia"/>
        </w:rPr>
      </w:pPr>
      <w:r>
        <w:rPr>
          <w:rFonts w:hint="eastAsia"/>
          <w:lang w:val="en-US" w:eastAsia="zh-CN"/>
        </w:rPr>
        <w:t>领用出库单</w:t>
      </w:r>
    </w:p>
    <w:p>
      <w:pPr>
        <w:bidi w:val="0"/>
        <w:rPr>
          <w:rFonts w:hint="eastAsia"/>
        </w:rPr>
      </w:pPr>
      <w:r>
        <w:drawing>
          <wp:inline distT="0" distB="0" distL="114300" distR="114300">
            <wp:extent cx="5975350" cy="2021205"/>
            <wp:effectExtent l="0" t="0" r="6350" b="17145"/>
            <wp:docPr id="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3"/>
                    <pic:cNvPicPr>
                      <a:picLocks noChangeAspect="1"/>
                    </pic:cNvPicPr>
                  </pic:nvPicPr>
                  <pic:blipFill>
                    <a:blip r:embed="rId29"/>
                    <a:stretch>
                      <a:fillRect/>
                    </a:stretch>
                  </pic:blipFill>
                  <pic:spPr>
                    <a:xfrm>
                      <a:off x="0" y="0"/>
                      <a:ext cx="5975350" cy="2021205"/>
                    </a:xfrm>
                    <a:prstGeom prst="rect">
                      <a:avLst/>
                    </a:prstGeom>
                    <a:noFill/>
                    <a:ln>
                      <a:noFill/>
                    </a:ln>
                  </pic:spPr>
                </pic:pic>
              </a:graphicData>
            </a:graphic>
          </wp:inline>
        </w:drawing>
      </w:r>
    </w:p>
    <w:p>
      <w:pPr>
        <w:numPr>
          <w:ilvl w:val="0"/>
          <w:numId w:val="7"/>
        </w:numPr>
        <w:ind w:left="0" w:leftChars="0" w:firstLine="480" w:firstLineChars="200"/>
        <w:rPr>
          <w:rFonts w:hint="eastAsia"/>
        </w:rPr>
      </w:pPr>
      <w:r>
        <w:rPr>
          <w:rFonts w:hint="eastAsia"/>
          <w:lang w:val="en-US" w:eastAsia="zh-CN"/>
        </w:rPr>
        <w:t>物资借出单</w:t>
      </w:r>
    </w:p>
    <w:p>
      <w:pPr>
        <w:bidi w:val="0"/>
        <w:rPr>
          <w:rFonts w:hint="eastAsia"/>
        </w:rPr>
      </w:pPr>
      <w:r>
        <w:drawing>
          <wp:inline distT="0" distB="0" distL="114300" distR="114300">
            <wp:extent cx="5977890" cy="2299335"/>
            <wp:effectExtent l="0" t="0" r="3810" b="5715"/>
            <wp:docPr id="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pic:cNvPicPr>
                      <a:picLocks noChangeAspect="1"/>
                    </pic:cNvPicPr>
                  </pic:nvPicPr>
                  <pic:blipFill>
                    <a:blip r:embed="rId30"/>
                    <a:stretch>
                      <a:fillRect/>
                    </a:stretch>
                  </pic:blipFill>
                  <pic:spPr>
                    <a:xfrm>
                      <a:off x="0" y="0"/>
                      <a:ext cx="5977890" cy="2299335"/>
                    </a:xfrm>
                    <a:prstGeom prst="rect">
                      <a:avLst/>
                    </a:prstGeom>
                    <a:noFill/>
                    <a:ln>
                      <a:noFill/>
                    </a:ln>
                  </pic:spPr>
                </pic:pic>
              </a:graphicData>
            </a:graphic>
          </wp:inline>
        </w:drawing>
      </w:r>
    </w:p>
    <w:p>
      <w:pPr>
        <w:numPr>
          <w:ilvl w:val="0"/>
          <w:numId w:val="7"/>
        </w:numPr>
        <w:ind w:left="0" w:leftChars="0" w:firstLine="480" w:firstLineChars="200"/>
        <w:rPr>
          <w:rFonts w:hint="eastAsia"/>
        </w:rPr>
      </w:pPr>
      <w:r>
        <w:rPr>
          <w:rFonts w:hint="eastAsia"/>
          <w:lang w:val="en-US" w:eastAsia="zh-CN"/>
        </w:rPr>
        <w:t>库存盘点</w:t>
      </w:r>
    </w:p>
    <w:p>
      <w:pPr>
        <w:bidi w:val="0"/>
        <w:rPr>
          <w:rFonts w:hint="eastAsia"/>
        </w:rPr>
      </w:pPr>
      <w:r>
        <w:drawing>
          <wp:inline distT="0" distB="0" distL="114300" distR="114300">
            <wp:extent cx="5971540" cy="2118360"/>
            <wp:effectExtent l="0" t="0" r="10160" b="15240"/>
            <wp:docPr id="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5"/>
                    <pic:cNvPicPr>
                      <a:picLocks noChangeAspect="1"/>
                    </pic:cNvPicPr>
                  </pic:nvPicPr>
                  <pic:blipFill>
                    <a:blip r:embed="rId31"/>
                    <a:stretch>
                      <a:fillRect/>
                    </a:stretch>
                  </pic:blipFill>
                  <pic:spPr>
                    <a:xfrm>
                      <a:off x="0" y="0"/>
                      <a:ext cx="5971540" cy="2118360"/>
                    </a:xfrm>
                    <a:prstGeom prst="rect">
                      <a:avLst/>
                    </a:prstGeom>
                    <a:noFill/>
                    <a:ln>
                      <a:noFill/>
                    </a:ln>
                  </pic:spPr>
                </pic:pic>
              </a:graphicData>
            </a:graphic>
          </wp:inline>
        </w:drawing>
      </w:r>
    </w:p>
    <w:p>
      <w:pPr>
        <w:numPr>
          <w:ilvl w:val="0"/>
          <w:numId w:val="7"/>
        </w:numPr>
        <w:ind w:left="0" w:leftChars="0" w:firstLine="480" w:firstLineChars="200"/>
        <w:rPr>
          <w:rFonts w:hint="eastAsia"/>
        </w:rPr>
      </w:pPr>
      <w:r>
        <w:rPr>
          <w:rFonts w:hint="eastAsia"/>
          <w:lang w:val="en-US" w:eastAsia="zh-CN"/>
        </w:rPr>
        <w:t>物资标签库</w:t>
      </w:r>
    </w:p>
    <w:p>
      <w:pPr>
        <w:bidi w:val="0"/>
        <w:rPr>
          <w:rFonts w:hint="eastAsia"/>
        </w:rPr>
      </w:pPr>
      <w:r>
        <w:drawing>
          <wp:inline distT="0" distB="0" distL="114300" distR="114300">
            <wp:extent cx="5981700" cy="2655570"/>
            <wp:effectExtent l="0" t="0" r="0" b="11430"/>
            <wp:docPr id="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6"/>
                    <pic:cNvPicPr>
                      <a:picLocks noChangeAspect="1"/>
                    </pic:cNvPicPr>
                  </pic:nvPicPr>
                  <pic:blipFill>
                    <a:blip r:embed="rId32"/>
                    <a:stretch>
                      <a:fillRect/>
                    </a:stretch>
                  </pic:blipFill>
                  <pic:spPr>
                    <a:xfrm>
                      <a:off x="0" y="0"/>
                      <a:ext cx="5981700" cy="2655570"/>
                    </a:xfrm>
                    <a:prstGeom prst="rect">
                      <a:avLst/>
                    </a:prstGeom>
                    <a:noFill/>
                    <a:ln>
                      <a:noFill/>
                    </a:ln>
                  </pic:spPr>
                </pic:pic>
              </a:graphicData>
            </a:graphic>
          </wp:inline>
        </w:drawing>
      </w:r>
    </w:p>
    <w:p>
      <w:pPr>
        <w:numPr>
          <w:ilvl w:val="0"/>
          <w:numId w:val="7"/>
        </w:numPr>
        <w:ind w:left="0" w:leftChars="0" w:firstLine="480" w:firstLineChars="200"/>
        <w:rPr>
          <w:rFonts w:hint="eastAsia"/>
        </w:rPr>
      </w:pPr>
      <w:r>
        <w:rPr>
          <w:rFonts w:hint="eastAsia"/>
          <w:lang w:val="en-US" w:eastAsia="zh-CN"/>
        </w:rPr>
        <w:t>物资出入库查询</w:t>
      </w:r>
    </w:p>
    <w:p>
      <w:pPr>
        <w:bidi w:val="0"/>
        <w:rPr>
          <w:rFonts w:hint="eastAsia"/>
        </w:rPr>
      </w:pPr>
      <w:r>
        <w:drawing>
          <wp:inline distT="0" distB="0" distL="114300" distR="114300">
            <wp:extent cx="5976620" cy="2923540"/>
            <wp:effectExtent l="0" t="0" r="5080" b="10160"/>
            <wp:docPr id="1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7"/>
                    <pic:cNvPicPr>
                      <a:picLocks noChangeAspect="1"/>
                    </pic:cNvPicPr>
                  </pic:nvPicPr>
                  <pic:blipFill>
                    <a:blip r:embed="rId33"/>
                    <a:stretch>
                      <a:fillRect/>
                    </a:stretch>
                  </pic:blipFill>
                  <pic:spPr>
                    <a:xfrm>
                      <a:off x="0" y="0"/>
                      <a:ext cx="5976620" cy="2923540"/>
                    </a:xfrm>
                    <a:prstGeom prst="rect">
                      <a:avLst/>
                    </a:prstGeom>
                    <a:noFill/>
                    <a:ln>
                      <a:noFill/>
                    </a:ln>
                  </pic:spPr>
                </pic:pic>
              </a:graphicData>
            </a:graphic>
          </wp:inline>
        </w:drawing>
      </w:r>
    </w:p>
    <w:p/>
    <w:p>
      <w:pPr>
        <w:pStyle w:val="5"/>
        <w:bidi w:val="0"/>
      </w:pPr>
      <w:r>
        <w:rPr>
          <w:rFonts w:hint="eastAsia"/>
        </w:rPr>
        <w:t>系统详细功能说明</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
        <w:gridCol w:w="1708"/>
        <w:gridCol w:w="2092"/>
        <w:gridCol w:w="48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noWrap/>
            <w:vAlign w:val="top"/>
          </w:tcPr>
          <w:p>
            <w:pPr>
              <w:pStyle w:val="19"/>
              <w:bidi w:val="0"/>
              <w:rPr>
                <w:rFonts w:hint="eastAsia"/>
              </w:rPr>
            </w:pPr>
            <w:bookmarkStart w:id="105" w:name="RANGE!A1"/>
            <w:r>
              <w:rPr>
                <w:rFonts w:hint="eastAsia"/>
              </w:rPr>
              <w:t>模块</w:t>
            </w:r>
            <w:bookmarkEnd w:id="105"/>
          </w:p>
        </w:tc>
        <w:tc>
          <w:tcPr>
            <w:tcW w:w="885" w:type="pct"/>
            <w:noWrap/>
            <w:vAlign w:val="top"/>
          </w:tcPr>
          <w:p>
            <w:pPr>
              <w:pStyle w:val="19"/>
              <w:bidi w:val="0"/>
              <w:rPr>
                <w:rFonts w:hint="eastAsia"/>
              </w:rPr>
            </w:pPr>
            <w:r>
              <w:rPr>
                <w:rFonts w:hint="eastAsia"/>
              </w:rPr>
              <w:t>模块功能</w:t>
            </w:r>
          </w:p>
        </w:tc>
        <w:tc>
          <w:tcPr>
            <w:tcW w:w="1084" w:type="pct"/>
            <w:noWrap/>
            <w:vAlign w:val="top"/>
          </w:tcPr>
          <w:p>
            <w:pPr>
              <w:pStyle w:val="19"/>
              <w:bidi w:val="0"/>
              <w:rPr>
                <w:rFonts w:hint="eastAsia"/>
              </w:rPr>
            </w:pPr>
            <w:r>
              <w:rPr>
                <w:rFonts w:hint="eastAsia"/>
              </w:rPr>
              <w:t>功能操作</w:t>
            </w:r>
          </w:p>
        </w:tc>
        <w:tc>
          <w:tcPr>
            <w:tcW w:w="2530" w:type="pct"/>
            <w:noWrap/>
            <w:vAlign w:val="top"/>
          </w:tcPr>
          <w:p>
            <w:pPr>
              <w:pStyle w:val="19"/>
              <w:bidi w:val="0"/>
              <w:rPr>
                <w:rFonts w:hint="eastAsia"/>
              </w:rPr>
            </w:pPr>
            <w:r>
              <w:rPr>
                <w:rFonts w:hint="eastAsia"/>
              </w:rPr>
              <w:t>功能说明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restart"/>
            <w:noWrap/>
            <w:vAlign w:val="top"/>
          </w:tcPr>
          <w:p>
            <w:pPr>
              <w:pStyle w:val="19"/>
              <w:bidi w:val="0"/>
              <w:rPr>
                <w:rFonts w:hint="eastAsia"/>
              </w:rPr>
            </w:pPr>
            <w:r>
              <w:rPr>
                <w:rFonts w:hint="eastAsia"/>
              </w:rPr>
              <w:t>调度中台</w:t>
            </w:r>
          </w:p>
        </w:tc>
        <w:tc>
          <w:tcPr>
            <w:tcW w:w="885" w:type="pct"/>
            <w:noWrap/>
            <w:vAlign w:val="top"/>
          </w:tcPr>
          <w:p>
            <w:pPr>
              <w:pStyle w:val="19"/>
              <w:bidi w:val="0"/>
              <w:rPr>
                <w:rFonts w:hint="eastAsia"/>
              </w:rPr>
            </w:pPr>
            <w:r>
              <w:rPr>
                <w:rFonts w:hint="eastAsia"/>
              </w:rPr>
              <w:t>业务监控</w:t>
            </w:r>
          </w:p>
        </w:tc>
        <w:tc>
          <w:tcPr>
            <w:tcW w:w="1084" w:type="pct"/>
            <w:noWrap/>
            <w:vAlign w:val="top"/>
          </w:tcPr>
          <w:p>
            <w:pPr>
              <w:pStyle w:val="19"/>
              <w:bidi w:val="0"/>
              <w:rPr>
                <w:rFonts w:hint="eastAsia"/>
              </w:rPr>
            </w:pPr>
            <w:r>
              <w:rPr>
                <w:rFonts w:hint="eastAsia"/>
              </w:rPr>
              <w:t>业务监控</w:t>
            </w:r>
          </w:p>
        </w:tc>
        <w:tc>
          <w:tcPr>
            <w:tcW w:w="2530" w:type="pct"/>
            <w:noWrap/>
            <w:vAlign w:val="top"/>
          </w:tcPr>
          <w:p>
            <w:pPr>
              <w:pStyle w:val="19"/>
              <w:bidi w:val="0"/>
              <w:rPr>
                <w:rFonts w:hint="eastAsia"/>
              </w:rPr>
            </w:pPr>
            <w:r>
              <w:rPr>
                <w:rFonts w:hint="eastAsia"/>
              </w:rPr>
              <w:t>监控仓库业务执行过程及结果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ign w:val="top"/>
          </w:tcPr>
          <w:p>
            <w:pPr>
              <w:pStyle w:val="19"/>
              <w:bidi w:val="0"/>
              <w:rPr>
                <w:rFonts w:hint="eastAsia"/>
              </w:rPr>
            </w:pPr>
          </w:p>
        </w:tc>
        <w:tc>
          <w:tcPr>
            <w:tcW w:w="885" w:type="pct"/>
            <w:noWrap/>
            <w:vAlign w:val="top"/>
          </w:tcPr>
          <w:p>
            <w:pPr>
              <w:pStyle w:val="19"/>
              <w:bidi w:val="0"/>
              <w:rPr>
                <w:rFonts w:hint="eastAsia"/>
              </w:rPr>
            </w:pPr>
            <w:r>
              <w:rPr>
                <w:rFonts w:hint="eastAsia"/>
              </w:rPr>
              <w:t>仓库状态</w:t>
            </w:r>
          </w:p>
        </w:tc>
        <w:tc>
          <w:tcPr>
            <w:tcW w:w="1084" w:type="pct"/>
            <w:noWrap/>
            <w:vAlign w:val="top"/>
          </w:tcPr>
          <w:p>
            <w:pPr>
              <w:pStyle w:val="19"/>
              <w:bidi w:val="0"/>
              <w:rPr>
                <w:rFonts w:hint="eastAsia"/>
              </w:rPr>
            </w:pPr>
            <w:r>
              <w:rPr>
                <w:rFonts w:hint="eastAsia"/>
              </w:rPr>
              <w:t>仓库状态</w:t>
            </w:r>
          </w:p>
        </w:tc>
        <w:tc>
          <w:tcPr>
            <w:tcW w:w="2530" w:type="pct"/>
            <w:noWrap/>
            <w:vAlign w:val="top"/>
          </w:tcPr>
          <w:p>
            <w:pPr>
              <w:pStyle w:val="19"/>
              <w:bidi w:val="0"/>
              <w:rPr>
                <w:rFonts w:hint="eastAsia"/>
              </w:rPr>
            </w:pPr>
            <w:r>
              <w:rPr>
                <w:rFonts w:hint="eastAsia"/>
              </w:rPr>
              <w:t>监控仓库当前状态及远程看板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ign w:val="top"/>
          </w:tcPr>
          <w:p>
            <w:pPr>
              <w:pStyle w:val="19"/>
              <w:bidi w:val="0"/>
              <w:rPr>
                <w:rFonts w:hint="eastAsia"/>
              </w:rPr>
            </w:pPr>
          </w:p>
        </w:tc>
        <w:tc>
          <w:tcPr>
            <w:tcW w:w="885" w:type="pct"/>
            <w:noWrap/>
            <w:vAlign w:val="top"/>
          </w:tcPr>
          <w:p>
            <w:pPr>
              <w:pStyle w:val="19"/>
              <w:bidi w:val="0"/>
              <w:rPr>
                <w:rFonts w:hint="eastAsia"/>
              </w:rPr>
            </w:pPr>
            <w:r>
              <w:rPr>
                <w:rFonts w:hint="eastAsia"/>
              </w:rPr>
              <w:t>入出调度</w:t>
            </w:r>
          </w:p>
        </w:tc>
        <w:tc>
          <w:tcPr>
            <w:tcW w:w="1084" w:type="pct"/>
            <w:noWrap/>
            <w:vAlign w:val="top"/>
          </w:tcPr>
          <w:p>
            <w:pPr>
              <w:pStyle w:val="19"/>
              <w:bidi w:val="0"/>
              <w:rPr>
                <w:rFonts w:hint="eastAsia"/>
              </w:rPr>
            </w:pPr>
            <w:r>
              <w:rPr>
                <w:rFonts w:hint="eastAsia"/>
              </w:rPr>
              <w:t>入出调度</w:t>
            </w:r>
          </w:p>
        </w:tc>
        <w:tc>
          <w:tcPr>
            <w:tcW w:w="2530" w:type="pct"/>
            <w:noWrap/>
            <w:vAlign w:val="top"/>
          </w:tcPr>
          <w:p>
            <w:pPr>
              <w:pStyle w:val="19"/>
              <w:bidi w:val="0"/>
              <w:rPr>
                <w:rFonts w:hint="eastAsia"/>
              </w:rPr>
            </w:pPr>
            <w:r>
              <w:rPr>
                <w:rFonts w:hint="eastAsia"/>
              </w:rPr>
              <w:t>入出库任务调度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ign w:val="top"/>
          </w:tcPr>
          <w:p>
            <w:pPr>
              <w:pStyle w:val="19"/>
              <w:bidi w:val="0"/>
              <w:rPr>
                <w:rFonts w:hint="eastAsia"/>
              </w:rPr>
            </w:pPr>
          </w:p>
        </w:tc>
        <w:tc>
          <w:tcPr>
            <w:tcW w:w="885" w:type="pct"/>
            <w:noWrap/>
            <w:vAlign w:val="top"/>
          </w:tcPr>
          <w:p>
            <w:pPr>
              <w:pStyle w:val="19"/>
              <w:bidi w:val="0"/>
              <w:rPr>
                <w:rFonts w:hint="eastAsia"/>
              </w:rPr>
            </w:pPr>
            <w:r>
              <w:rPr>
                <w:rFonts w:hint="eastAsia"/>
              </w:rPr>
              <w:t>调拨调度</w:t>
            </w:r>
          </w:p>
        </w:tc>
        <w:tc>
          <w:tcPr>
            <w:tcW w:w="1084" w:type="pct"/>
            <w:noWrap/>
            <w:vAlign w:val="top"/>
          </w:tcPr>
          <w:p>
            <w:pPr>
              <w:pStyle w:val="19"/>
              <w:bidi w:val="0"/>
              <w:rPr>
                <w:rFonts w:hint="eastAsia"/>
              </w:rPr>
            </w:pPr>
            <w:r>
              <w:rPr>
                <w:rFonts w:hint="eastAsia"/>
              </w:rPr>
              <w:t>调拨调度</w:t>
            </w:r>
          </w:p>
        </w:tc>
        <w:tc>
          <w:tcPr>
            <w:tcW w:w="2530" w:type="pct"/>
            <w:noWrap/>
            <w:vAlign w:val="top"/>
          </w:tcPr>
          <w:p>
            <w:pPr>
              <w:pStyle w:val="19"/>
              <w:bidi w:val="0"/>
              <w:rPr>
                <w:rFonts w:hint="eastAsia"/>
              </w:rPr>
            </w:pPr>
            <w:r>
              <w:rPr>
                <w:rFonts w:hint="eastAsia"/>
              </w:rPr>
              <w:t>调拨任务调度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499" w:type="pct"/>
            <w:vMerge w:val="restart"/>
            <w:noWrap/>
            <w:vAlign w:val="top"/>
          </w:tcPr>
          <w:p>
            <w:pPr>
              <w:pStyle w:val="19"/>
              <w:bidi w:val="0"/>
              <w:rPr>
                <w:rFonts w:hint="eastAsia"/>
              </w:rPr>
            </w:pPr>
            <w:r>
              <w:rPr>
                <w:rFonts w:hint="eastAsia"/>
              </w:rPr>
              <w:t>入库管理</w:t>
            </w:r>
          </w:p>
        </w:tc>
        <w:tc>
          <w:tcPr>
            <w:tcW w:w="885" w:type="pct"/>
            <w:vMerge w:val="restart"/>
            <w:noWrap/>
            <w:vAlign w:val="top"/>
          </w:tcPr>
          <w:p>
            <w:pPr>
              <w:pStyle w:val="19"/>
              <w:bidi w:val="0"/>
              <w:rPr>
                <w:rFonts w:hint="eastAsia"/>
              </w:rPr>
            </w:pPr>
            <w:r>
              <w:rPr>
                <w:rFonts w:hint="eastAsia"/>
              </w:rPr>
              <w:t>预约管理</w:t>
            </w:r>
          </w:p>
        </w:tc>
        <w:tc>
          <w:tcPr>
            <w:tcW w:w="3615" w:type="pct"/>
            <w:gridSpan w:val="2"/>
            <w:noWrap w:val="0"/>
            <w:vAlign w:val="top"/>
          </w:tcPr>
          <w:p>
            <w:pPr>
              <w:pStyle w:val="19"/>
              <w:bidi w:val="0"/>
              <w:rPr>
                <w:rFonts w:hint="eastAsia"/>
              </w:rPr>
            </w:pPr>
            <w:r>
              <w:rPr>
                <w:rFonts w:hint="eastAsia"/>
              </w:rPr>
              <w:t>功能描述：记录了将要到达的货物的详细相关信息，通常是供应商提供的拟送货信息。仓库可以根据即将到达的货物信息安排收货准备工作。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新建预约单</w:t>
            </w:r>
          </w:p>
        </w:tc>
        <w:tc>
          <w:tcPr>
            <w:tcW w:w="2530" w:type="pct"/>
            <w:noWrap/>
            <w:vAlign w:val="top"/>
          </w:tcPr>
          <w:p>
            <w:pPr>
              <w:pStyle w:val="19"/>
              <w:bidi w:val="0"/>
              <w:rPr>
                <w:rFonts w:hint="eastAsia"/>
              </w:rPr>
            </w:pPr>
            <w:r>
              <w:rPr>
                <w:rFonts w:hint="eastAsia"/>
              </w:rPr>
              <w:t>手动新建预约单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EXCEL导入</w:t>
            </w:r>
          </w:p>
        </w:tc>
        <w:tc>
          <w:tcPr>
            <w:tcW w:w="2530" w:type="pct"/>
            <w:noWrap/>
            <w:vAlign w:val="top"/>
          </w:tcPr>
          <w:p>
            <w:pPr>
              <w:pStyle w:val="19"/>
              <w:bidi w:val="0"/>
              <w:rPr>
                <w:rFonts w:hint="eastAsia"/>
              </w:rPr>
            </w:pPr>
            <w:r>
              <w:rPr>
                <w:rFonts w:hint="eastAsia"/>
              </w:rPr>
              <w:t>按EXCEL导入收货单以及EXCEL模版下载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作废</w:t>
            </w:r>
          </w:p>
        </w:tc>
        <w:tc>
          <w:tcPr>
            <w:tcW w:w="2530" w:type="pct"/>
            <w:noWrap/>
            <w:vAlign w:val="top"/>
          </w:tcPr>
          <w:p>
            <w:pPr>
              <w:pStyle w:val="19"/>
              <w:bidi w:val="0"/>
              <w:rPr>
                <w:rFonts w:hint="eastAsia"/>
              </w:rPr>
            </w:pPr>
            <w:r>
              <w:rPr>
                <w:rFonts w:hint="eastAsia"/>
              </w:rPr>
              <w:t>作废新建状态的收货单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收货单打印</w:t>
            </w:r>
          </w:p>
        </w:tc>
        <w:tc>
          <w:tcPr>
            <w:tcW w:w="2530" w:type="pct"/>
            <w:noWrap/>
            <w:vAlign w:val="top"/>
          </w:tcPr>
          <w:p>
            <w:pPr>
              <w:pStyle w:val="19"/>
              <w:bidi w:val="0"/>
              <w:rPr>
                <w:rFonts w:hint="eastAsia"/>
              </w:rPr>
            </w:pPr>
            <w:r>
              <w:rPr>
                <w:rFonts w:hint="eastAsia"/>
              </w:rPr>
              <w:t>打印收货单信息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产品条码打印</w:t>
            </w:r>
          </w:p>
        </w:tc>
        <w:tc>
          <w:tcPr>
            <w:tcW w:w="2530" w:type="pct"/>
            <w:noWrap/>
            <w:vAlign w:val="top"/>
          </w:tcPr>
          <w:p>
            <w:pPr>
              <w:pStyle w:val="19"/>
              <w:bidi w:val="0"/>
              <w:rPr>
                <w:rFonts w:hint="eastAsia"/>
              </w:rPr>
            </w:pPr>
            <w:r>
              <w:rPr>
                <w:rFonts w:hint="eastAsia"/>
              </w:rPr>
              <w:t>打印收货单的产品条码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箱条码打印</w:t>
            </w:r>
          </w:p>
        </w:tc>
        <w:tc>
          <w:tcPr>
            <w:tcW w:w="2530" w:type="pct"/>
            <w:noWrap/>
            <w:vAlign w:val="top"/>
          </w:tcPr>
          <w:p>
            <w:pPr>
              <w:pStyle w:val="19"/>
              <w:bidi w:val="0"/>
              <w:rPr>
                <w:rFonts w:hint="eastAsia"/>
              </w:rPr>
            </w:pPr>
            <w:r>
              <w:rPr>
                <w:rFonts w:hint="eastAsia"/>
              </w:rPr>
              <w:t>录入箱数，打印收货单的箱条码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收货</w:t>
            </w:r>
          </w:p>
        </w:tc>
        <w:tc>
          <w:tcPr>
            <w:tcW w:w="3615" w:type="pct"/>
            <w:gridSpan w:val="2"/>
            <w:noWrap w:val="0"/>
            <w:vAlign w:val="top"/>
          </w:tcPr>
          <w:p>
            <w:pPr>
              <w:pStyle w:val="19"/>
              <w:bidi w:val="0"/>
              <w:rPr>
                <w:rFonts w:hint="eastAsia"/>
              </w:rPr>
            </w:pPr>
            <w:r>
              <w:rPr>
                <w:rFonts w:hint="eastAsia"/>
              </w:rPr>
              <w:t>功能描述：仓库人员根据提前发货通知（ASN）单的信息核对送货的实际货物后可以在此功能进行收货动作。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收货</w:t>
            </w:r>
          </w:p>
        </w:tc>
        <w:tc>
          <w:tcPr>
            <w:tcW w:w="2530" w:type="pct"/>
            <w:noWrap/>
            <w:vAlign w:val="top"/>
          </w:tcPr>
          <w:p>
            <w:pPr>
              <w:pStyle w:val="19"/>
              <w:bidi w:val="0"/>
              <w:rPr>
                <w:rFonts w:hint="eastAsia"/>
              </w:rPr>
            </w:pPr>
            <w:r>
              <w:rPr>
                <w:rFonts w:hint="eastAsia"/>
              </w:rPr>
              <w:t>对预约单单进行收货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收货质检</w:t>
            </w:r>
          </w:p>
        </w:tc>
        <w:tc>
          <w:tcPr>
            <w:tcW w:w="2530" w:type="pct"/>
            <w:noWrap/>
            <w:vAlign w:val="top"/>
          </w:tcPr>
          <w:p>
            <w:pPr>
              <w:pStyle w:val="19"/>
              <w:bidi w:val="0"/>
              <w:rPr>
                <w:rFonts w:hint="eastAsia"/>
              </w:rPr>
            </w:pPr>
            <w:r>
              <w:rPr>
                <w:rFonts w:hint="eastAsia"/>
              </w:rPr>
              <w:t>根据规则生成质检申请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收货异常</w:t>
            </w:r>
          </w:p>
        </w:tc>
        <w:tc>
          <w:tcPr>
            <w:tcW w:w="2530" w:type="pct"/>
            <w:noWrap/>
            <w:vAlign w:val="top"/>
          </w:tcPr>
          <w:p>
            <w:pPr>
              <w:pStyle w:val="19"/>
              <w:bidi w:val="0"/>
              <w:rPr>
                <w:rFonts w:hint="eastAsia"/>
              </w:rPr>
            </w:pPr>
            <w:r>
              <w:rPr>
                <w:rFonts w:hint="eastAsia"/>
              </w:rPr>
              <w:t>收货异常时记录异常信息，并通过系统进行通知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取消收货</w:t>
            </w:r>
          </w:p>
        </w:tc>
        <w:tc>
          <w:tcPr>
            <w:tcW w:w="2530" w:type="pct"/>
            <w:noWrap/>
            <w:vAlign w:val="top"/>
          </w:tcPr>
          <w:p>
            <w:pPr>
              <w:pStyle w:val="19"/>
              <w:bidi w:val="0"/>
              <w:rPr>
                <w:rFonts w:hint="eastAsia"/>
              </w:rPr>
            </w:pPr>
            <w:r>
              <w:rPr>
                <w:rFonts w:hint="eastAsia"/>
              </w:rPr>
              <w:t>对已收货的提前发货通知（ASN）单进行取消收货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按明细取消收货</w:t>
            </w:r>
          </w:p>
        </w:tc>
        <w:tc>
          <w:tcPr>
            <w:tcW w:w="2530" w:type="pct"/>
            <w:noWrap/>
            <w:vAlign w:val="top"/>
          </w:tcPr>
          <w:p>
            <w:pPr>
              <w:pStyle w:val="19"/>
              <w:bidi w:val="0"/>
              <w:rPr>
                <w:rFonts w:hint="eastAsia"/>
              </w:rPr>
            </w:pPr>
            <w:r>
              <w:rPr>
                <w:rFonts w:hint="eastAsia"/>
              </w:rPr>
              <w:t>对已收货的提前发货通知（ASN）单明细取消收货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快捷入库</w:t>
            </w:r>
          </w:p>
        </w:tc>
        <w:tc>
          <w:tcPr>
            <w:tcW w:w="3615" w:type="pct"/>
            <w:gridSpan w:val="2"/>
            <w:noWrap w:val="0"/>
            <w:vAlign w:val="top"/>
          </w:tcPr>
          <w:p>
            <w:pPr>
              <w:pStyle w:val="19"/>
              <w:bidi w:val="0"/>
              <w:rPr>
                <w:rFonts w:hint="eastAsia"/>
              </w:rPr>
            </w:pPr>
            <w:r>
              <w:rPr>
                <w:rFonts w:hint="eastAsia"/>
              </w:rPr>
              <w:t>功能描述：仓库人员根据提前发货通知（ASN）单的信息核对送货的实际货物后可以在此功能进行进行一步到位的收货、码盘、上架动作，直接将送货的货物上架。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快捷入库</w:t>
            </w:r>
          </w:p>
        </w:tc>
        <w:tc>
          <w:tcPr>
            <w:tcW w:w="2530" w:type="pct"/>
            <w:noWrap/>
            <w:vAlign w:val="top"/>
          </w:tcPr>
          <w:p>
            <w:pPr>
              <w:pStyle w:val="19"/>
              <w:bidi w:val="0"/>
              <w:rPr>
                <w:rFonts w:hint="eastAsia"/>
              </w:rPr>
            </w:pPr>
            <w:r>
              <w:rPr>
                <w:rFonts w:hint="eastAsia"/>
              </w:rPr>
              <w:t>对物料进行直接入库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上架</w:t>
            </w:r>
          </w:p>
        </w:tc>
        <w:tc>
          <w:tcPr>
            <w:tcW w:w="3615" w:type="pct"/>
            <w:gridSpan w:val="2"/>
            <w:noWrap w:val="0"/>
            <w:vAlign w:val="top"/>
          </w:tcPr>
          <w:p>
            <w:pPr>
              <w:pStyle w:val="19"/>
              <w:bidi w:val="0"/>
              <w:rPr>
                <w:rFonts w:hint="eastAsia"/>
              </w:rPr>
            </w:pPr>
            <w:r>
              <w:rPr>
                <w:rFonts w:hint="eastAsia"/>
              </w:rPr>
              <w:t>功能描述：上架是指在产品进入仓库，在仓库的工作人员核对无误后，把产品摆放到指定的库位，这一动作，人们称之为上架。上架操作，不影响库存数量，仅涉及到产品的储位变化（由收货暂存区变更为具体存储库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手动完成</w:t>
            </w:r>
          </w:p>
        </w:tc>
        <w:tc>
          <w:tcPr>
            <w:tcW w:w="2530" w:type="pct"/>
            <w:noWrap/>
            <w:vAlign w:val="top"/>
          </w:tcPr>
          <w:p>
            <w:pPr>
              <w:pStyle w:val="19"/>
              <w:bidi w:val="0"/>
              <w:rPr>
                <w:rFonts w:hint="eastAsia"/>
              </w:rPr>
            </w:pPr>
            <w:r>
              <w:rPr>
                <w:rFonts w:hint="eastAsia"/>
              </w:rPr>
              <w:t>对未执行、待执行、正执行状态的上架单进行手动完成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上架作废</w:t>
            </w:r>
          </w:p>
        </w:tc>
        <w:tc>
          <w:tcPr>
            <w:tcW w:w="2530" w:type="pct"/>
            <w:noWrap/>
            <w:vAlign w:val="top"/>
          </w:tcPr>
          <w:p>
            <w:pPr>
              <w:pStyle w:val="19"/>
              <w:bidi w:val="0"/>
              <w:rPr>
                <w:rFonts w:hint="eastAsia"/>
              </w:rPr>
            </w:pPr>
            <w:r>
              <w:rPr>
                <w:rFonts w:hint="eastAsia"/>
              </w:rPr>
              <w:t>将未执行、待执行状态的上架单进行作废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新建入库</w:t>
            </w:r>
          </w:p>
        </w:tc>
        <w:tc>
          <w:tcPr>
            <w:tcW w:w="3615" w:type="pct"/>
            <w:gridSpan w:val="2"/>
            <w:noWrap w:val="0"/>
            <w:vAlign w:val="top"/>
          </w:tcPr>
          <w:p>
            <w:pPr>
              <w:pStyle w:val="19"/>
              <w:bidi w:val="0"/>
              <w:rPr>
                <w:rFonts w:hint="eastAsia"/>
              </w:rPr>
            </w:pPr>
            <w:r>
              <w:rPr>
                <w:rFonts w:hint="eastAsia"/>
              </w:rPr>
              <w:t>功能描述：在仓储管理系统中，新建入库，是对已完成的上架单，进行搜索统计，产生入库单。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生成入库单</w:t>
            </w:r>
          </w:p>
        </w:tc>
        <w:tc>
          <w:tcPr>
            <w:tcW w:w="2530" w:type="pct"/>
            <w:noWrap/>
            <w:vAlign w:val="top"/>
          </w:tcPr>
          <w:p>
            <w:pPr>
              <w:pStyle w:val="19"/>
              <w:bidi w:val="0"/>
              <w:rPr>
                <w:rFonts w:hint="eastAsia"/>
              </w:rPr>
            </w:pPr>
            <w:r>
              <w:rPr>
                <w:rFonts w:hint="eastAsia"/>
              </w:rPr>
              <w:t>按上架任务的汇总信息生成入库单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按明细生成入库单</w:t>
            </w:r>
          </w:p>
        </w:tc>
        <w:tc>
          <w:tcPr>
            <w:tcW w:w="2530" w:type="pct"/>
            <w:noWrap/>
            <w:vAlign w:val="top"/>
          </w:tcPr>
          <w:p>
            <w:pPr>
              <w:pStyle w:val="19"/>
              <w:bidi w:val="0"/>
              <w:rPr>
                <w:rFonts w:hint="eastAsia"/>
              </w:rPr>
            </w:pPr>
            <w:r>
              <w:rPr>
                <w:rFonts w:hint="eastAsia"/>
              </w:rPr>
              <w:t>按上架任务的明细信息生成入库单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入库单</w:t>
            </w:r>
          </w:p>
        </w:tc>
        <w:tc>
          <w:tcPr>
            <w:tcW w:w="3615" w:type="pct"/>
            <w:gridSpan w:val="2"/>
            <w:noWrap w:val="0"/>
            <w:vAlign w:val="top"/>
          </w:tcPr>
          <w:p>
            <w:pPr>
              <w:pStyle w:val="19"/>
              <w:bidi w:val="0"/>
              <w:rPr>
                <w:rFonts w:hint="eastAsia"/>
              </w:rPr>
            </w:pPr>
            <w:r>
              <w:rPr>
                <w:rFonts w:hint="eastAsia"/>
              </w:rPr>
              <w:t>功能描述：在仓储管理系统中，入库单是通过对“已完成”状态的上架单进行合并生成的入库单据。通过此单据，可以对入库信息进行审核。审核完成后，可以上传国家能源集团物资ERP。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入库单审核</w:t>
            </w:r>
          </w:p>
        </w:tc>
        <w:tc>
          <w:tcPr>
            <w:tcW w:w="2530" w:type="pct"/>
            <w:noWrap/>
            <w:vAlign w:val="top"/>
          </w:tcPr>
          <w:p>
            <w:pPr>
              <w:pStyle w:val="19"/>
              <w:bidi w:val="0"/>
              <w:rPr>
                <w:rFonts w:hint="eastAsia"/>
              </w:rPr>
            </w:pPr>
            <w:r>
              <w:rPr>
                <w:rFonts w:hint="eastAsia"/>
              </w:rPr>
              <w:t>对新建状态的入库单进行审核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入库单作废</w:t>
            </w:r>
          </w:p>
        </w:tc>
        <w:tc>
          <w:tcPr>
            <w:tcW w:w="2530" w:type="pct"/>
            <w:noWrap/>
            <w:vAlign w:val="top"/>
          </w:tcPr>
          <w:p>
            <w:pPr>
              <w:pStyle w:val="19"/>
              <w:bidi w:val="0"/>
              <w:rPr>
                <w:rFonts w:hint="eastAsia"/>
              </w:rPr>
            </w:pPr>
            <w:r>
              <w:rPr>
                <w:rFonts w:hint="eastAsia"/>
              </w:rPr>
              <w:t>将新建状态的入库单作废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入库单打印</w:t>
            </w:r>
          </w:p>
        </w:tc>
        <w:tc>
          <w:tcPr>
            <w:tcW w:w="2530" w:type="pct"/>
            <w:noWrap/>
            <w:vAlign w:val="top"/>
          </w:tcPr>
          <w:p>
            <w:pPr>
              <w:pStyle w:val="19"/>
              <w:bidi w:val="0"/>
              <w:rPr>
                <w:rFonts w:hint="eastAsia"/>
              </w:rPr>
            </w:pPr>
            <w:r>
              <w:rPr>
                <w:rFonts w:hint="eastAsia"/>
              </w:rPr>
              <w:t>打印入库单信息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5" w:hRule="atLeast"/>
          <w:jc w:val="center"/>
        </w:trPr>
        <w:tc>
          <w:tcPr>
            <w:tcW w:w="499" w:type="pct"/>
            <w:vMerge w:val="continue"/>
            <w:noWrap w:val="0"/>
            <w:vAlign w:val="top"/>
          </w:tcPr>
          <w:p>
            <w:pPr>
              <w:pStyle w:val="19"/>
              <w:bidi w:val="0"/>
              <w:rPr>
                <w:rFonts w:hint="eastAsia"/>
              </w:rPr>
            </w:pPr>
          </w:p>
        </w:tc>
        <w:tc>
          <w:tcPr>
            <w:tcW w:w="885" w:type="pct"/>
            <w:vMerge w:val="restart"/>
            <w:noWrap w:val="0"/>
            <w:vAlign w:val="top"/>
          </w:tcPr>
          <w:p>
            <w:pPr>
              <w:pStyle w:val="19"/>
              <w:bidi w:val="0"/>
              <w:rPr>
                <w:rFonts w:hint="eastAsia"/>
              </w:rPr>
            </w:pPr>
            <w:r>
              <w:rPr>
                <w:rFonts w:hint="eastAsia"/>
              </w:rPr>
              <w:t>齐套入库</w:t>
            </w:r>
          </w:p>
        </w:tc>
        <w:tc>
          <w:tcPr>
            <w:tcW w:w="3615" w:type="pct"/>
            <w:gridSpan w:val="2"/>
            <w:noWrap w:val="0"/>
            <w:vAlign w:val="top"/>
          </w:tcPr>
          <w:p>
            <w:pPr>
              <w:pStyle w:val="19"/>
              <w:bidi w:val="0"/>
              <w:rPr>
                <w:rFonts w:hint="eastAsia"/>
              </w:rPr>
            </w:pPr>
            <w:r>
              <w:rPr>
                <w:rFonts w:hint="eastAsia"/>
              </w:rPr>
              <w:t>功能描述：仓库人员根据提前发货通知（ASN）单的信息核对送货的实际货物后可以在此功能进行进行一步到位的收货、码盘、上架动作，直接将送货的货物上架。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齐套入库</w:t>
            </w:r>
          </w:p>
        </w:tc>
        <w:tc>
          <w:tcPr>
            <w:tcW w:w="2530" w:type="pct"/>
            <w:noWrap/>
            <w:vAlign w:val="top"/>
          </w:tcPr>
          <w:p>
            <w:pPr>
              <w:pStyle w:val="19"/>
              <w:bidi w:val="0"/>
              <w:rPr>
                <w:rFonts w:hint="eastAsia"/>
              </w:rPr>
            </w:pPr>
            <w:r>
              <w:rPr>
                <w:rFonts w:hint="eastAsia"/>
              </w:rPr>
              <w:t>进行齐套入库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设备还入</w:t>
            </w:r>
          </w:p>
        </w:tc>
        <w:tc>
          <w:tcPr>
            <w:tcW w:w="3615" w:type="pct"/>
            <w:gridSpan w:val="2"/>
            <w:noWrap w:val="0"/>
            <w:vAlign w:val="top"/>
          </w:tcPr>
          <w:p>
            <w:pPr>
              <w:pStyle w:val="19"/>
              <w:bidi w:val="0"/>
              <w:rPr>
                <w:rFonts w:hint="eastAsia"/>
              </w:rPr>
            </w:pPr>
            <w:r>
              <w:rPr>
                <w:rFonts w:hint="eastAsia"/>
              </w:rPr>
              <w:t>功能描述：在仓储管理系统中，还入单管理是针对借出给其他仓库后还回来，进行还入入库操作的管理。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激活还入单</w:t>
            </w:r>
          </w:p>
        </w:tc>
        <w:tc>
          <w:tcPr>
            <w:tcW w:w="2530" w:type="pct"/>
            <w:noWrap/>
            <w:vAlign w:val="top"/>
          </w:tcPr>
          <w:p>
            <w:pPr>
              <w:pStyle w:val="19"/>
              <w:bidi w:val="0"/>
              <w:rPr>
                <w:rFonts w:hint="eastAsia"/>
              </w:rPr>
            </w:pPr>
            <w:r>
              <w:rPr>
                <w:rFonts w:hint="eastAsia"/>
              </w:rPr>
              <w:t>选择还入单激活生成还入入库的收货单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单据作废</w:t>
            </w:r>
          </w:p>
        </w:tc>
        <w:tc>
          <w:tcPr>
            <w:tcW w:w="2530" w:type="pct"/>
            <w:noWrap/>
            <w:vAlign w:val="top"/>
          </w:tcPr>
          <w:p>
            <w:pPr>
              <w:pStyle w:val="19"/>
              <w:bidi w:val="0"/>
              <w:rPr>
                <w:rFonts w:hint="eastAsia"/>
              </w:rPr>
            </w:pPr>
            <w:r>
              <w:rPr>
                <w:rFonts w:hint="eastAsia"/>
              </w:rPr>
              <w:t>作废新建状态的还入单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收货退货</w:t>
            </w:r>
          </w:p>
        </w:tc>
        <w:tc>
          <w:tcPr>
            <w:tcW w:w="3615" w:type="pct"/>
            <w:gridSpan w:val="2"/>
            <w:noWrap w:val="0"/>
            <w:vAlign w:val="top"/>
          </w:tcPr>
          <w:p>
            <w:pPr>
              <w:pStyle w:val="19"/>
              <w:bidi w:val="0"/>
              <w:rPr>
                <w:rFonts w:hint="eastAsia"/>
              </w:rPr>
            </w:pPr>
            <w:r>
              <w:rPr>
                <w:rFonts w:hint="eastAsia"/>
              </w:rPr>
              <w:t>功能描述：仓库人员对需要收货完成的货物进行退货出库操作的管理。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收货退货</w:t>
            </w:r>
          </w:p>
        </w:tc>
        <w:tc>
          <w:tcPr>
            <w:tcW w:w="2530" w:type="pct"/>
            <w:noWrap/>
            <w:vAlign w:val="top"/>
          </w:tcPr>
          <w:p>
            <w:pPr>
              <w:pStyle w:val="19"/>
              <w:bidi w:val="0"/>
              <w:rPr>
                <w:rFonts w:hint="eastAsia"/>
              </w:rPr>
            </w:pPr>
            <w:r>
              <w:rPr>
                <w:rFonts w:hint="eastAsia"/>
              </w:rPr>
              <w:t>对收货单进行收货退货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5" w:hRule="atLeast"/>
          <w:jc w:val="center"/>
        </w:trPr>
        <w:tc>
          <w:tcPr>
            <w:tcW w:w="499" w:type="pct"/>
            <w:vMerge w:val="restart"/>
            <w:noWrap/>
            <w:vAlign w:val="top"/>
          </w:tcPr>
          <w:p>
            <w:pPr>
              <w:pStyle w:val="19"/>
              <w:bidi w:val="0"/>
              <w:rPr>
                <w:rFonts w:hint="eastAsia"/>
              </w:rPr>
            </w:pPr>
            <w:r>
              <w:rPr>
                <w:rFonts w:hint="eastAsia"/>
              </w:rPr>
              <w:t>出库管理</w:t>
            </w:r>
          </w:p>
        </w:tc>
        <w:tc>
          <w:tcPr>
            <w:tcW w:w="885" w:type="pct"/>
            <w:vMerge w:val="restart"/>
            <w:noWrap/>
            <w:vAlign w:val="top"/>
          </w:tcPr>
          <w:p>
            <w:pPr>
              <w:pStyle w:val="19"/>
              <w:bidi w:val="0"/>
              <w:rPr>
                <w:rFonts w:hint="eastAsia"/>
              </w:rPr>
            </w:pPr>
            <w:r>
              <w:rPr>
                <w:rFonts w:hint="eastAsia"/>
              </w:rPr>
              <w:t>出库单</w:t>
            </w:r>
          </w:p>
        </w:tc>
        <w:tc>
          <w:tcPr>
            <w:tcW w:w="3615" w:type="pct"/>
            <w:gridSpan w:val="2"/>
            <w:noWrap w:val="0"/>
            <w:vAlign w:val="top"/>
          </w:tcPr>
          <w:p>
            <w:pPr>
              <w:pStyle w:val="19"/>
              <w:bidi w:val="0"/>
              <w:rPr>
                <w:rFonts w:hint="eastAsia"/>
              </w:rPr>
            </w:pPr>
            <w:r>
              <w:rPr>
                <w:rFonts w:hint="eastAsia"/>
              </w:rPr>
              <w:t>功能描述：出库单管理是仓库进行出库的重要环节。出库单是仓储管理系统的出库单据。它记录了将要在仓库中分配出库的货物的详细相关信息，通常是国家能源集团物资ERP系统推送过来的信息生成的单据。仓库可以根据到达的需要出库的货物信息安排出库准备工作。同时出库单也是实物出库操作的依据，出库时操作人员可以据此核对货物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3615" w:type="pct"/>
            <w:gridSpan w:val="2"/>
            <w:noWrap w:val="0"/>
            <w:vAlign w:val="top"/>
          </w:tcPr>
          <w:p>
            <w:pPr>
              <w:pStyle w:val="19"/>
              <w:bidi w:val="0"/>
              <w:rPr>
                <w:rFonts w:hint="eastAsia"/>
              </w:rPr>
            </w:pPr>
            <w:r>
              <w:rPr>
                <w:rFonts w:hint="eastAsia"/>
              </w:rPr>
              <w:t>出库单可以通过以下2种方式来创建：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3615" w:type="pct"/>
            <w:gridSpan w:val="2"/>
            <w:noWrap w:val="0"/>
            <w:vAlign w:val="top"/>
          </w:tcPr>
          <w:p>
            <w:pPr>
              <w:pStyle w:val="19"/>
              <w:bidi w:val="0"/>
              <w:rPr>
                <w:rFonts w:hint="eastAsia"/>
              </w:rPr>
            </w:pPr>
            <w:r>
              <w:rPr>
                <w:rFonts w:hint="eastAsia"/>
              </w:rPr>
              <w:t>1. 在有外部接口的情况下，直接由外部接口推送。</w:t>
            </w:r>
          </w:p>
          <w:p>
            <w:pPr>
              <w:pStyle w:val="19"/>
              <w:bidi w:val="0"/>
              <w:rPr>
                <w:rFonts w:hint="eastAsia"/>
              </w:rPr>
            </w:pPr>
            <w:r>
              <w:rPr>
                <w:rFonts w:hint="eastAsia"/>
              </w:rPr>
              <w:t>2. 在没有外部接口的情况下，直接新增一个出库单。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新建出库单</w:t>
            </w:r>
          </w:p>
        </w:tc>
        <w:tc>
          <w:tcPr>
            <w:tcW w:w="2530" w:type="pct"/>
            <w:noWrap/>
            <w:vAlign w:val="top"/>
          </w:tcPr>
          <w:p>
            <w:pPr>
              <w:pStyle w:val="19"/>
              <w:bidi w:val="0"/>
              <w:rPr>
                <w:rFonts w:hint="eastAsia"/>
              </w:rPr>
            </w:pPr>
            <w:r>
              <w:rPr>
                <w:rFonts w:hint="eastAsia"/>
              </w:rPr>
              <w:t>手动新建出库单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作废</w:t>
            </w:r>
          </w:p>
        </w:tc>
        <w:tc>
          <w:tcPr>
            <w:tcW w:w="2530" w:type="pct"/>
            <w:noWrap/>
            <w:vAlign w:val="top"/>
          </w:tcPr>
          <w:p>
            <w:pPr>
              <w:pStyle w:val="19"/>
              <w:bidi w:val="0"/>
              <w:rPr>
                <w:rFonts w:hint="eastAsia"/>
              </w:rPr>
            </w:pPr>
            <w:r>
              <w:rPr>
                <w:rFonts w:hint="eastAsia"/>
              </w:rPr>
              <w:t>对出库进行作废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配置待出库区</w:t>
            </w:r>
          </w:p>
        </w:tc>
        <w:tc>
          <w:tcPr>
            <w:tcW w:w="2530" w:type="pct"/>
            <w:noWrap/>
            <w:vAlign w:val="top"/>
          </w:tcPr>
          <w:p>
            <w:pPr>
              <w:pStyle w:val="19"/>
              <w:bidi w:val="0"/>
              <w:rPr>
                <w:rFonts w:hint="eastAsia"/>
              </w:rPr>
            </w:pPr>
            <w:r>
              <w:rPr>
                <w:rFonts w:hint="eastAsia"/>
              </w:rPr>
              <w:t>对出库单设置待出库区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出库分配</w:t>
            </w:r>
          </w:p>
        </w:tc>
        <w:tc>
          <w:tcPr>
            <w:tcW w:w="3615" w:type="pct"/>
            <w:gridSpan w:val="2"/>
            <w:noWrap w:val="0"/>
            <w:vAlign w:val="top"/>
          </w:tcPr>
          <w:p>
            <w:pPr>
              <w:pStyle w:val="19"/>
              <w:bidi w:val="0"/>
              <w:rPr>
                <w:rFonts w:hint="eastAsia"/>
              </w:rPr>
            </w:pPr>
            <w:r>
              <w:rPr>
                <w:rFonts w:hint="eastAsia"/>
              </w:rPr>
              <w:t>功能描述：对出库单进行分配，生成拣货任务，支持手动分配和按照分配规则进行自动分配。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自动分配</w:t>
            </w:r>
          </w:p>
        </w:tc>
        <w:tc>
          <w:tcPr>
            <w:tcW w:w="2530" w:type="pct"/>
            <w:noWrap/>
            <w:vAlign w:val="top"/>
          </w:tcPr>
          <w:p>
            <w:pPr>
              <w:pStyle w:val="19"/>
              <w:bidi w:val="0"/>
              <w:rPr>
                <w:rFonts w:hint="eastAsia"/>
              </w:rPr>
            </w:pPr>
            <w:r>
              <w:rPr>
                <w:rFonts w:hint="eastAsia"/>
              </w:rPr>
              <w:t>对出库单按分配规则进行自动分配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手动分配</w:t>
            </w:r>
          </w:p>
        </w:tc>
        <w:tc>
          <w:tcPr>
            <w:tcW w:w="2530" w:type="pct"/>
            <w:noWrap/>
            <w:vAlign w:val="top"/>
          </w:tcPr>
          <w:p>
            <w:pPr>
              <w:pStyle w:val="19"/>
              <w:bidi w:val="0"/>
              <w:rPr>
                <w:rFonts w:hint="eastAsia"/>
              </w:rPr>
            </w:pPr>
            <w:r>
              <w:rPr>
                <w:rFonts w:hint="eastAsia"/>
              </w:rPr>
              <w:t>对出库单详细进行手动分配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激活拣货</w:t>
            </w:r>
          </w:p>
        </w:tc>
        <w:tc>
          <w:tcPr>
            <w:tcW w:w="2530" w:type="pct"/>
            <w:noWrap w:val="0"/>
            <w:vAlign w:val="top"/>
          </w:tcPr>
          <w:p>
            <w:pPr>
              <w:pStyle w:val="19"/>
              <w:bidi w:val="0"/>
              <w:rPr>
                <w:rFonts w:hint="eastAsia"/>
              </w:rPr>
            </w:pPr>
            <w:r>
              <w:rPr>
                <w:rFonts w:hint="eastAsia"/>
              </w:rPr>
              <w:t>将分配的出库单的拣货任务激活，变成待执行状态，拣货人员或者设备就可以进行拣货动作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499" w:type="pct"/>
            <w:vMerge w:val="continue"/>
            <w:noWrap w:val="0"/>
            <w:vAlign w:val="top"/>
          </w:tcPr>
          <w:p>
            <w:pPr>
              <w:pStyle w:val="19"/>
              <w:bidi w:val="0"/>
              <w:rPr>
                <w:rFonts w:hint="eastAsia"/>
              </w:rPr>
            </w:pPr>
          </w:p>
        </w:tc>
        <w:tc>
          <w:tcPr>
            <w:tcW w:w="885" w:type="pct"/>
            <w:vMerge w:val="restart"/>
            <w:noWrap w:val="0"/>
            <w:vAlign w:val="top"/>
          </w:tcPr>
          <w:p>
            <w:pPr>
              <w:pStyle w:val="19"/>
              <w:bidi w:val="0"/>
              <w:rPr>
                <w:rFonts w:hint="eastAsia"/>
              </w:rPr>
            </w:pPr>
            <w:r>
              <w:rPr>
                <w:rFonts w:hint="eastAsia"/>
              </w:rPr>
              <w:t>成品齐套分配</w:t>
            </w:r>
          </w:p>
        </w:tc>
        <w:tc>
          <w:tcPr>
            <w:tcW w:w="3615" w:type="pct"/>
            <w:gridSpan w:val="2"/>
            <w:noWrap w:val="0"/>
            <w:vAlign w:val="top"/>
          </w:tcPr>
          <w:p>
            <w:pPr>
              <w:pStyle w:val="19"/>
              <w:bidi w:val="0"/>
              <w:rPr>
                <w:rFonts w:hint="eastAsia"/>
              </w:rPr>
            </w:pPr>
            <w:r>
              <w:rPr>
                <w:rFonts w:hint="eastAsia"/>
              </w:rPr>
              <w:t>功能描述：对出库成品进行齐套分配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齐套自动分配</w:t>
            </w:r>
          </w:p>
        </w:tc>
        <w:tc>
          <w:tcPr>
            <w:tcW w:w="2530" w:type="pct"/>
            <w:noWrap/>
            <w:vAlign w:val="top"/>
          </w:tcPr>
          <w:p>
            <w:pPr>
              <w:pStyle w:val="19"/>
              <w:bidi w:val="0"/>
              <w:rPr>
                <w:rFonts w:hint="eastAsia"/>
              </w:rPr>
            </w:pPr>
            <w:r>
              <w:rPr>
                <w:rFonts w:hint="eastAsia"/>
              </w:rPr>
              <w:t>对品出库单按分配规则进行齐套自动分配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齐套手动分配</w:t>
            </w:r>
          </w:p>
        </w:tc>
        <w:tc>
          <w:tcPr>
            <w:tcW w:w="2530" w:type="pct"/>
            <w:noWrap/>
            <w:vAlign w:val="top"/>
          </w:tcPr>
          <w:p>
            <w:pPr>
              <w:pStyle w:val="19"/>
              <w:bidi w:val="0"/>
              <w:rPr>
                <w:rFonts w:hint="eastAsia"/>
              </w:rPr>
            </w:pPr>
            <w:r>
              <w:rPr>
                <w:rFonts w:hint="eastAsia"/>
              </w:rPr>
              <w:t>对出库单详细进行齐套手动分配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激活拣货</w:t>
            </w:r>
          </w:p>
        </w:tc>
        <w:tc>
          <w:tcPr>
            <w:tcW w:w="2530" w:type="pct"/>
            <w:noWrap w:val="0"/>
            <w:vAlign w:val="top"/>
          </w:tcPr>
          <w:p>
            <w:pPr>
              <w:pStyle w:val="19"/>
              <w:bidi w:val="0"/>
              <w:rPr>
                <w:rFonts w:hint="eastAsia"/>
              </w:rPr>
            </w:pPr>
            <w:r>
              <w:rPr>
                <w:rFonts w:hint="eastAsia"/>
              </w:rPr>
              <w:t>将分配的成品出库单的拣货任务激活，变成待执行状态，拣货人员或者设备就可以进行拣货动作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0"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波次管理</w:t>
            </w:r>
          </w:p>
        </w:tc>
        <w:tc>
          <w:tcPr>
            <w:tcW w:w="3615" w:type="pct"/>
            <w:gridSpan w:val="2"/>
            <w:noWrap w:val="0"/>
            <w:vAlign w:val="top"/>
          </w:tcPr>
          <w:p>
            <w:pPr>
              <w:pStyle w:val="19"/>
              <w:bidi w:val="0"/>
              <w:rPr>
                <w:rFonts w:hint="eastAsia"/>
              </w:rPr>
            </w:pPr>
            <w:r>
              <w:rPr>
                <w:rFonts w:hint="eastAsia"/>
              </w:rPr>
              <w:t>功能描述：主要是将不同的订单按照某种标准合并为一个波次单，指导一次拣货，更通俗的讲，波次单就是对订单进行汇总。它的出现是为了提高订单处理效率，平衡作业的负荷和资源的使用。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新建波次单</w:t>
            </w:r>
          </w:p>
        </w:tc>
        <w:tc>
          <w:tcPr>
            <w:tcW w:w="2530" w:type="pct"/>
            <w:noWrap/>
            <w:vAlign w:val="top"/>
          </w:tcPr>
          <w:p>
            <w:pPr>
              <w:pStyle w:val="19"/>
              <w:bidi w:val="0"/>
              <w:rPr>
                <w:rFonts w:hint="eastAsia"/>
              </w:rPr>
            </w:pPr>
            <w:r>
              <w:rPr>
                <w:rFonts w:hint="eastAsia"/>
              </w:rPr>
              <w:t>选择相应的出库单手动新建波次单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波次作废</w:t>
            </w:r>
          </w:p>
        </w:tc>
        <w:tc>
          <w:tcPr>
            <w:tcW w:w="2530" w:type="pct"/>
            <w:noWrap/>
            <w:vAlign w:val="top"/>
          </w:tcPr>
          <w:p>
            <w:pPr>
              <w:pStyle w:val="19"/>
              <w:bidi w:val="0"/>
              <w:rPr>
                <w:rFonts w:hint="eastAsia"/>
              </w:rPr>
            </w:pPr>
            <w:r>
              <w:rPr>
                <w:rFonts w:hint="eastAsia"/>
              </w:rPr>
              <w:t>作废波次单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分拨打印</w:t>
            </w:r>
          </w:p>
        </w:tc>
        <w:tc>
          <w:tcPr>
            <w:tcW w:w="2530" w:type="pct"/>
            <w:noWrap/>
            <w:vAlign w:val="top"/>
          </w:tcPr>
          <w:p>
            <w:pPr>
              <w:pStyle w:val="19"/>
              <w:bidi w:val="0"/>
              <w:rPr>
                <w:rFonts w:hint="eastAsia"/>
              </w:rPr>
            </w:pPr>
            <w:r>
              <w:rPr>
                <w:rFonts w:hint="eastAsia"/>
              </w:rPr>
              <w:t>打印波次分拨单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波次分配</w:t>
            </w:r>
          </w:p>
        </w:tc>
        <w:tc>
          <w:tcPr>
            <w:tcW w:w="3615" w:type="pct"/>
            <w:gridSpan w:val="2"/>
            <w:noWrap w:val="0"/>
            <w:vAlign w:val="top"/>
          </w:tcPr>
          <w:p>
            <w:pPr>
              <w:pStyle w:val="19"/>
              <w:bidi w:val="0"/>
              <w:rPr>
                <w:rFonts w:hint="eastAsia"/>
              </w:rPr>
            </w:pPr>
            <w:r>
              <w:rPr>
                <w:rFonts w:hint="eastAsia"/>
              </w:rPr>
              <w:t>功能描述：对波次单进行分配，生成拣货任务，支持手动分配和按照分配规则进行自动分配。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自动分配</w:t>
            </w:r>
          </w:p>
        </w:tc>
        <w:tc>
          <w:tcPr>
            <w:tcW w:w="2530" w:type="pct"/>
            <w:noWrap/>
            <w:vAlign w:val="top"/>
          </w:tcPr>
          <w:p>
            <w:pPr>
              <w:pStyle w:val="19"/>
              <w:bidi w:val="0"/>
              <w:rPr>
                <w:rFonts w:hint="eastAsia"/>
              </w:rPr>
            </w:pPr>
            <w:r>
              <w:rPr>
                <w:rFonts w:hint="eastAsia"/>
              </w:rPr>
              <w:t>对波次单按分配规则进行自动分配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手动分配</w:t>
            </w:r>
          </w:p>
        </w:tc>
        <w:tc>
          <w:tcPr>
            <w:tcW w:w="2530" w:type="pct"/>
            <w:noWrap/>
            <w:vAlign w:val="top"/>
          </w:tcPr>
          <w:p>
            <w:pPr>
              <w:pStyle w:val="19"/>
              <w:bidi w:val="0"/>
              <w:rPr>
                <w:rFonts w:hint="eastAsia"/>
              </w:rPr>
            </w:pPr>
            <w:r>
              <w:rPr>
                <w:rFonts w:hint="eastAsia"/>
              </w:rPr>
              <w:t>对波次单详细进行手动分配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激活拣货</w:t>
            </w:r>
          </w:p>
        </w:tc>
        <w:tc>
          <w:tcPr>
            <w:tcW w:w="2530" w:type="pct"/>
            <w:noWrap w:val="0"/>
            <w:vAlign w:val="top"/>
          </w:tcPr>
          <w:p>
            <w:pPr>
              <w:pStyle w:val="19"/>
              <w:bidi w:val="0"/>
              <w:rPr>
                <w:rFonts w:hint="eastAsia"/>
              </w:rPr>
            </w:pPr>
            <w:r>
              <w:rPr>
                <w:rFonts w:hint="eastAsia"/>
              </w:rPr>
              <w:t>将分配的波次单的拣货任务激活，变成待执行状态，拣货人员或者设备就可以进行拣货动作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拣货</w:t>
            </w:r>
          </w:p>
        </w:tc>
        <w:tc>
          <w:tcPr>
            <w:tcW w:w="3615" w:type="pct"/>
            <w:gridSpan w:val="2"/>
            <w:noWrap w:val="0"/>
            <w:vAlign w:val="top"/>
          </w:tcPr>
          <w:p>
            <w:pPr>
              <w:pStyle w:val="19"/>
              <w:bidi w:val="0"/>
              <w:rPr>
                <w:rFonts w:hint="eastAsia"/>
              </w:rPr>
            </w:pPr>
            <w:r>
              <w:rPr>
                <w:rFonts w:hint="eastAsia"/>
              </w:rPr>
              <w:t>功能描述：拣货单管理是仓库对出库的数据整理的重要单据。拣货单是对仓储管理系统中出库的一种描述。它记录了源头库存（仓库/库区/货位），出什么货（物料/批次/规格），多少数量，出到哪里（目的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手动完成</w:t>
            </w:r>
          </w:p>
        </w:tc>
        <w:tc>
          <w:tcPr>
            <w:tcW w:w="2530" w:type="pct"/>
            <w:noWrap/>
            <w:vAlign w:val="top"/>
          </w:tcPr>
          <w:p>
            <w:pPr>
              <w:pStyle w:val="19"/>
              <w:bidi w:val="0"/>
              <w:rPr>
                <w:rFonts w:hint="eastAsia"/>
              </w:rPr>
            </w:pPr>
            <w:r>
              <w:rPr>
                <w:rFonts w:hint="eastAsia"/>
              </w:rPr>
              <w:t>对未执行、待执行、正执行状态的拣货单进行手动完成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退拣选管理</w:t>
            </w:r>
          </w:p>
        </w:tc>
        <w:tc>
          <w:tcPr>
            <w:tcW w:w="2530" w:type="pct"/>
            <w:noWrap/>
            <w:vAlign w:val="top"/>
          </w:tcPr>
          <w:p>
            <w:pPr>
              <w:pStyle w:val="19"/>
              <w:bidi w:val="0"/>
              <w:rPr>
                <w:rFonts w:hint="eastAsia"/>
              </w:rPr>
            </w:pPr>
            <w:r>
              <w:rPr>
                <w:rFonts w:hint="eastAsia"/>
              </w:rPr>
              <w:t>将未执行、待执行、正执行状态的拣货单进行作废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优先级设置</w:t>
            </w:r>
          </w:p>
        </w:tc>
        <w:tc>
          <w:tcPr>
            <w:tcW w:w="2530" w:type="pct"/>
            <w:noWrap/>
            <w:vAlign w:val="top"/>
          </w:tcPr>
          <w:p>
            <w:pPr>
              <w:pStyle w:val="19"/>
              <w:bidi w:val="0"/>
              <w:rPr>
                <w:rFonts w:hint="eastAsia"/>
              </w:rPr>
            </w:pPr>
            <w:r>
              <w:rPr>
                <w:rFonts w:hint="eastAsia"/>
              </w:rPr>
              <w:t>设置拣货单的优先级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紧急优先</w:t>
            </w:r>
          </w:p>
        </w:tc>
        <w:tc>
          <w:tcPr>
            <w:tcW w:w="2530" w:type="pct"/>
            <w:noWrap/>
            <w:vAlign w:val="top"/>
          </w:tcPr>
          <w:p>
            <w:pPr>
              <w:pStyle w:val="19"/>
              <w:bidi w:val="0"/>
              <w:rPr>
                <w:rFonts w:hint="eastAsia"/>
              </w:rPr>
            </w:pPr>
            <w:r>
              <w:rPr>
                <w:rFonts w:hint="eastAsia"/>
              </w:rPr>
              <w:t>设置拣货单为紧急优先（最高优先级）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发货退库</w:t>
            </w:r>
          </w:p>
        </w:tc>
        <w:tc>
          <w:tcPr>
            <w:tcW w:w="3615" w:type="pct"/>
            <w:gridSpan w:val="2"/>
            <w:noWrap w:val="0"/>
            <w:vAlign w:val="top"/>
          </w:tcPr>
          <w:p>
            <w:pPr>
              <w:pStyle w:val="19"/>
              <w:bidi w:val="0"/>
              <w:rPr>
                <w:rFonts w:hint="eastAsia"/>
              </w:rPr>
            </w:pPr>
            <w:r>
              <w:rPr>
                <w:rFonts w:hint="eastAsia"/>
              </w:rPr>
              <w:t>功能描述：已发货的物料如果需要退货，可以在此功能选择出库的单据，录入退料数量后生成退料入库单进行退料入库操作。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发货退库</w:t>
            </w:r>
          </w:p>
        </w:tc>
        <w:tc>
          <w:tcPr>
            <w:tcW w:w="2530" w:type="pct"/>
            <w:noWrap/>
            <w:vAlign w:val="top"/>
          </w:tcPr>
          <w:p>
            <w:pPr>
              <w:pStyle w:val="19"/>
              <w:bidi w:val="0"/>
              <w:rPr>
                <w:rFonts w:hint="eastAsia"/>
              </w:rPr>
            </w:pPr>
            <w:r>
              <w:rPr>
                <w:rFonts w:hint="eastAsia"/>
              </w:rPr>
              <w:t>选择已经发货确认的出库单生成退料入库单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越库</w:t>
            </w:r>
          </w:p>
        </w:tc>
        <w:tc>
          <w:tcPr>
            <w:tcW w:w="3615" w:type="pct"/>
            <w:gridSpan w:val="2"/>
            <w:noWrap w:val="0"/>
            <w:vAlign w:val="top"/>
          </w:tcPr>
          <w:p>
            <w:pPr>
              <w:pStyle w:val="19"/>
              <w:bidi w:val="0"/>
              <w:rPr>
                <w:rFonts w:hint="eastAsia"/>
              </w:rPr>
            </w:pPr>
            <w:r>
              <w:rPr>
                <w:rFonts w:hint="eastAsia"/>
              </w:rPr>
              <w:t>功能描述：需要越库的单据可以在此功能进行越库，分配收货区的库存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自动分配</w:t>
            </w:r>
          </w:p>
        </w:tc>
        <w:tc>
          <w:tcPr>
            <w:tcW w:w="2530" w:type="pct"/>
            <w:noWrap/>
            <w:vAlign w:val="top"/>
          </w:tcPr>
          <w:p>
            <w:pPr>
              <w:pStyle w:val="19"/>
              <w:bidi w:val="0"/>
              <w:rPr>
                <w:rFonts w:hint="eastAsia"/>
              </w:rPr>
            </w:pPr>
            <w:r>
              <w:rPr>
                <w:rFonts w:hint="eastAsia"/>
              </w:rPr>
              <w:t>对出库单按分配规则进行自动分配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手动分配</w:t>
            </w:r>
          </w:p>
        </w:tc>
        <w:tc>
          <w:tcPr>
            <w:tcW w:w="2530" w:type="pct"/>
            <w:noWrap/>
            <w:vAlign w:val="top"/>
          </w:tcPr>
          <w:p>
            <w:pPr>
              <w:pStyle w:val="19"/>
              <w:bidi w:val="0"/>
              <w:rPr>
                <w:rFonts w:hint="eastAsia"/>
              </w:rPr>
            </w:pPr>
            <w:r>
              <w:rPr>
                <w:rFonts w:hint="eastAsia"/>
              </w:rPr>
              <w:t>对出库单详细进行手动分配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越库</w:t>
            </w:r>
          </w:p>
        </w:tc>
        <w:tc>
          <w:tcPr>
            <w:tcW w:w="2530" w:type="pct"/>
            <w:noWrap/>
            <w:vAlign w:val="top"/>
          </w:tcPr>
          <w:p>
            <w:pPr>
              <w:pStyle w:val="19"/>
              <w:bidi w:val="0"/>
              <w:rPr>
                <w:rFonts w:hint="eastAsia"/>
              </w:rPr>
            </w:pPr>
            <w:r>
              <w:rPr>
                <w:rFonts w:hint="eastAsia"/>
              </w:rPr>
              <w:t>将出库单修改成可以越库出库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取消越库</w:t>
            </w:r>
          </w:p>
        </w:tc>
        <w:tc>
          <w:tcPr>
            <w:tcW w:w="2530" w:type="pct"/>
            <w:noWrap/>
            <w:vAlign w:val="top"/>
          </w:tcPr>
          <w:p>
            <w:pPr>
              <w:pStyle w:val="19"/>
              <w:bidi w:val="0"/>
              <w:rPr>
                <w:rFonts w:hint="eastAsia"/>
              </w:rPr>
            </w:pPr>
            <w:r>
              <w:rPr>
                <w:rFonts w:hint="eastAsia"/>
              </w:rPr>
              <w:t>将越库的出库单取消越库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出库复核</w:t>
            </w:r>
          </w:p>
        </w:tc>
        <w:tc>
          <w:tcPr>
            <w:tcW w:w="3615" w:type="pct"/>
            <w:gridSpan w:val="2"/>
            <w:noWrap w:val="0"/>
            <w:vAlign w:val="top"/>
          </w:tcPr>
          <w:p>
            <w:pPr>
              <w:pStyle w:val="19"/>
              <w:bidi w:val="0"/>
              <w:rPr>
                <w:rFonts w:hint="eastAsia"/>
              </w:rPr>
            </w:pPr>
            <w:r>
              <w:rPr>
                <w:rFonts w:hint="eastAsia"/>
              </w:rPr>
              <w:t>功能描述：在仓储管理系统中，在出库复核功能，主要用于拣货后（此处指实物拣货，系统拣货确认步骤不是必需的）、出库前，在仓库内对准备出库的产品进行复核，检验所拣取的待出库货物与订单分配明细是否相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复核</w:t>
            </w:r>
          </w:p>
        </w:tc>
        <w:tc>
          <w:tcPr>
            <w:tcW w:w="2530" w:type="pct"/>
            <w:noWrap/>
            <w:vAlign w:val="top"/>
          </w:tcPr>
          <w:p>
            <w:pPr>
              <w:pStyle w:val="19"/>
              <w:bidi w:val="0"/>
              <w:rPr>
                <w:rFonts w:hint="eastAsia"/>
              </w:rPr>
            </w:pPr>
            <w:r>
              <w:rPr>
                <w:rFonts w:hint="eastAsia"/>
              </w:rPr>
              <w:t>对出库单的产品进行出库复核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取消复核</w:t>
            </w:r>
          </w:p>
        </w:tc>
        <w:tc>
          <w:tcPr>
            <w:tcW w:w="2530" w:type="pct"/>
            <w:noWrap/>
            <w:vAlign w:val="top"/>
          </w:tcPr>
          <w:p>
            <w:pPr>
              <w:pStyle w:val="19"/>
              <w:bidi w:val="0"/>
              <w:rPr>
                <w:rFonts w:hint="eastAsia"/>
              </w:rPr>
            </w:pPr>
            <w:r>
              <w:rPr>
                <w:rFonts w:hint="eastAsia"/>
              </w:rPr>
              <w:t>对已复核的出库单进行取消复核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发货</w:t>
            </w:r>
          </w:p>
        </w:tc>
        <w:tc>
          <w:tcPr>
            <w:tcW w:w="3615" w:type="pct"/>
            <w:gridSpan w:val="2"/>
            <w:noWrap w:val="0"/>
            <w:vAlign w:val="top"/>
          </w:tcPr>
          <w:p>
            <w:pPr>
              <w:pStyle w:val="19"/>
              <w:bidi w:val="0"/>
              <w:rPr>
                <w:rFonts w:hint="eastAsia"/>
              </w:rPr>
            </w:pPr>
            <w:r>
              <w:rPr>
                <w:rFonts w:hint="eastAsia"/>
              </w:rPr>
              <w:t>功能描述：货物出库后可以用此功能进行发货确认操作。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发货确认</w:t>
            </w:r>
          </w:p>
        </w:tc>
        <w:tc>
          <w:tcPr>
            <w:tcW w:w="2530" w:type="pct"/>
            <w:noWrap/>
            <w:vAlign w:val="top"/>
          </w:tcPr>
          <w:p>
            <w:pPr>
              <w:pStyle w:val="19"/>
              <w:bidi w:val="0"/>
              <w:rPr>
                <w:rFonts w:hint="eastAsia"/>
              </w:rPr>
            </w:pPr>
            <w:r>
              <w:rPr>
                <w:rFonts w:hint="eastAsia"/>
              </w:rPr>
              <w:t>对出库单进行发货确认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取消发货</w:t>
            </w:r>
          </w:p>
        </w:tc>
        <w:tc>
          <w:tcPr>
            <w:tcW w:w="2530" w:type="pct"/>
            <w:noWrap/>
            <w:vAlign w:val="top"/>
          </w:tcPr>
          <w:p>
            <w:pPr>
              <w:pStyle w:val="19"/>
              <w:bidi w:val="0"/>
              <w:rPr>
                <w:rFonts w:hint="eastAsia"/>
              </w:rPr>
            </w:pPr>
            <w:r>
              <w:rPr>
                <w:rFonts w:hint="eastAsia"/>
              </w:rPr>
              <w:t>对出库单取消发货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jc w:val="center"/>
        </w:trPr>
        <w:tc>
          <w:tcPr>
            <w:tcW w:w="499" w:type="pct"/>
            <w:vMerge w:val="restart"/>
            <w:noWrap w:val="0"/>
            <w:vAlign w:val="top"/>
          </w:tcPr>
          <w:p>
            <w:pPr>
              <w:pStyle w:val="19"/>
              <w:bidi w:val="0"/>
              <w:rPr>
                <w:rFonts w:hint="eastAsia"/>
              </w:rPr>
            </w:pPr>
            <w:r>
              <w:rPr>
                <w:rFonts w:hint="eastAsia"/>
              </w:rPr>
              <w:t>设备接口管理</w:t>
            </w:r>
          </w:p>
        </w:tc>
        <w:tc>
          <w:tcPr>
            <w:tcW w:w="885" w:type="pct"/>
            <w:vMerge w:val="restart"/>
            <w:noWrap/>
            <w:vAlign w:val="top"/>
          </w:tcPr>
          <w:p>
            <w:pPr>
              <w:pStyle w:val="19"/>
              <w:bidi w:val="0"/>
              <w:rPr>
                <w:rFonts w:hint="eastAsia"/>
              </w:rPr>
            </w:pPr>
          </w:p>
        </w:tc>
        <w:tc>
          <w:tcPr>
            <w:tcW w:w="3615" w:type="pct"/>
            <w:gridSpan w:val="2"/>
            <w:noWrap w:val="0"/>
            <w:vAlign w:val="top"/>
          </w:tcPr>
          <w:p>
            <w:pPr>
              <w:pStyle w:val="19"/>
              <w:bidi w:val="0"/>
              <w:rPr>
                <w:rFonts w:hint="eastAsia"/>
              </w:rPr>
            </w:pPr>
            <w:r>
              <w:rPr>
                <w:rFonts w:hint="eastAsia"/>
              </w:rPr>
              <w:t>功能描述：对接设备接口，采集设备指令任务数据，对指令任务进行收到操作。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指令管理</w:t>
            </w:r>
          </w:p>
        </w:tc>
        <w:tc>
          <w:tcPr>
            <w:tcW w:w="2530" w:type="pct"/>
            <w:noWrap/>
            <w:vAlign w:val="top"/>
          </w:tcPr>
          <w:p>
            <w:pPr>
              <w:pStyle w:val="19"/>
              <w:bidi w:val="0"/>
              <w:rPr>
                <w:rFonts w:hint="eastAsia"/>
              </w:rPr>
            </w:pPr>
            <w:r>
              <w:rPr>
                <w:rFonts w:hint="eastAsia"/>
              </w:rPr>
              <w:t>指令任务查询和操作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手动完成</w:t>
            </w:r>
          </w:p>
        </w:tc>
        <w:tc>
          <w:tcPr>
            <w:tcW w:w="2530" w:type="pct"/>
            <w:noWrap/>
            <w:vAlign w:val="top"/>
          </w:tcPr>
          <w:p>
            <w:pPr>
              <w:pStyle w:val="19"/>
              <w:bidi w:val="0"/>
              <w:rPr>
                <w:rFonts w:hint="eastAsia"/>
              </w:rPr>
            </w:pPr>
            <w:r>
              <w:rPr>
                <w:rFonts w:hint="eastAsia"/>
              </w:rPr>
              <w:t>手动完成调度任务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作废</w:t>
            </w:r>
          </w:p>
        </w:tc>
        <w:tc>
          <w:tcPr>
            <w:tcW w:w="2530" w:type="pct"/>
            <w:noWrap/>
            <w:vAlign w:val="top"/>
          </w:tcPr>
          <w:p>
            <w:pPr>
              <w:pStyle w:val="19"/>
              <w:bidi w:val="0"/>
              <w:rPr>
                <w:rFonts w:hint="eastAsia"/>
              </w:rPr>
            </w:pPr>
            <w:r>
              <w:rPr>
                <w:rFonts w:hint="eastAsia"/>
              </w:rPr>
              <w:t>作废调度任务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499" w:type="pct"/>
            <w:vMerge w:val="restart"/>
            <w:noWrap/>
            <w:vAlign w:val="top"/>
          </w:tcPr>
          <w:p>
            <w:pPr>
              <w:pStyle w:val="19"/>
              <w:bidi w:val="0"/>
              <w:rPr>
                <w:rFonts w:hint="eastAsia"/>
              </w:rPr>
            </w:pPr>
            <w:r>
              <w:rPr>
                <w:rFonts w:hint="eastAsia"/>
              </w:rPr>
              <w:t>验收管理</w:t>
            </w:r>
          </w:p>
        </w:tc>
        <w:tc>
          <w:tcPr>
            <w:tcW w:w="885" w:type="pct"/>
            <w:vMerge w:val="restart"/>
            <w:noWrap/>
            <w:vAlign w:val="top"/>
          </w:tcPr>
          <w:p>
            <w:pPr>
              <w:pStyle w:val="19"/>
              <w:bidi w:val="0"/>
              <w:rPr>
                <w:rFonts w:hint="eastAsia"/>
              </w:rPr>
            </w:pPr>
            <w:r>
              <w:rPr>
                <w:rFonts w:hint="eastAsia"/>
              </w:rPr>
              <w:t>验收单</w:t>
            </w:r>
          </w:p>
        </w:tc>
        <w:tc>
          <w:tcPr>
            <w:tcW w:w="3615" w:type="pct"/>
            <w:gridSpan w:val="2"/>
            <w:noWrap w:val="0"/>
            <w:vAlign w:val="top"/>
          </w:tcPr>
          <w:p>
            <w:pPr>
              <w:pStyle w:val="19"/>
              <w:bidi w:val="0"/>
              <w:rPr>
                <w:rFonts w:hint="eastAsia"/>
              </w:rPr>
            </w:pPr>
            <w:r>
              <w:rPr>
                <w:rFonts w:hint="eastAsia"/>
              </w:rPr>
              <w:t>功能描述：验收单是对产品的质量作出技术鉴定，对于需要进行检验报告管理的产品，可以在入库时扫描供应商提供的产品检验报告，然后出库时相应打印，随货提供给收货人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新建验收</w:t>
            </w:r>
          </w:p>
        </w:tc>
        <w:tc>
          <w:tcPr>
            <w:tcW w:w="2530" w:type="pct"/>
            <w:noWrap/>
            <w:vAlign w:val="top"/>
          </w:tcPr>
          <w:p>
            <w:pPr>
              <w:pStyle w:val="19"/>
              <w:bidi w:val="0"/>
              <w:rPr>
                <w:rFonts w:hint="eastAsia"/>
              </w:rPr>
            </w:pPr>
            <w:r>
              <w:rPr>
                <w:rFonts w:hint="eastAsia"/>
              </w:rPr>
              <w:t>手动新建验收单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作废</w:t>
            </w:r>
          </w:p>
        </w:tc>
        <w:tc>
          <w:tcPr>
            <w:tcW w:w="2530" w:type="pct"/>
            <w:noWrap/>
            <w:vAlign w:val="top"/>
          </w:tcPr>
          <w:p>
            <w:pPr>
              <w:pStyle w:val="19"/>
              <w:bidi w:val="0"/>
              <w:rPr>
                <w:rFonts w:hint="eastAsia"/>
              </w:rPr>
            </w:pPr>
            <w:r>
              <w:rPr>
                <w:rFonts w:hint="eastAsia"/>
              </w:rPr>
              <w:t>作废新建状态的验收单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结果确认</w:t>
            </w:r>
          </w:p>
        </w:tc>
        <w:tc>
          <w:tcPr>
            <w:tcW w:w="2530" w:type="pct"/>
            <w:noWrap/>
            <w:vAlign w:val="top"/>
          </w:tcPr>
          <w:p>
            <w:pPr>
              <w:pStyle w:val="19"/>
              <w:bidi w:val="0"/>
              <w:rPr>
                <w:rFonts w:hint="eastAsia"/>
              </w:rPr>
            </w:pPr>
            <w:r>
              <w:rPr>
                <w:rFonts w:hint="eastAsia"/>
              </w:rPr>
              <w:t>确认质检结果，完成验收单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验收单打印</w:t>
            </w:r>
          </w:p>
        </w:tc>
        <w:tc>
          <w:tcPr>
            <w:tcW w:w="2530" w:type="pct"/>
            <w:noWrap/>
            <w:vAlign w:val="top"/>
          </w:tcPr>
          <w:p>
            <w:pPr>
              <w:pStyle w:val="19"/>
              <w:bidi w:val="0"/>
              <w:rPr>
                <w:rFonts w:hint="eastAsia"/>
              </w:rPr>
            </w:pPr>
            <w:r>
              <w:rPr>
                <w:rFonts w:hint="eastAsia"/>
              </w:rPr>
              <w:t>打印验收单信息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5" w:hRule="atLeast"/>
          <w:jc w:val="center"/>
        </w:trPr>
        <w:tc>
          <w:tcPr>
            <w:tcW w:w="499" w:type="pct"/>
            <w:vMerge w:val="restart"/>
            <w:noWrap/>
            <w:vAlign w:val="top"/>
          </w:tcPr>
          <w:p>
            <w:pPr>
              <w:pStyle w:val="19"/>
              <w:bidi w:val="0"/>
              <w:rPr>
                <w:rFonts w:hint="eastAsia"/>
              </w:rPr>
            </w:pPr>
            <w:r>
              <w:rPr>
                <w:rFonts w:hint="eastAsia"/>
              </w:rPr>
              <w:t>库存管理</w:t>
            </w:r>
          </w:p>
        </w:tc>
        <w:tc>
          <w:tcPr>
            <w:tcW w:w="885" w:type="pct"/>
            <w:vMerge w:val="restart"/>
            <w:noWrap/>
            <w:vAlign w:val="top"/>
          </w:tcPr>
          <w:p>
            <w:pPr>
              <w:pStyle w:val="19"/>
              <w:bidi w:val="0"/>
              <w:rPr>
                <w:rFonts w:hint="eastAsia"/>
              </w:rPr>
            </w:pPr>
            <w:r>
              <w:rPr>
                <w:rFonts w:hint="eastAsia"/>
              </w:rPr>
              <w:t>库存查询</w:t>
            </w:r>
          </w:p>
        </w:tc>
        <w:tc>
          <w:tcPr>
            <w:tcW w:w="3615" w:type="pct"/>
            <w:gridSpan w:val="2"/>
            <w:noWrap w:val="0"/>
            <w:vAlign w:val="top"/>
          </w:tcPr>
          <w:p>
            <w:pPr>
              <w:pStyle w:val="19"/>
              <w:bidi w:val="0"/>
              <w:rPr>
                <w:rFonts w:hint="eastAsia"/>
              </w:rPr>
            </w:pPr>
            <w:r>
              <w:rPr>
                <w:rFonts w:hint="eastAsia"/>
              </w:rPr>
              <w:t>功能描述：库存查询是在仓储管理系统中一个功能模块，主要是用来搜索仓库的库存数据的。将仓库的实物显示在页面中。可以通过不同的条件搜索出库存中满足条件的库存。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Excel导出</w:t>
            </w:r>
          </w:p>
        </w:tc>
        <w:tc>
          <w:tcPr>
            <w:tcW w:w="2530" w:type="pct"/>
            <w:noWrap/>
            <w:vAlign w:val="top"/>
          </w:tcPr>
          <w:p>
            <w:pPr>
              <w:pStyle w:val="19"/>
              <w:bidi w:val="0"/>
              <w:rPr>
                <w:rFonts w:hint="eastAsia"/>
              </w:rPr>
            </w:pPr>
            <w:r>
              <w:rPr>
                <w:rFonts w:hint="eastAsia"/>
              </w:rPr>
              <w:t>Excel导出库存报表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冻结</w:t>
            </w:r>
          </w:p>
        </w:tc>
        <w:tc>
          <w:tcPr>
            <w:tcW w:w="2530" w:type="pct"/>
            <w:noWrap/>
            <w:vAlign w:val="top"/>
          </w:tcPr>
          <w:p>
            <w:pPr>
              <w:pStyle w:val="19"/>
              <w:bidi w:val="0"/>
              <w:rPr>
                <w:rFonts w:hint="eastAsia"/>
              </w:rPr>
            </w:pPr>
            <w:r>
              <w:rPr>
                <w:rFonts w:hint="eastAsia"/>
              </w:rPr>
              <w:t>冻结选择的库存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批量冻结</w:t>
            </w:r>
          </w:p>
        </w:tc>
        <w:tc>
          <w:tcPr>
            <w:tcW w:w="2530" w:type="pct"/>
            <w:noWrap/>
            <w:vAlign w:val="top"/>
          </w:tcPr>
          <w:p>
            <w:pPr>
              <w:pStyle w:val="19"/>
              <w:bidi w:val="0"/>
              <w:rPr>
                <w:rFonts w:hint="eastAsia"/>
              </w:rPr>
            </w:pPr>
            <w:r>
              <w:rPr>
                <w:rFonts w:hint="eastAsia"/>
              </w:rPr>
              <w:t>批量冻结选择的库存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解除冻结</w:t>
            </w:r>
          </w:p>
        </w:tc>
        <w:tc>
          <w:tcPr>
            <w:tcW w:w="2530" w:type="pct"/>
            <w:noWrap/>
            <w:vAlign w:val="top"/>
          </w:tcPr>
          <w:p>
            <w:pPr>
              <w:pStyle w:val="19"/>
              <w:bidi w:val="0"/>
              <w:rPr>
                <w:rFonts w:hint="eastAsia"/>
              </w:rPr>
            </w:pPr>
            <w:r>
              <w:rPr>
                <w:rFonts w:hint="eastAsia"/>
              </w:rPr>
              <w:t>对冻结的库存进行解冻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批量解冻</w:t>
            </w:r>
          </w:p>
        </w:tc>
        <w:tc>
          <w:tcPr>
            <w:tcW w:w="2530" w:type="pct"/>
            <w:noWrap/>
            <w:vAlign w:val="top"/>
          </w:tcPr>
          <w:p>
            <w:pPr>
              <w:pStyle w:val="19"/>
              <w:bidi w:val="0"/>
              <w:rPr>
                <w:rFonts w:hint="eastAsia"/>
              </w:rPr>
            </w:pPr>
            <w:r>
              <w:rPr>
                <w:rFonts w:hint="eastAsia"/>
              </w:rPr>
              <w:t>对冻结的库存进行批量解冻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库存调整</w:t>
            </w:r>
          </w:p>
        </w:tc>
        <w:tc>
          <w:tcPr>
            <w:tcW w:w="2530" w:type="pct"/>
            <w:noWrap w:val="0"/>
            <w:vAlign w:val="top"/>
          </w:tcPr>
          <w:p>
            <w:pPr>
              <w:pStyle w:val="19"/>
              <w:bidi w:val="0"/>
              <w:rPr>
                <w:rFonts w:hint="eastAsia"/>
              </w:rPr>
            </w:pPr>
            <w:r>
              <w:rPr>
                <w:rFonts w:hint="eastAsia"/>
              </w:rPr>
              <w:t>对产品，数量，当前货位，批次，生产日期，其他批次属性进行属性变更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Excel导入</w:t>
            </w:r>
          </w:p>
        </w:tc>
        <w:tc>
          <w:tcPr>
            <w:tcW w:w="2530" w:type="pct"/>
            <w:noWrap w:val="0"/>
            <w:vAlign w:val="top"/>
          </w:tcPr>
          <w:p>
            <w:pPr>
              <w:pStyle w:val="19"/>
              <w:bidi w:val="0"/>
              <w:rPr>
                <w:rFonts w:hint="eastAsia"/>
              </w:rPr>
            </w:pPr>
            <w:r>
              <w:rPr>
                <w:rFonts w:hint="eastAsia"/>
              </w:rPr>
              <w:t>Excel导入库存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导入模板下载</w:t>
            </w:r>
          </w:p>
        </w:tc>
        <w:tc>
          <w:tcPr>
            <w:tcW w:w="2530" w:type="pct"/>
            <w:noWrap/>
            <w:vAlign w:val="top"/>
          </w:tcPr>
          <w:p>
            <w:pPr>
              <w:pStyle w:val="19"/>
              <w:bidi w:val="0"/>
              <w:rPr>
                <w:rFonts w:hint="eastAsia"/>
              </w:rPr>
            </w:pPr>
            <w:r>
              <w:rPr>
                <w:rFonts w:hint="eastAsia"/>
              </w:rPr>
              <w:t>下载库存的导入模板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499" w:type="pct"/>
            <w:vMerge w:val="continue"/>
            <w:noWrap w:val="0"/>
            <w:vAlign w:val="top"/>
          </w:tcPr>
          <w:p>
            <w:pPr>
              <w:pStyle w:val="19"/>
              <w:bidi w:val="0"/>
              <w:rPr>
                <w:rFonts w:hint="eastAsia"/>
              </w:rPr>
            </w:pPr>
          </w:p>
        </w:tc>
        <w:tc>
          <w:tcPr>
            <w:tcW w:w="885" w:type="pct"/>
            <w:noWrap w:val="0"/>
            <w:vAlign w:val="top"/>
          </w:tcPr>
          <w:p>
            <w:pPr>
              <w:pStyle w:val="19"/>
              <w:bidi w:val="0"/>
              <w:rPr>
                <w:rFonts w:hint="eastAsia"/>
              </w:rPr>
            </w:pPr>
            <w:r>
              <w:rPr>
                <w:rFonts w:hint="eastAsia"/>
              </w:rPr>
              <w:t>库存日结查询</w:t>
            </w:r>
          </w:p>
        </w:tc>
        <w:tc>
          <w:tcPr>
            <w:tcW w:w="3615" w:type="pct"/>
            <w:gridSpan w:val="2"/>
            <w:noWrap w:val="0"/>
            <w:vAlign w:val="top"/>
          </w:tcPr>
          <w:p>
            <w:pPr>
              <w:pStyle w:val="19"/>
              <w:bidi w:val="0"/>
              <w:rPr>
                <w:rFonts w:hint="eastAsia"/>
              </w:rPr>
            </w:pPr>
            <w:r>
              <w:rPr>
                <w:rFonts w:hint="eastAsia"/>
              </w:rPr>
              <w:t>功能描述：库存日结会保存每天结束后的库存信息供用户查询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库存交易</w:t>
            </w:r>
          </w:p>
        </w:tc>
        <w:tc>
          <w:tcPr>
            <w:tcW w:w="3615" w:type="pct"/>
            <w:gridSpan w:val="2"/>
            <w:noWrap w:val="0"/>
            <w:vAlign w:val="top"/>
          </w:tcPr>
          <w:p>
            <w:pPr>
              <w:pStyle w:val="19"/>
              <w:bidi w:val="0"/>
              <w:rPr>
                <w:rFonts w:hint="eastAsia"/>
              </w:rPr>
            </w:pPr>
            <w:r>
              <w:rPr>
                <w:rFonts w:hint="eastAsia"/>
              </w:rPr>
              <w:t>功能描述：库存交易是在仓储管理系统中一个功能模块，主要用来记录库存变动的前后数量，以及当前变动的数量等信息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调拨单</w:t>
            </w:r>
          </w:p>
        </w:tc>
        <w:tc>
          <w:tcPr>
            <w:tcW w:w="3615" w:type="pct"/>
            <w:gridSpan w:val="2"/>
            <w:noWrap w:val="0"/>
            <w:vAlign w:val="top"/>
          </w:tcPr>
          <w:p>
            <w:pPr>
              <w:pStyle w:val="19"/>
              <w:bidi w:val="0"/>
              <w:rPr>
                <w:rFonts w:hint="eastAsia"/>
              </w:rPr>
            </w:pPr>
            <w:r>
              <w:rPr>
                <w:rFonts w:hint="eastAsia"/>
              </w:rPr>
              <w:t>功能描述：调拨单是记录商品在同一公司不同仓库之间移动的凭据，将减少调出仓库的库存，增加调入仓库的库存。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搜索</w:t>
            </w:r>
          </w:p>
        </w:tc>
        <w:tc>
          <w:tcPr>
            <w:tcW w:w="2530" w:type="pct"/>
            <w:noWrap/>
            <w:vAlign w:val="top"/>
          </w:tcPr>
          <w:p>
            <w:pPr>
              <w:pStyle w:val="19"/>
              <w:bidi w:val="0"/>
              <w:rPr>
                <w:rFonts w:hint="eastAsia"/>
              </w:rPr>
            </w:pPr>
            <w:r>
              <w:rPr>
                <w:rFonts w:hint="eastAsia"/>
              </w:rPr>
              <w:t>按条件搜索调拨单信息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添加</w:t>
            </w:r>
          </w:p>
        </w:tc>
        <w:tc>
          <w:tcPr>
            <w:tcW w:w="2530" w:type="pct"/>
            <w:noWrap/>
            <w:vAlign w:val="top"/>
          </w:tcPr>
          <w:p>
            <w:pPr>
              <w:pStyle w:val="19"/>
              <w:bidi w:val="0"/>
              <w:rPr>
                <w:rFonts w:hint="eastAsia"/>
              </w:rPr>
            </w:pPr>
            <w:r>
              <w:rPr>
                <w:rFonts w:hint="eastAsia"/>
              </w:rPr>
              <w:t>添加调拨单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激活调拨单</w:t>
            </w:r>
          </w:p>
        </w:tc>
        <w:tc>
          <w:tcPr>
            <w:tcW w:w="2530" w:type="pct"/>
            <w:noWrap/>
            <w:vAlign w:val="top"/>
          </w:tcPr>
          <w:p>
            <w:pPr>
              <w:pStyle w:val="19"/>
              <w:bidi w:val="0"/>
              <w:rPr>
                <w:rFonts w:hint="eastAsia"/>
              </w:rPr>
            </w:pPr>
            <w:r>
              <w:rPr>
                <w:rFonts w:hint="eastAsia"/>
              </w:rPr>
              <w:t>根据调拨单生成对应的调拨出库类型的出库单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添加明细</w:t>
            </w:r>
          </w:p>
        </w:tc>
        <w:tc>
          <w:tcPr>
            <w:tcW w:w="2530" w:type="pct"/>
            <w:noWrap/>
            <w:vAlign w:val="top"/>
          </w:tcPr>
          <w:p>
            <w:pPr>
              <w:pStyle w:val="19"/>
              <w:bidi w:val="0"/>
              <w:rPr>
                <w:rFonts w:hint="eastAsia"/>
              </w:rPr>
            </w:pPr>
            <w:r>
              <w:rPr>
                <w:rFonts w:hint="eastAsia"/>
              </w:rPr>
              <w:t>添加调拨单明细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库存盘点</w:t>
            </w:r>
          </w:p>
        </w:tc>
        <w:tc>
          <w:tcPr>
            <w:tcW w:w="3615" w:type="pct"/>
            <w:gridSpan w:val="2"/>
            <w:noWrap w:val="0"/>
            <w:vAlign w:val="top"/>
          </w:tcPr>
          <w:p>
            <w:pPr>
              <w:pStyle w:val="19"/>
              <w:bidi w:val="0"/>
              <w:rPr>
                <w:rFonts w:hint="eastAsia"/>
              </w:rPr>
            </w:pPr>
            <w:r>
              <w:rPr>
                <w:rFonts w:hint="eastAsia"/>
              </w:rPr>
              <w:t>功能描述：库存盘点是仓储管理系统中一个功能模块，库存盘点能够保证仓储货物的完整，查清实际库存的数量，计算企业资产的损益，发现商品管理中存在的问题。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新建盘点</w:t>
            </w:r>
          </w:p>
        </w:tc>
        <w:tc>
          <w:tcPr>
            <w:tcW w:w="2530" w:type="pct"/>
            <w:noWrap/>
            <w:vAlign w:val="top"/>
          </w:tcPr>
          <w:p>
            <w:pPr>
              <w:pStyle w:val="19"/>
              <w:bidi w:val="0"/>
              <w:rPr>
                <w:rFonts w:hint="eastAsia"/>
              </w:rPr>
            </w:pPr>
            <w:r>
              <w:rPr>
                <w:rFonts w:hint="eastAsia"/>
              </w:rPr>
              <w:t>添加盘点信息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作废</w:t>
            </w:r>
          </w:p>
        </w:tc>
        <w:tc>
          <w:tcPr>
            <w:tcW w:w="2530" w:type="pct"/>
            <w:noWrap/>
            <w:vAlign w:val="top"/>
          </w:tcPr>
          <w:p>
            <w:pPr>
              <w:pStyle w:val="19"/>
              <w:bidi w:val="0"/>
              <w:rPr>
                <w:rFonts w:hint="eastAsia"/>
              </w:rPr>
            </w:pPr>
            <w:r>
              <w:rPr>
                <w:rFonts w:hint="eastAsia"/>
              </w:rPr>
              <w:t>作废新建状态的盘点信息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盘点任务</w:t>
            </w:r>
          </w:p>
        </w:tc>
        <w:tc>
          <w:tcPr>
            <w:tcW w:w="2530" w:type="pct"/>
            <w:noWrap/>
            <w:vAlign w:val="top"/>
          </w:tcPr>
          <w:p>
            <w:pPr>
              <w:pStyle w:val="19"/>
              <w:bidi w:val="0"/>
              <w:rPr>
                <w:rFonts w:hint="eastAsia"/>
              </w:rPr>
            </w:pPr>
            <w:r>
              <w:rPr>
                <w:rFonts w:hint="eastAsia"/>
              </w:rPr>
              <w:t>按新建的盘点信息生成盘点任务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动碰盘点</w:t>
            </w:r>
          </w:p>
        </w:tc>
        <w:tc>
          <w:tcPr>
            <w:tcW w:w="2530" w:type="pct"/>
            <w:noWrap/>
            <w:vAlign w:val="top"/>
          </w:tcPr>
          <w:p>
            <w:pPr>
              <w:pStyle w:val="19"/>
              <w:bidi w:val="0"/>
              <w:rPr>
                <w:rFonts w:hint="eastAsia"/>
              </w:rPr>
            </w:pPr>
            <w:r>
              <w:rPr>
                <w:rFonts w:hint="eastAsia"/>
              </w:rPr>
              <w:t>按照选择的时间段中发生过库存交易的货位生成盘点任务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差异盘点</w:t>
            </w:r>
          </w:p>
        </w:tc>
        <w:tc>
          <w:tcPr>
            <w:tcW w:w="2530" w:type="pct"/>
            <w:noWrap/>
            <w:vAlign w:val="top"/>
          </w:tcPr>
          <w:p>
            <w:pPr>
              <w:pStyle w:val="19"/>
              <w:bidi w:val="0"/>
              <w:rPr>
                <w:rFonts w:hint="eastAsia"/>
              </w:rPr>
            </w:pPr>
            <w:r>
              <w:rPr>
                <w:rFonts w:hint="eastAsia"/>
              </w:rPr>
              <w:t>针对盘点差异的货物重新生成盘点任务复盘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随机盘点</w:t>
            </w:r>
          </w:p>
        </w:tc>
        <w:tc>
          <w:tcPr>
            <w:tcW w:w="2530" w:type="pct"/>
            <w:noWrap/>
            <w:vAlign w:val="top"/>
          </w:tcPr>
          <w:p>
            <w:pPr>
              <w:pStyle w:val="19"/>
              <w:bidi w:val="0"/>
              <w:rPr>
                <w:rFonts w:hint="eastAsia"/>
              </w:rPr>
            </w:pPr>
            <w:r>
              <w:rPr>
                <w:rFonts w:hint="eastAsia"/>
              </w:rPr>
              <w:t>根据选择的盘点量随机生成对应数量的盘点任务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空货位盘点</w:t>
            </w:r>
          </w:p>
        </w:tc>
        <w:tc>
          <w:tcPr>
            <w:tcW w:w="2530" w:type="pct"/>
            <w:noWrap w:val="0"/>
            <w:vAlign w:val="top"/>
          </w:tcPr>
          <w:p>
            <w:pPr>
              <w:pStyle w:val="19"/>
              <w:bidi w:val="0"/>
              <w:rPr>
                <w:rFonts w:hint="eastAsia"/>
              </w:rPr>
            </w:pPr>
            <w:r>
              <w:rPr>
                <w:rFonts w:hint="eastAsia"/>
              </w:rPr>
              <w:t>根据选择的仓库和库区盘点库存中无库存但货位状态不为空货位的盘点任务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盘点出库</w:t>
            </w:r>
          </w:p>
        </w:tc>
        <w:tc>
          <w:tcPr>
            <w:tcW w:w="2530" w:type="pct"/>
            <w:noWrap/>
            <w:vAlign w:val="top"/>
          </w:tcPr>
          <w:p>
            <w:pPr>
              <w:pStyle w:val="19"/>
              <w:bidi w:val="0"/>
              <w:rPr>
                <w:rFonts w:hint="eastAsia"/>
              </w:rPr>
            </w:pPr>
            <w:r>
              <w:rPr>
                <w:rFonts w:hint="eastAsia"/>
              </w:rPr>
              <w:t>将分配的盘点任务执行自动出库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盘点结果</w:t>
            </w:r>
          </w:p>
        </w:tc>
        <w:tc>
          <w:tcPr>
            <w:tcW w:w="2530" w:type="pct"/>
            <w:noWrap/>
            <w:vAlign w:val="top"/>
          </w:tcPr>
          <w:p>
            <w:pPr>
              <w:pStyle w:val="19"/>
              <w:bidi w:val="0"/>
              <w:rPr>
                <w:rFonts w:hint="eastAsia"/>
              </w:rPr>
            </w:pPr>
            <w:r>
              <w:rPr>
                <w:rFonts w:hint="eastAsia"/>
              </w:rPr>
              <w:t>录入盘点任务的盘点结果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盘点确认</w:t>
            </w:r>
          </w:p>
        </w:tc>
        <w:tc>
          <w:tcPr>
            <w:tcW w:w="2530" w:type="pct"/>
            <w:noWrap/>
            <w:vAlign w:val="top"/>
          </w:tcPr>
          <w:p>
            <w:pPr>
              <w:pStyle w:val="19"/>
              <w:bidi w:val="0"/>
              <w:rPr>
                <w:rFonts w:hint="eastAsia"/>
              </w:rPr>
            </w:pPr>
            <w:r>
              <w:rPr>
                <w:rFonts w:hint="eastAsia"/>
              </w:rPr>
              <w:t>对盘点结果进行确认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打印盘点任务</w:t>
            </w:r>
          </w:p>
        </w:tc>
        <w:tc>
          <w:tcPr>
            <w:tcW w:w="2530" w:type="pct"/>
            <w:noWrap/>
            <w:vAlign w:val="top"/>
          </w:tcPr>
          <w:p>
            <w:pPr>
              <w:pStyle w:val="19"/>
              <w:bidi w:val="0"/>
              <w:rPr>
                <w:rFonts w:hint="eastAsia"/>
              </w:rPr>
            </w:pPr>
            <w:r>
              <w:rPr>
                <w:rFonts w:hint="eastAsia"/>
              </w:rPr>
              <w:t>打印盘点任务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Excel导出盘点任务</w:t>
            </w:r>
          </w:p>
        </w:tc>
        <w:tc>
          <w:tcPr>
            <w:tcW w:w="2530" w:type="pct"/>
            <w:noWrap/>
            <w:vAlign w:val="top"/>
          </w:tcPr>
          <w:p>
            <w:pPr>
              <w:pStyle w:val="19"/>
              <w:bidi w:val="0"/>
              <w:rPr>
                <w:rFonts w:hint="eastAsia"/>
              </w:rPr>
            </w:pPr>
            <w:r>
              <w:rPr>
                <w:rFonts w:hint="eastAsia"/>
              </w:rPr>
              <w:t>Excel导出盘点任务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盘点结果</w:t>
            </w:r>
          </w:p>
        </w:tc>
        <w:tc>
          <w:tcPr>
            <w:tcW w:w="3615" w:type="pct"/>
            <w:gridSpan w:val="2"/>
            <w:noWrap w:val="0"/>
            <w:vAlign w:val="top"/>
          </w:tcPr>
          <w:p>
            <w:pPr>
              <w:pStyle w:val="19"/>
              <w:bidi w:val="0"/>
              <w:rPr>
                <w:rFonts w:hint="eastAsia"/>
              </w:rPr>
            </w:pPr>
            <w:r>
              <w:rPr>
                <w:rFonts w:hint="eastAsia"/>
              </w:rPr>
              <w:t>功能描述：盘点结果是仓储管理系统中一个功能模块，用来搜索显示盘点后产生的盘点结果，有助于盘点的维护。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Excel导出</w:t>
            </w:r>
          </w:p>
        </w:tc>
        <w:tc>
          <w:tcPr>
            <w:tcW w:w="2530" w:type="pct"/>
            <w:noWrap/>
            <w:vAlign w:val="top"/>
          </w:tcPr>
          <w:p>
            <w:pPr>
              <w:pStyle w:val="19"/>
              <w:bidi w:val="0"/>
              <w:rPr>
                <w:rFonts w:hint="eastAsia"/>
              </w:rPr>
            </w:pPr>
            <w:r>
              <w:rPr>
                <w:rFonts w:hint="eastAsia"/>
              </w:rPr>
              <w:t>Excel导出盘点结果报表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移库任务</w:t>
            </w:r>
          </w:p>
        </w:tc>
        <w:tc>
          <w:tcPr>
            <w:tcW w:w="3615" w:type="pct"/>
            <w:gridSpan w:val="2"/>
            <w:noWrap w:val="0"/>
            <w:vAlign w:val="top"/>
          </w:tcPr>
          <w:p>
            <w:pPr>
              <w:pStyle w:val="19"/>
              <w:bidi w:val="0"/>
              <w:rPr>
                <w:rFonts w:hint="eastAsia"/>
              </w:rPr>
            </w:pPr>
            <w:r>
              <w:rPr>
                <w:rFonts w:hint="eastAsia"/>
              </w:rPr>
              <w:t>功能描述：移库是仓储管理系统中一个功能模块，移库是针对不同仓库之间的货物转移，必须是在不同仓库之间进行，这与补货是有本质的区别。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新建移库任务</w:t>
            </w:r>
          </w:p>
        </w:tc>
        <w:tc>
          <w:tcPr>
            <w:tcW w:w="2530" w:type="pct"/>
            <w:noWrap/>
            <w:vAlign w:val="top"/>
          </w:tcPr>
          <w:p>
            <w:pPr>
              <w:pStyle w:val="19"/>
              <w:bidi w:val="0"/>
              <w:rPr>
                <w:rFonts w:hint="eastAsia"/>
              </w:rPr>
            </w:pPr>
            <w:r>
              <w:rPr>
                <w:rFonts w:hint="eastAsia"/>
              </w:rPr>
              <w:t>添加移库信息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作废</w:t>
            </w:r>
          </w:p>
        </w:tc>
        <w:tc>
          <w:tcPr>
            <w:tcW w:w="2530" w:type="pct"/>
            <w:noWrap/>
            <w:vAlign w:val="top"/>
          </w:tcPr>
          <w:p>
            <w:pPr>
              <w:pStyle w:val="19"/>
              <w:bidi w:val="0"/>
              <w:rPr>
                <w:rFonts w:hint="eastAsia"/>
              </w:rPr>
            </w:pPr>
            <w:r>
              <w:rPr>
                <w:rFonts w:hint="eastAsia"/>
              </w:rPr>
              <w:t>作废新建状态的移库信息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激活拣货</w:t>
            </w:r>
          </w:p>
        </w:tc>
        <w:tc>
          <w:tcPr>
            <w:tcW w:w="2530" w:type="pct"/>
            <w:noWrap/>
            <w:vAlign w:val="top"/>
          </w:tcPr>
          <w:p>
            <w:pPr>
              <w:pStyle w:val="19"/>
              <w:bidi w:val="0"/>
              <w:rPr>
                <w:rFonts w:hint="eastAsia"/>
              </w:rPr>
            </w:pPr>
            <w:r>
              <w:rPr>
                <w:rFonts w:hint="eastAsia"/>
              </w:rPr>
              <w:t>将分配的移库信息执行自动出库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移库任务打印</w:t>
            </w:r>
          </w:p>
        </w:tc>
        <w:tc>
          <w:tcPr>
            <w:tcW w:w="2530" w:type="pct"/>
            <w:noWrap/>
            <w:vAlign w:val="top"/>
          </w:tcPr>
          <w:p>
            <w:pPr>
              <w:pStyle w:val="19"/>
              <w:bidi w:val="0"/>
              <w:rPr>
                <w:rFonts w:hint="eastAsia"/>
              </w:rPr>
            </w:pPr>
            <w:r>
              <w:rPr>
                <w:rFonts w:hint="eastAsia"/>
              </w:rPr>
              <w:t>打印移库信息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Excel导出</w:t>
            </w:r>
          </w:p>
        </w:tc>
        <w:tc>
          <w:tcPr>
            <w:tcW w:w="2530" w:type="pct"/>
            <w:noWrap/>
            <w:vAlign w:val="top"/>
          </w:tcPr>
          <w:p>
            <w:pPr>
              <w:pStyle w:val="19"/>
              <w:bidi w:val="0"/>
              <w:rPr>
                <w:rFonts w:hint="eastAsia"/>
              </w:rPr>
            </w:pPr>
            <w:r>
              <w:rPr>
                <w:rFonts w:hint="eastAsia"/>
              </w:rPr>
              <w:t>Excel导出移库信息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补货任务</w:t>
            </w:r>
          </w:p>
        </w:tc>
        <w:tc>
          <w:tcPr>
            <w:tcW w:w="3615" w:type="pct"/>
            <w:gridSpan w:val="2"/>
            <w:noWrap w:val="0"/>
            <w:vAlign w:val="top"/>
          </w:tcPr>
          <w:p>
            <w:pPr>
              <w:pStyle w:val="19"/>
              <w:bidi w:val="0"/>
              <w:rPr>
                <w:rFonts w:hint="eastAsia"/>
              </w:rPr>
            </w:pPr>
            <w:r>
              <w:rPr>
                <w:rFonts w:hint="eastAsia"/>
              </w:rPr>
              <w:t>功能描述</w:t>
            </w:r>
            <w:bookmarkStart w:id="260" w:name="_GoBack"/>
            <w:bookmarkEnd w:id="260"/>
            <w:r>
              <w:rPr>
                <w:rFonts w:hint="eastAsia"/>
              </w:rPr>
              <w:t>：补货是仓储管理系统中一个功能模块，补货是仓库中具体货位上有些货少了然后对其进行后续补充货物的操作。补货跟入库流程基本相同，但是补货的入库货位是有指定的。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新建补货</w:t>
            </w:r>
          </w:p>
        </w:tc>
        <w:tc>
          <w:tcPr>
            <w:tcW w:w="2530" w:type="pct"/>
            <w:noWrap/>
            <w:vAlign w:val="top"/>
          </w:tcPr>
          <w:p>
            <w:pPr>
              <w:pStyle w:val="19"/>
              <w:bidi w:val="0"/>
              <w:rPr>
                <w:rFonts w:hint="eastAsia"/>
              </w:rPr>
            </w:pPr>
            <w:r>
              <w:rPr>
                <w:rFonts w:hint="eastAsia"/>
              </w:rPr>
              <w:t>添加补货信息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作废</w:t>
            </w:r>
          </w:p>
        </w:tc>
        <w:tc>
          <w:tcPr>
            <w:tcW w:w="2530" w:type="pct"/>
            <w:noWrap/>
            <w:vAlign w:val="top"/>
          </w:tcPr>
          <w:p>
            <w:pPr>
              <w:pStyle w:val="19"/>
              <w:bidi w:val="0"/>
              <w:rPr>
                <w:rFonts w:hint="eastAsia"/>
              </w:rPr>
            </w:pPr>
            <w:r>
              <w:rPr>
                <w:rFonts w:hint="eastAsia"/>
              </w:rPr>
              <w:t>作废新建状态的补货信息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激活拣货</w:t>
            </w:r>
          </w:p>
        </w:tc>
        <w:tc>
          <w:tcPr>
            <w:tcW w:w="2530" w:type="pct"/>
            <w:noWrap/>
            <w:vAlign w:val="top"/>
          </w:tcPr>
          <w:p>
            <w:pPr>
              <w:pStyle w:val="19"/>
              <w:bidi w:val="0"/>
              <w:rPr>
                <w:rFonts w:hint="eastAsia"/>
              </w:rPr>
            </w:pPr>
            <w:r>
              <w:rPr>
                <w:rFonts w:hint="eastAsia"/>
              </w:rPr>
              <w:t>将分配的补货信息执行自动补货出库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补库任务打印</w:t>
            </w:r>
          </w:p>
        </w:tc>
        <w:tc>
          <w:tcPr>
            <w:tcW w:w="2530" w:type="pct"/>
            <w:noWrap/>
            <w:vAlign w:val="top"/>
          </w:tcPr>
          <w:p>
            <w:pPr>
              <w:pStyle w:val="19"/>
              <w:bidi w:val="0"/>
              <w:rPr>
                <w:rFonts w:hint="eastAsia"/>
              </w:rPr>
            </w:pPr>
            <w:r>
              <w:rPr>
                <w:rFonts w:hint="eastAsia"/>
              </w:rPr>
              <w:t>打印补货信息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Excel导出补货任务</w:t>
            </w:r>
          </w:p>
        </w:tc>
        <w:tc>
          <w:tcPr>
            <w:tcW w:w="2530" w:type="pct"/>
            <w:noWrap/>
            <w:vAlign w:val="top"/>
          </w:tcPr>
          <w:p>
            <w:pPr>
              <w:pStyle w:val="19"/>
              <w:bidi w:val="0"/>
              <w:rPr>
                <w:rFonts w:hint="eastAsia"/>
              </w:rPr>
            </w:pPr>
            <w:r>
              <w:rPr>
                <w:rFonts w:hint="eastAsia"/>
              </w:rPr>
              <w:t>Excel导出补货信息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需盘点管理</w:t>
            </w:r>
          </w:p>
        </w:tc>
        <w:tc>
          <w:tcPr>
            <w:tcW w:w="3615" w:type="pct"/>
            <w:gridSpan w:val="2"/>
            <w:noWrap w:val="0"/>
            <w:vAlign w:val="top"/>
          </w:tcPr>
          <w:p>
            <w:pPr>
              <w:pStyle w:val="19"/>
              <w:bidi w:val="0"/>
              <w:rPr>
                <w:rFonts w:hint="eastAsia"/>
              </w:rPr>
            </w:pPr>
            <w:r>
              <w:rPr>
                <w:rFonts w:hint="eastAsia"/>
              </w:rPr>
              <w:t>功能描述：在仓储管理系统中，入库放货目标货位有货，出库取货目标货位无货，这两种情况会生成需盘点记录，提醒操作人员需要进仓库查看。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设置无货</w:t>
            </w:r>
          </w:p>
        </w:tc>
        <w:tc>
          <w:tcPr>
            <w:tcW w:w="2530" w:type="pct"/>
            <w:noWrap/>
            <w:vAlign w:val="top"/>
          </w:tcPr>
          <w:p>
            <w:pPr>
              <w:pStyle w:val="19"/>
              <w:bidi w:val="0"/>
              <w:rPr>
                <w:rFonts w:hint="eastAsia"/>
              </w:rPr>
            </w:pPr>
            <w:r>
              <w:rPr>
                <w:rFonts w:hint="eastAsia"/>
              </w:rPr>
              <w:t>设置货位为无货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设置有货</w:t>
            </w:r>
          </w:p>
        </w:tc>
        <w:tc>
          <w:tcPr>
            <w:tcW w:w="2530" w:type="pct"/>
            <w:noWrap/>
            <w:vAlign w:val="top"/>
          </w:tcPr>
          <w:p>
            <w:pPr>
              <w:pStyle w:val="19"/>
              <w:bidi w:val="0"/>
              <w:rPr>
                <w:rFonts w:hint="eastAsia"/>
              </w:rPr>
            </w:pPr>
            <w:r>
              <w:rPr>
                <w:rFonts w:hint="eastAsia"/>
              </w:rPr>
              <w:t>设置货位为有货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复检管理</w:t>
            </w:r>
          </w:p>
        </w:tc>
        <w:tc>
          <w:tcPr>
            <w:tcW w:w="3615" w:type="pct"/>
            <w:gridSpan w:val="2"/>
            <w:noWrap w:val="0"/>
            <w:vAlign w:val="top"/>
          </w:tcPr>
          <w:p>
            <w:pPr>
              <w:pStyle w:val="19"/>
              <w:bidi w:val="0"/>
              <w:rPr>
                <w:rFonts w:hint="eastAsia"/>
              </w:rPr>
            </w:pPr>
            <w:r>
              <w:rPr>
                <w:rFonts w:hint="eastAsia"/>
              </w:rPr>
              <w:t>功能描述：是对在库物料进行重新质检的管理，涉及生成复检出库单，复检入库单，复检记录查询等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复检出库</w:t>
            </w:r>
          </w:p>
        </w:tc>
        <w:tc>
          <w:tcPr>
            <w:tcW w:w="2530" w:type="pct"/>
            <w:noWrap/>
            <w:vAlign w:val="top"/>
          </w:tcPr>
          <w:p>
            <w:pPr>
              <w:pStyle w:val="19"/>
              <w:bidi w:val="0"/>
              <w:rPr>
                <w:rFonts w:hint="eastAsia"/>
              </w:rPr>
            </w:pPr>
            <w:r>
              <w:rPr>
                <w:rFonts w:hint="eastAsia"/>
              </w:rPr>
              <w:t>添加复检出库单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复检入库</w:t>
            </w:r>
          </w:p>
        </w:tc>
        <w:tc>
          <w:tcPr>
            <w:tcW w:w="2530" w:type="pct"/>
            <w:noWrap/>
            <w:vAlign w:val="top"/>
          </w:tcPr>
          <w:p>
            <w:pPr>
              <w:pStyle w:val="19"/>
              <w:bidi w:val="0"/>
              <w:rPr>
                <w:rFonts w:hint="eastAsia"/>
              </w:rPr>
            </w:pPr>
            <w:r>
              <w:rPr>
                <w:rFonts w:hint="eastAsia"/>
              </w:rPr>
              <w:t>添加复检入库单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货位平面分析</w:t>
            </w:r>
          </w:p>
        </w:tc>
        <w:tc>
          <w:tcPr>
            <w:tcW w:w="3615" w:type="pct"/>
            <w:gridSpan w:val="2"/>
            <w:noWrap w:val="0"/>
            <w:vAlign w:val="top"/>
          </w:tcPr>
          <w:p>
            <w:pPr>
              <w:pStyle w:val="19"/>
              <w:bidi w:val="0"/>
              <w:rPr>
                <w:rFonts w:hint="eastAsia"/>
              </w:rPr>
            </w:pPr>
            <w:r>
              <w:rPr>
                <w:rFonts w:hint="eastAsia"/>
              </w:rPr>
              <w:t>功能描述：用来查看该用户所在仓库下库区的货位使用情况。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搜索</w:t>
            </w:r>
          </w:p>
        </w:tc>
        <w:tc>
          <w:tcPr>
            <w:tcW w:w="2530" w:type="pct"/>
            <w:noWrap/>
            <w:vAlign w:val="top"/>
          </w:tcPr>
          <w:p>
            <w:pPr>
              <w:pStyle w:val="19"/>
              <w:bidi w:val="0"/>
              <w:rPr>
                <w:rFonts w:hint="eastAsia"/>
              </w:rPr>
            </w:pPr>
            <w:r>
              <w:rPr>
                <w:rFonts w:hint="eastAsia"/>
              </w:rPr>
              <w:t>按条件搜索货位平面分析信息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499" w:type="pct"/>
            <w:vMerge w:val="restart"/>
            <w:noWrap/>
            <w:vAlign w:val="top"/>
          </w:tcPr>
          <w:p>
            <w:pPr>
              <w:pStyle w:val="19"/>
              <w:bidi w:val="0"/>
              <w:rPr>
                <w:rFonts w:hint="eastAsia"/>
              </w:rPr>
            </w:pPr>
            <w:r>
              <w:rPr>
                <w:rFonts w:hint="eastAsia"/>
              </w:rPr>
              <w:t>设备巡检</w:t>
            </w:r>
          </w:p>
        </w:tc>
        <w:tc>
          <w:tcPr>
            <w:tcW w:w="885" w:type="pct"/>
            <w:noWrap/>
            <w:vAlign w:val="top"/>
          </w:tcPr>
          <w:p>
            <w:pPr>
              <w:pStyle w:val="19"/>
              <w:bidi w:val="0"/>
              <w:rPr>
                <w:rFonts w:hint="eastAsia"/>
              </w:rPr>
            </w:pPr>
            <w:r>
              <w:rPr>
                <w:rFonts w:hint="eastAsia"/>
              </w:rPr>
              <w:t>巡检计划</w:t>
            </w:r>
          </w:p>
        </w:tc>
        <w:tc>
          <w:tcPr>
            <w:tcW w:w="3615" w:type="pct"/>
            <w:gridSpan w:val="2"/>
            <w:noWrap w:val="0"/>
            <w:vAlign w:val="top"/>
          </w:tcPr>
          <w:p>
            <w:pPr>
              <w:pStyle w:val="19"/>
              <w:bidi w:val="0"/>
              <w:rPr>
                <w:rFonts w:hint="eastAsia"/>
              </w:rPr>
            </w:pPr>
            <w:r>
              <w:rPr>
                <w:rFonts w:hint="eastAsia"/>
              </w:rPr>
              <w:t>功能描述：创建和管理巡检计划，包括添加、修改、作废等功能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巡检记录</w:t>
            </w:r>
          </w:p>
        </w:tc>
        <w:tc>
          <w:tcPr>
            <w:tcW w:w="3615" w:type="pct"/>
            <w:gridSpan w:val="2"/>
            <w:noWrap w:val="0"/>
            <w:vAlign w:val="top"/>
          </w:tcPr>
          <w:p>
            <w:pPr>
              <w:pStyle w:val="19"/>
              <w:bidi w:val="0"/>
              <w:rPr>
                <w:rFonts w:hint="eastAsia"/>
              </w:rPr>
            </w:pPr>
            <w:r>
              <w:rPr>
                <w:rFonts w:hint="eastAsia"/>
              </w:rPr>
              <w:t>功能描述：巡检过程登记记录，做为后续检查依据。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巡检标准</w:t>
            </w:r>
          </w:p>
        </w:tc>
        <w:tc>
          <w:tcPr>
            <w:tcW w:w="3615" w:type="pct"/>
            <w:gridSpan w:val="2"/>
            <w:noWrap w:val="0"/>
            <w:vAlign w:val="top"/>
          </w:tcPr>
          <w:p>
            <w:pPr>
              <w:pStyle w:val="19"/>
              <w:bidi w:val="0"/>
              <w:rPr>
                <w:rFonts w:hint="eastAsia"/>
              </w:rPr>
            </w:pPr>
            <w:r>
              <w:rPr>
                <w:rFonts w:hint="eastAsia"/>
              </w:rPr>
              <w:t>功能描述：巡检标准管理，维护各种巡检标准。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restart"/>
            <w:noWrap/>
            <w:vAlign w:val="top"/>
          </w:tcPr>
          <w:p>
            <w:pPr>
              <w:pStyle w:val="19"/>
              <w:bidi w:val="0"/>
              <w:rPr>
                <w:rFonts w:hint="eastAsia"/>
              </w:rPr>
            </w:pPr>
            <w:r>
              <w:rPr>
                <w:rFonts w:hint="eastAsia"/>
              </w:rPr>
              <w:t>设备保养</w:t>
            </w:r>
          </w:p>
        </w:tc>
        <w:tc>
          <w:tcPr>
            <w:tcW w:w="885" w:type="pct"/>
            <w:noWrap/>
            <w:vAlign w:val="top"/>
          </w:tcPr>
          <w:p>
            <w:pPr>
              <w:pStyle w:val="19"/>
              <w:bidi w:val="0"/>
              <w:rPr>
                <w:rFonts w:hint="eastAsia"/>
              </w:rPr>
            </w:pPr>
            <w:r>
              <w:rPr>
                <w:rFonts w:hint="eastAsia"/>
              </w:rPr>
              <w:t>保养工单</w:t>
            </w:r>
          </w:p>
        </w:tc>
        <w:tc>
          <w:tcPr>
            <w:tcW w:w="3615" w:type="pct"/>
            <w:gridSpan w:val="2"/>
            <w:noWrap w:val="0"/>
            <w:vAlign w:val="top"/>
          </w:tcPr>
          <w:p>
            <w:pPr>
              <w:pStyle w:val="19"/>
              <w:bidi w:val="0"/>
              <w:rPr>
                <w:rFonts w:hint="eastAsia"/>
              </w:rPr>
            </w:pPr>
            <w:r>
              <w:rPr>
                <w:rFonts w:hint="eastAsia"/>
              </w:rPr>
              <w:t>功能描述：用来新建保养工单，派单、工单执行验证等功能。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保养计划</w:t>
            </w:r>
          </w:p>
        </w:tc>
        <w:tc>
          <w:tcPr>
            <w:tcW w:w="3615" w:type="pct"/>
            <w:gridSpan w:val="2"/>
            <w:noWrap w:val="0"/>
            <w:vAlign w:val="top"/>
          </w:tcPr>
          <w:p>
            <w:pPr>
              <w:pStyle w:val="19"/>
              <w:bidi w:val="0"/>
              <w:rPr>
                <w:rFonts w:hint="eastAsia"/>
              </w:rPr>
            </w:pPr>
            <w:r>
              <w:rPr>
                <w:rFonts w:hint="eastAsia"/>
              </w:rPr>
              <w:t>功能描述：创建和维护保养计划，包括添加，修改，作废，计划执行。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保养记录</w:t>
            </w:r>
          </w:p>
        </w:tc>
        <w:tc>
          <w:tcPr>
            <w:tcW w:w="3615" w:type="pct"/>
            <w:gridSpan w:val="2"/>
            <w:noWrap w:val="0"/>
            <w:vAlign w:val="top"/>
          </w:tcPr>
          <w:p>
            <w:pPr>
              <w:pStyle w:val="19"/>
              <w:bidi w:val="0"/>
              <w:rPr>
                <w:rFonts w:hint="eastAsia"/>
              </w:rPr>
            </w:pPr>
            <w:r>
              <w:rPr>
                <w:rFonts w:hint="eastAsia"/>
              </w:rPr>
              <w:t>功能描述：保养记录查询、维护等功能。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保养经验库</w:t>
            </w:r>
          </w:p>
        </w:tc>
        <w:tc>
          <w:tcPr>
            <w:tcW w:w="3615" w:type="pct"/>
            <w:gridSpan w:val="2"/>
            <w:noWrap w:val="0"/>
            <w:vAlign w:val="top"/>
          </w:tcPr>
          <w:p>
            <w:pPr>
              <w:pStyle w:val="19"/>
              <w:bidi w:val="0"/>
              <w:rPr>
                <w:rFonts w:hint="eastAsia"/>
              </w:rPr>
            </w:pPr>
            <w:r>
              <w:rPr>
                <w:rFonts w:hint="eastAsia"/>
              </w:rPr>
              <w:t>功能描述：用来维护保养经验，指导后续保养。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499" w:type="pct"/>
            <w:vMerge w:val="restart"/>
            <w:noWrap/>
            <w:vAlign w:val="top"/>
          </w:tcPr>
          <w:p>
            <w:pPr>
              <w:pStyle w:val="19"/>
              <w:bidi w:val="0"/>
              <w:rPr>
                <w:rFonts w:hint="eastAsia"/>
              </w:rPr>
            </w:pPr>
            <w:r>
              <w:rPr>
                <w:rFonts w:hint="eastAsia"/>
              </w:rPr>
              <w:t>设备维修</w:t>
            </w:r>
          </w:p>
        </w:tc>
        <w:tc>
          <w:tcPr>
            <w:tcW w:w="885" w:type="pct"/>
            <w:noWrap/>
            <w:vAlign w:val="top"/>
          </w:tcPr>
          <w:p>
            <w:pPr>
              <w:pStyle w:val="19"/>
              <w:bidi w:val="0"/>
              <w:rPr>
                <w:rFonts w:hint="eastAsia"/>
              </w:rPr>
            </w:pPr>
            <w:r>
              <w:rPr>
                <w:rFonts w:hint="eastAsia"/>
              </w:rPr>
              <w:t>故障报修</w:t>
            </w:r>
          </w:p>
        </w:tc>
        <w:tc>
          <w:tcPr>
            <w:tcW w:w="3615" w:type="pct"/>
            <w:gridSpan w:val="2"/>
            <w:noWrap w:val="0"/>
            <w:vAlign w:val="top"/>
          </w:tcPr>
          <w:p>
            <w:pPr>
              <w:pStyle w:val="19"/>
              <w:bidi w:val="0"/>
              <w:rPr>
                <w:rFonts w:hint="eastAsia"/>
              </w:rPr>
            </w:pPr>
            <w:r>
              <w:rPr>
                <w:rFonts w:hint="eastAsia"/>
              </w:rPr>
              <w:t>功能描述：通过手持机或电脑对故障设备进行报修，包括图片，文字，视频资料的报修信息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维修工单</w:t>
            </w:r>
          </w:p>
        </w:tc>
        <w:tc>
          <w:tcPr>
            <w:tcW w:w="3615" w:type="pct"/>
            <w:gridSpan w:val="2"/>
            <w:noWrap w:val="0"/>
            <w:vAlign w:val="top"/>
          </w:tcPr>
          <w:p>
            <w:pPr>
              <w:pStyle w:val="19"/>
              <w:bidi w:val="0"/>
              <w:rPr>
                <w:rFonts w:hint="eastAsia"/>
              </w:rPr>
            </w:pPr>
            <w:r>
              <w:rPr>
                <w:rFonts w:hint="eastAsia"/>
              </w:rPr>
              <w:t>功能描述：用来新建维修工单，派单、工单执行验证等功能。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维修计划</w:t>
            </w:r>
          </w:p>
        </w:tc>
        <w:tc>
          <w:tcPr>
            <w:tcW w:w="3615" w:type="pct"/>
            <w:gridSpan w:val="2"/>
            <w:noWrap w:val="0"/>
            <w:vAlign w:val="top"/>
          </w:tcPr>
          <w:p>
            <w:pPr>
              <w:pStyle w:val="19"/>
              <w:bidi w:val="0"/>
              <w:rPr>
                <w:rFonts w:hint="eastAsia"/>
              </w:rPr>
            </w:pPr>
            <w:r>
              <w:rPr>
                <w:rFonts w:hint="eastAsia"/>
              </w:rPr>
              <w:t>功能描述：创建和维护维修计划，包括添加，修改，作废，计划执行。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维修年计划</w:t>
            </w:r>
          </w:p>
        </w:tc>
        <w:tc>
          <w:tcPr>
            <w:tcW w:w="3615" w:type="pct"/>
            <w:gridSpan w:val="2"/>
            <w:noWrap w:val="0"/>
            <w:vAlign w:val="top"/>
          </w:tcPr>
          <w:p>
            <w:pPr>
              <w:pStyle w:val="19"/>
              <w:bidi w:val="0"/>
              <w:rPr>
                <w:rFonts w:hint="eastAsia"/>
              </w:rPr>
            </w:pPr>
            <w:r>
              <w:rPr>
                <w:rFonts w:hint="eastAsia"/>
              </w:rPr>
              <w:t>功能描述：创建和维护维修年度计划，包括添加，修改，作废，计划执行。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维修记录</w:t>
            </w:r>
          </w:p>
        </w:tc>
        <w:tc>
          <w:tcPr>
            <w:tcW w:w="3615" w:type="pct"/>
            <w:gridSpan w:val="2"/>
            <w:noWrap w:val="0"/>
            <w:vAlign w:val="top"/>
          </w:tcPr>
          <w:p>
            <w:pPr>
              <w:pStyle w:val="19"/>
              <w:bidi w:val="0"/>
              <w:rPr>
                <w:rFonts w:hint="eastAsia"/>
              </w:rPr>
            </w:pPr>
            <w:r>
              <w:rPr>
                <w:rFonts w:hint="eastAsia"/>
              </w:rPr>
              <w:t>功能描述：维修记录查询、维护等功能。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维修经验库</w:t>
            </w:r>
          </w:p>
        </w:tc>
        <w:tc>
          <w:tcPr>
            <w:tcW w:w="3615" w:type="pct"/>
            <w:gridSpan w:val="2"/>
            <w:noWrap w:val="0"/>
            <w:vAlign w:val="top"/>
          </w:tcPr>
          <w:p>
            <w:pPr>
              <w:pStyle w:val="19"/>
              <w:bidi w:val="0"/>
              <w:rPr>
                <w:rFonts w:hint="eastAsia"/>
              </w:rPr>
            </w:pPr>
            <w:r>
              <w:rPr>
                <w:rFonts w:hint="eastAsia"/>
              </w:rPr>
              <w:t>功能描述：用来维护维修经验，指导后续保养。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restart"/>
            <w:noWrap/>
            <w:vAlign w:val="top"/>
          </w:tcPr>
          <w:p>
            <w:pPr>
              <w:pStyle w:val="19"/>
              <w:bidi w:val="0"/>
              <w:rPr>
                <w:rFonts w:hint="eastAsia"/>
              </w:rPr>
            </w:pPr>
            <w:r>
              <w:rPr>
                <w:rFonts w:hint="eastAsia"/>
              </w:rPr>
              <w:t>预警管理</w:t>
            </w:r>
          </w:p>
        </w:tc>
        <w:tc>
          <w:tcPr>
            <w:tcW w:w="885" w:type="pct"/>
            <w:noWrap/>
            <w:vAlign w:val="top"/>
          </w:tcPr>
          <w:p>
            <w:pPr>
              <w:pStyle w:val="19"/>
              <w:bidi w:val="0"/>
              <w:rPr>
                <w:rFonts w:hint="eastAsia"/>
              </w:rPr>
            </w:pPr>
            <w:r>
              <w:rPr>
                <w:rFonts w:hint="eastAsia"/>
              </w:rPr>
              <w:t>库存预警</w:t>
            </w:r>
          </w:p>
        </w:tc>
        <w:tc>
          <w:tcPr>
            <w:tcW w:w="3615" w:type="pct"/>
            <w:gridSpan w:val="2"/>
            <w:noWrap/>
            <w:vAlign w:val="top"/>
          </w:tcPr>
          <w:p>
            <w:pPr>
              <w:pStyle w:val="19"/>
              <w:bidi w:val="0"/>
              <w:rPr>
                <w:rFonts w:hint="eastAsia"/>
              </w:rPr>
            </w:pPr>
            <w:r>
              <w:rPr>
                <w:rFonts w:hint="eastAsia"/>
              </w:rPr>
              <w:t>根据最低、最高库存规则生成预警信息，并进行通知，包括发送邮件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有效期预警</w:t>
            </w:r>
          </w:p>
        </w:tc>
        <w:tc>
          <w:tcPr>
            <w:tcW w:w="3615" w:type="pct"/>
            <w:gridSpan w:val="2"/>
            <w:noWrap/>
            <w:vAlign w:val="top"/>
          </w:tcPr>
          <w:p>
            <w:pPr>
              <w:pStyle w:val="19"/>
              <w:bidi w:val="0"/>
              <w:rPr>
                <w:rFonts w:hint="eastAsia"/>
              </w:rPr>
            </w:pPr>
            <w:r>
              <w:rPr>
                <w:rFonts w:hint="eastAsia"/>
              </w:rPr>
              <w:t>根据有效期规则生成预警信息，并进行通知，包括发送邮件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呆滞品预警</w:t>
            </w:r>
          </w:p>
        </w:tc>
        <w:tc>
          <w:tcPr>
            <w:tcW w:w="3615" w:type="pct"/>
            <w:gridSpan w:val="2"/>
            <w:noWrap/>
            <w:vAlign w:val="top"/>
          </w:tcPr>
          <w:p>
            <w:pPr>
              <w:pStyle w:val="19"/>
              <w:bidi w:val="0"/>
              <w:rPr>
                <w:rFonts w:hint="eastAsia"/>
              </w:rPr>
            </w:pPr>
            <w:r>
              <w:rPr>
                <w:rFonts w:hint="eastAsia"/>
              </w:rPr>
              <w:t>根据呆滞品规则生成预警信息，并进行通知，包括发送邮件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预警邮件配置</w:t>
            </w:r>
          </w:p>
        </w:tc>
        <w:tc>
          <w:tcPr>
            <w:tcW w:w="3615" w:type="pct"/>
            <w:gridSpan w:val="2"/>
            <w:noWrap w:val="0"/>
            <w:vAlign w:val="top"/>
          </w:tcPr>
          <w:p>
            <w:pPr>
              <w:pStyle w:val="19"/>
              <w:bidi w:val="0"/>
              <w:rPr>
                <w:rFonts w:hint="eastAsia"/>
              </w:rPr>
            </w:pPr>
            <w:r>
              <w:rPr>
                <w:rFonts w:hint="eastAsia"/>
              </w:rPr>
              <w:t>功能描述：在仓储管理系统中，系统通过预警邮件配置哪些预警需要发送邮件，发送给谁。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新建邮件预警</w:t>
            </w:r>
          </w:p>
        </w:tc>
        <w:tc>
          <w:tcPr>
            <w:tcW w:w="2530" w:type="pct"/>
            <w:noWrap/>
            <w:vAlign w:val="top"/>
          </w:tcPr>
          <w:p>
            <w:pPr>
              <w:pStyle w:val="19"/>
              <w:bidi w:val="0"/>
              <w:rPr>
                <w:rFonts w:hint="eastAsia"/>
              </w:rPr>
            </w:pPr>
            <w:r>
              <w:rPr>
                <w:rFonts w:hint="eastAsia"/>
              </w:rPr>
              <w:t>添加预警邮件配置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启用</w:t>
            </w:r>
          </w:p>
        </w:tc>
        <w:tc>
          <w:tcPr>
            <w:tcW w:w="2530" w:type="pct"/>
            <w:noWrap/>
            <w:vAlign w:val="top"/>
          </w:tcPr>
          <w:p>
            <w:pPr>
              <w:pStyle w:val="19"/>
              <w:bidi w:val="0"/>
              <w:rPr>
                <w:rFonts w:hint="eastAsia"/>
              </w:rPr>
            </w:pPr>
            <w:r>
              <w:rPr>
                <w:rFonts w:hint="eastAsia"/>
              </w:rPr>
              <w:t>启用预警邮件配置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禁用</w:t>
            </w:r>
          </w:p>
        </w:tc>
        <w:tc>
          <w:tcPr>
            <w:tcW w:w="2530" w:type="pct"/>
            <w:noWrap/>
            <w:vAlign w:val="top"/>
          </w:tcPr>
          <w:p>
            <w:pPr>
              <w:pStyle w:val="19"/>
              <w:bidi w:val="0"/>
              <w:rPr>
                <w:rFonts w:hint="eastAsia"/>
              </w:rPr>
            </w:pPr>
            <w:r>
              <w:rPr>
                <w:rFonts w:hint="eastAsia"/>
              </w:rPr>
              <w:t>禁用预警邮件配置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restart"/>
            <w:noWrap/>
            <w:vAlign w:val="top"/>
          </w:tcPr>
          <w:p>
            <w:pPr>
              <w:pStyle w:val="19"/>
              <w:bidi w:val="0"/>
              <w:rPr>
                <w:rFonts w:hint="eastAsia"/>
              </w:rPr>
            </w:pPr>
            <w:r>
              <w:rPr>
                <w:rFonts w:hint="eastAsia"/>
              </w:rPr>
              <w:t>任务管理</w:t>
            </w:r>
          </w:p>
        </w:tc>
        <w:tc>
          <w:tcPr>
            <w:tcW w:w="885" w:type="pct"/>
            <w:noWrap/>
            <w:vAlign w:val="top"/>
          </w:tcPr>
          <w:p>
            <w:pPr>
              <w:pStyle w:val="19"/>
              <w:bidi w:val="0"/>
              <w:rPr>
                <w:rFonts w:hint="eastAsia"/>
              </w:rPr>
            </w:pPr>
            <w:r>
              <w:rPr>
                <w:rFonts w:hint="eastAsia"/>
              </w:rPr>
              <w:t>任务查询</w:t>
            </w:r>
          </w:p>
        </w:tc>
        <w:tc>
          <w:tcPr>
            <w:tcW w:w="3615" w:type="pct"/>
            <w:gridSpan w:val="2"/>
            <w:noWrap/>
            <w:vAlign w:val="top"/>
          </w:tcPr>
          <w:p>
            <w:pPr>
              <w:pStyle w:val="19"/>
              <w:bidi w:val="0"/>
              <w:rPr>
                <w:rFonts w:hint="eastAsia"/>
              </w:rPr>
            </w:pPr>
            <w:r>
              <w:rPr>
                <w:rFonts w:hint="eastAsia"/>
              </w:rPr>
              <w:t>查询所有作业，包括上架、拣货、补货、盘点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效率统计</w:t>
            </w:r>
          </w:p>
        </w:tc>
        <w:tc>
          <w:tcPr>
            <w:tcW w:w="3615" w:type="pct"/>
            <w:gridSpan w:val="2"/>
            <w:noWrap w:val="0"/>
            <w:vAlign w:val="top"/>
          </w:tcPr>
          <w:p>
            <w:pPr>
              <w:pStyle w:val="19"/>
              <w:bidi w:val="0"/>
              <w:rPr>
                <w:rFonts w:hint="eastAsia"/>
              </w:rPr>
            </w:pPr>
            <w:r>
              <w:rPr>
                <w:rFonts w:hint="eastAsia"/>
              </w:rPr>
              <w:t>功能描述：在仓储管理系统中，该报表是统计对系统里所有产品或某个产品入出库作业所花费的时间。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jc w:val="center"/>
        </w:trPr>
        <w:tc>
          <w:tcPr>
            <w:tcW w:w="499" w:type="pct"/>
            <w:vMerge w:val="continue"/>
            <w:noWrap w:val="0"/>
            <w:vAlign w:val="top"/>
          </w:tcPr>
          <w:p>
            <w:pPr>
              <w:pStyle w:val="19"/>
              <w:bidi w:val="0"/>
              <w:rPr>
                <w:rFonts w:hint="eastAsia"/>
              </w:rPr>
            </w:pPr>
          </w:p>
        </w:tc>
        <w:tc>
          <w:tcPr>
            <w:tcW w:w="885" w:type="pct"/>
            <w:noWrap w:val="0"/>
            <w:vAlign w:val="top"/>
          </w:tcPr>
          <w:p>
            <w:pPr>
              <w:pStyle w:val="19"/>
              <w:bidi w:val="0"/>
              <w:rPr>
                <w:rFonts w:hint="eastAsia"/>
              </w:rPr>
            </w:pPr>
            <w:r>
              <w:rPr>
                <w:rFonts w:hint="eastAsia"/>
              </w:rPr>
              <w:t>工作统计</w:t>
            </w:r>
          </w:p>
        </w:tc>
        <w:tc>
          <w:tcPr>
            <w:tcW w:w="3615" w:type="pct"/>
            <w:gridSpan w:val="2"/>
            <w:noWrap w:val="0"/>
            <w:vAlign w:val="top"/>
          </w:tcPr>
          <w:p>
            <w:pPr>
              <w:pStyle w:val="19"/>
              <w:bidi w:val="0"/>
              <w:rPr>
                <w:rFonts w:hint="eastAsia"/>
              </w:rPr>
            </w:pPr>
            <w:r>
              <w:rPr>
                <w:rFonts w:hint="eastAsia"/>
              </w:rPr>
              <w:t>功能描述：在仓储管理系统中，该报表是统计对系统里所有产品或某个产品入出库工作时间的统计。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5"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人员管理</w:t>
            </w:r>
          </w:p>
        </w:tc>
        <w:tc>
          <w:tcPr>
            <w:tcW w:w="3615" w:type="pct"/>
            <w:gridSpan w:val="2"/>
            <w:noWrap w:val="0"/>
            <w:vAlign w:val="top"/>
          </w:tcPr>
          <w:p>
            <w:pPr>
              <w:pStyle w:val="19"/>
              <w:bidi w:val="0"/>
              <w:rPr>
                <w:rFonts w:hint="eastAsia"/>
              </w:rPr>
            </w:pPr>
            <w:r>
              <w:rPr>
                <w:rFonts w:hint="eastAsia"/>
              </w:rPr>
              <w:t>功能描述：仓库作业人员及第三方作业人员，包括外包公司管理，外包公司人员管理，外包公司人员工作绩效管理、外包公司人员劳务费结算管理进行信息管理，作为未来人员KPI业绩考核的依据。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499" w:type="pct"/>
            <w:vMerge w:val="restart"/>
            <w:noWrap/>
            <w:vAlign w:val="top"/>
          </w:tcPr>
          <w:p>
            <w:pPr>
              <w:pStyle w:val="19"/>
              <w:bidi w:val="0"/>
              <w:rPr>
                <w:rFonts w:hint="eastAsia"/>
              </w:rPr>
            </w:pPr>
            <w:r>
              <w:rPr>
                <w:rFonts w:hint="eastAsia"/>
              </w:rPr>
              <w:t>查询统计</w:t>
            </w:r>
          </w:p>
        </w:tc>
        <w:tc>
          <w:tcPr>
            <w:tcW w:w="885" w:type="pct"/>
            <w:noWrap w:val="0"/>
            <w:vAlign w:val="top"/>
          </w:tcPr>
          <w:p>
            <w:pPr>
              <w:pStyle w:val="19"/>
              <w:bidi w:val="0"/>
              <w:rPr>
                <w:rFonts w:hint="eastAsia"/>
              </w:rPr>
            </w:pPr>
            <w:r>
              <w:rPr>
                <w:rFonts w:hint="eastAsia"/>
              </w:rPr>
              <w:t>入库流水报表</w:t>
            </w:r>
          </w:p>
        </w:tc>
        <w:tc>
          <w:tcPr>
            <w:tcW w:w="3615" w:type="pct"/>
            <w:gridSpan w:val="2"/>
            <w:noWrap w:val="0"/>
            <w:vAlign w:val="top"/>
          </w:tcPr>
          <w:p>
            <w:pPr>
              <w:pStyle w:val="19"/>
              <w:bidi w:val="0"/>
              <w:rPr>
                <w:rFonts w:hint="eastAsia"/>
              </w:rPr>
            </w:pPr>
            <w:r>
              <w:rPr>
                <w:rFonts w:hint="eastAsia"/>
              </w:rPr>
              <w:t>功能描述：在仓储管理系统中，该报表是对系统里某个客户所有产品或某个客户单个产品每日或某一时间段的入库情况搜索。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499" w:type="pct"/>
            <w:vMerge w:val="continue"/>
            <w:noWrap w:val="0"/>
            <w:vAlign w:val="top"/>
          </w:tcPr>
          <w:p>
            <w:pPr>
              <w:pStyle w:val="19"/>
              <w:bidi w:val="0"/>
              <w:rPr>
                <w:rFonts w:hint="eastAsia"/>
              </w:rPr>
            </w:pPr>
          </w:p>
        </w:tc>
        <w:tc>
          <w:tcPr>
            <w:tcW w:w="885" w:type="pct"/>
            <w:noWrap w:val="0"/>
            <w:vAlign w:val="top"/>
          </w:tcPr>
          <w:p>
            <w:pPr>
              <w:pStyle w:val="19"/>
              <w:bidi w:val="0"/>
              <w:rPr>
                <w:rFonts w:hint="eastAsia"/>
              </w:rPr>
            </w:pPr>
            <w:r>
              <w:rPr>
                <w:rFonts w:hint="eastAsia"/>
              </w:rPr>
              <w:t>出库流水报表</w:t>
            </w:r>
          </w:p>
        </w:tc>
        <w:tc>
          <w:tcPr>
            <w:tcW w:w="3615" w:type="pct"/>
            <w:gridSpan w:val="2"/>
            <w:noWrap w:val="0"/>
            <w:vAlign w:val="top"/>
          </w:tcPr>
          <w:p>
            <w:pPr>
              <w:pStyle w:val="19"/>
              <w:bidi w:val="0"/>
              <w:rPr>
                <w:rFonts w:hint="eastAsia"/>
              </w:rPr>
            </w:pPr>
            <w:r>
              <w:rPr>
                <w:rFonts w:hint="eastAsia"/>
              </w:rPr>
              <w:t>功能描述：在仓储管理系统中，该报表是对系统里某个客户所有产品或某个客户单个产品每日或某一时间段的出库情况搜索。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499" w:type="pct"/>
            <w:vMerge w:val="continue"/>
            <w:noWrap w:val="0"/>
            <w:vAlign w:val="top"/>
          </w:tcPr>
          <w:p>
            <w:pPr>
              <w:pStyle w:val="19"/>
              <w:bidi w:val="0"/>
              <w:rPr>
                <w:rFonts w:hint="eastAsia"/>
              </w:rPr>
            </w:pPr>
          </w:p>
        </w:tc>
        <w:tc>
          <w:tcPr>
            <w:tcW w:w="885" w:type="pct"/>
            <w:noWrap w:val="0"/>
            <w:vAlign w:val="top"/>
          </w:tcPr>
          <w:p>
            <w:pPr>
              <w:pStyle w:val="19"/>
              <w:bidi w:val="0"/>
              <w:rPr>
                <w:rFonts w:hint="eastAsia"/>
              </w:rPr>
            </w:pPr>
            <w:r>
              <w:rPr>
                <w:rFonts w:hint="eastAsia"/>
              </w:rPr>
              <w:t>入出库报表报表</w:t>
            </w:r>
          </w:p>
        </w:tc>
        <w:tc>
          <w:tcPr>
            <w:tcW w:w="3615" w:type="pct"/>
            <w:gridSpan w:val="2"/>
            <w:noWrap w:val="0"/>
            <w:vAlign w:val="top"/>
          </w:tcPr>
          <w:p>
            <w:pPr>
              <w:pStyle w:val="19"/>
              <w:bidi w:val="0"/>
              <w:rPr>
                <w:rFonts w:hint="eastAsia"/>
              </w:rPr>
            </w:pPr>
            <w:r>
              <w:rPr>
                <w:rFonts w:hint="eastAsia"/>
              </w:rPr>
              <w:t>功能描述：在仓储管理系统中，该报表是对系统里某个客户所有产品或某个客户单个产品每日或某一时间段的入出库情况搜索。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499" w:type="pct"/>
            <w:vMerge w:val="continue"/>
            <w:noWrap w:val="0"/>
            <w:vAlign w:val="top"/>
          </w:tcPr>
          <w:p>
            <w:pPr>
              <w:pStyle w:val="19"/>
              <w:bidi w:val="0"/>
              <w:rPr>
                <w:rFonts w:hint="eastAsia"/>
              </w:rPr>
            </w:pPr>
          </w:p>
        </w:tc>
        <w:tc>
          <w:tcPr>
            <w:tcW w:w="885" w:type="pct"/>
            <w:noWrap w:val="0"/>
            <w:vAlign w:val="top"/>
          </w:tcPr>
          <w:p>
            <w:pPr>
              <w:pStyle w:val="19"/>
              <w:bidi w:val="0"/>
              <w:rPr>
                <w:rFonts w:hint="eastAsia"/>
              </w:rPr>
            </w:pPr>
            <w:r>
              <w:rPr>
                <w:rFonts w:hint="eastAsia"/>
              </w:rPr>
              <w:t>库存预警报表</w:t>
            </w:r>
          </w:p>
        </w:tc>
        <w:tc>
          <w:tcPr>
            <w:tcW w:w="3615" w:type="pct"/>
            <w:gridSpan w:val="2"/>
            <w:noWrap w:val="0"/>
            <w:vAlign w:val="top"/>
          </w:tcPr>
          <w:p>
            <w:pPr>
              <w:pStyle w:val="19"/>
              <w:bidi w:val="0"/>
              <w:rPr>
                <w:rFonts w:hint="eastAsia"/>
              </w:rPr>
            </w:pPr>
            <w:r>
              <w:rPr>
                <w:rFonts w:hint="eastAsia"/>
              </w:rPr>
              <w:t>功能描述：在仓储管理系统中，该报表是对系统里某个客户所有产品或某个客户某个产品目前库存预警情况搜索。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jc w:val="center"/>
        </w:trPr>
        <w:tc>
          <w:tcPr>
            <w:tcW w:w="499" w:type="pct"/>
            <w:vMerge w:val="continue"/>
            <w:noWrap w:val="0"/>
            <w:vAlign w:val="top"/>
          </w:tcPr>
          <w:p>
            <w:pPr>
              <w:pStyle w:val="19"/>
              <w:bidi w:val="0"/>
              <w:rPr>
                <w:rFonts w:hint="eastAsia"/>
              </w:rPr>
            </w:pPr>
          </w:p>
        </w:tc>
        <w:tc>
          <w:tcPr>
            <w:tcW w:w="885" w:type="pct"/>
            <w:noWrap w:val="0"/>
            <w:vAlign w:val="top"/>
          </w:tcPr>
          <w:p>
            <w:pPr>
              <w:pStyle w:val="19"/>
              <w:bidi w:val="0"/>
              <w:rPr>
                <w:rFonts w:hint="eastAsia"/>
              </w:rPr>
            </w:pPr>
            <w:r>
              <w:rPr>
                <w:rFonts w:hint="eastAsia"/>
              </w:rPr>
              <w:t>有效期预警报表</w:t>
            </w:r>
          </w:p>
        </w:tc>
        <w:tc>
          <w:tcPr>
            <w:tcW w:w="3615" w:type="pct"/>
            <w:gridSpan w:val="2"/>
            <w:noWrap w:val="0"/>
            <w:vAlign w:val="top"/>
          </w:tcPr>
          <w:p>
            <w:pPr>
              <w:pStyle w:val="19"/>
              <w:bidi w:val="0"/>
              <w:rPr>
                <w:rFonts w:hint="eastAsia"/>
              </w:rPr>
            </w:pPr>
            <w:r>
              <w:rPr>
                <w:rFonts w:hint="eastAsia"/>
              </w:rPr>
              <w:t>功能描述：在仓储管理系统中，该报表是对系统里某个客户所有产品或某个产品目前库存的有效期预警情况搜索。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499" w:type="pct"/>
            <w:vMerge w:val="continue"/>
            <w:noWrap w:val="0"/>
            <w:vAlign w:val="top"/>
          </w:tcPr>
          <w:p>
            <w:pPr>
              <w:pStyle w:val="19"/>
              <w:bidi w:val="0"/>
              <w:rPr>
                <w:rFonts w:hint="eastAsia"/>
              </w:rPr>
            </w:pPr>
          </w:p>
        </w:tc>
        <w:tc>
          <w:tcPr>
            <w:tcW w:w="885" w:type="pct"/>
            <w:noWrap w:val="0"/>
            <w:vAlign w:val="top"/>
          </w:tcPr>
          <w:p>
            <w:pPr>
              <w:pStyle w:val="19"/>
              <w:bidi w:val="0"/>
              <w:rPr>
                <w:rFonts w:hint="eastAsia"/>
              </w:rPr>
            </w:pPr>
            <w:r>
              <w:rPr>
                <w:rFonts w:hint="eastAsia"/>
              </w:rPr>
              <w:t>供应商质量统计报表</w:t>
            </w:r>
          </w:p>
        </w:tc>
        <w:tc>
          <w:tcPr>
            <w:tcW w:w="3615" w:type="pct"/>
            <w:gridSpan w:val="2"/>
            <w:noWrap w:val="0"/>
            <w:vAlign w:val="top"/>
          </w:tcPr>
          <w:p>
            <w:pPr>
              <w:pStyle w:val="19"/>
              <w:bidi w:val="0"/>
              <w:rPr>
                <w:rFonts w:hint="eastAsia"/>
              </w:rPr>
            </w:pPr>
            <w:r>
              <w:rPr>
                <w:rFonts w:hint="eastAsia"/>
              </w:rPr>
              <w:t>功能描述：在仓储管理系统中，该报表是统计对系统里所有供应商或某个供应商的质量结果。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499" w:type="pct"/>
            <w:vMerge w:val="continue"/>
            <w:noWrap w:val="0"/>
            <w:vAlign w:val="top"/>
          </w:tcPr>
          <w:p>
            <w:pPr>
              <w:pStyle w:val="19"/>
              <w:bidi w:val="0"/>
              <w:rPr>
                <w:rFonts w:hint="eastAsia"/>
              </w:rPr>
            </w:pPr>
          </w:p>
        </w:tc>
        <w:tc>
          <w:tcPr>
            <w:tcW w:w="885" w:type="pct"/>
            <w:noWrap w:val="0"/>
            <w:vAlign w:val="top"/>
          </w:tcPr>
          <w:p>
            <w:pPr>
              <w:pStyle w:val="19"/>
              <w:bidi w:val="0"/>
              <w:rPr>
                <w:rFonts w:hint="eastAsia"/>
              </w:rPr>
            </w:pPr>
            <w:r>
              <w:rPr>
                <w:rFonts w:hint="eastAsia"/>
              </w:rPr>
              <w:t>供应商交付统计报表</w:t>
            </w:r>
          </w:p>
        </w:tc>
        <w:tc>
          <w:tcPr>
            <w:tcW w:w="3615" w:type="pct"/>
            <w:gridSpan w:val="2"/>
            <w:noWrap w:val="0"/>
            <w:vAlign w:val="top"/>
          </w:tcPr>
          <w:p>
            <w:pPr>
              <w:pStyle w:val="19"/>
              <w:bidi w:val="0"/>
              <w:rPr>
                <w:rFonts w:hint="eastAsia"/>
              </w:rPr>
            </w:pPr>
            <w:r>
              <w:rPr>
                <w:rFonts w:hint="eastAsia"/>
              </w:rPr>
              <w:t>功能描述：在仓储管理系统中，该报表是统计对系统里所有供应商或某个供应商的支付结果。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499" w:type="pct"/>
            <w:vMerge w:val="continue"/>
            <w:noWrap w:val="0"/>
            <w:vAlign w:val="top"/>
          </w:tcPr>
          <w:p>
            <w:pPr>
              <w:pStyle w:val="19"/>
              <w:bidi w:val="0"/>
              <w:rPr>
                <w:rFonts w:hint="eastAsia"/>
              </w:rPr>
            </w:pPr>
          </w:p>
        </w:tc>
        <w:tc>
          <w:tcPr>
            <w:tcW w:w="885" w:type="pct"/>
            <w:noWrap w:val="0"/>
            <w:vAlign w:val="top"/>
          </w:tcPr>
          <w:p>
            <w:pPr>
              <w:pStyle w:val="19"/>
              <w:bidi w:val="0"/>
              <w:rPr>
                <w:rFonts w:hint="eastAsia"/>
              </w:rPr>
            </w:pPr>
            <w:r>
              <w:rPr>
                <w:rFonts w:hint="eastAsia"/>
              </w:rPr>
              <w:t>呆滞品预警报表</w:t>
            </w:r>
          </w:p>
        </w:tc>
        <w:tc>
          <w:tcPr>
            <w:tcW w:w="3615" w:type="pct"/>
            <w:gridSpan w:val="2"/>
            <w:noWrap w:val="0"/>
            <w:vAlign w:val="top"/>
          </w:tcPr>
          <w:p>
            <w:pPr>
              <w:pStyle w:val="19"/>
              <w:bidi w:val="0"/>
              <w:rPr>
                <w:rFonts w:hint="eastAsia"/>
              </w:rPr>
            </w:pPr>
            <w:r>
              <w:rPr>
                <w:rFonts w:hint="eastAsia"/>
              </w:rPr>
              <w:t>功能描述：在仓储管理系统中，该报表是对系统里某个客户所有产品或某个产品存放在仓库不流动的时间预警情况搜索。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效率统计</w:t>
            </w:r>
          </w:p>
        </w:tc>
        <w:tc>
          <w:tcPr>
            <w:tcW w:w="3615" w:type="pct"/>
            <w:gridSpan w:val="2"/>
            <w:noWrap w:val="0"/>
            <w:vAlign w:val="top"/>
          </w:tcPr>
          <w:p>
            <w:pPr>
              <w:pStyle w:val="19"/>
              <w:bidi w:val="0"/>
              <w:rPr>
                <w:rFonts w:hint="eastAsia"/>
              </w:rPr>
            </w:pPr>
            <w:r>
              <w:rPr>
                <w:rFonts w:hint="eastAsia"/>
              </w:rPr>
              <w:t>功能描述：在仓储管理系统中，该报表是统计对系统里所有产品或某个产品入出库作业所花费的时间。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499" w:type="pct"/>
            <w:vMerge w:val="continue"/>
            <w:noWrap w:val="0"/>
            <w:vAlign w:val="top"/>
          </w:tcPr>
          <w:p>
            <w:pPr>
              <w:pStyle w:val="19"/>
              <w:bidi w:val="0"/>
              <w:rPr>
                <w:rFonts w:hint="eastAsia"/>
              </w:rPr>
            </w:pPr>
          </w:p>
        </w:tc>
        <w:tc>
          <w:tcPr>
            <w:tcW w:w="885" w:type="pct"/>
            <w:noWrap w:val="0"/>
            <w:vAlign w:val="top"/>
          </w:tcPr>
          <w:p>
            <w:pPr>
              <w:pStyle w:val="19"/>
              <w:bidi w:val="0"/>
              <w:rPr>
                <w:rFonts w:hint="eastAsia"/>
              </w:rPr>
            </w:pPr>
            <w:r>
              <w:rPr>
                <w:rFonts w:hint="eastAsia"/>
              </w:rPr>
              <w:t>工作统计</w:t>
            </w:r>
          </w:p>
        </w:tc>
        <w:tc>
          <w:tcPr>
            <w:tcW w:w="3615" w:type="pct"/>
            <w:gridSpan w:val="2"/>
            <w:noWrap w:val="0"/>
            <w:vAlign w:val="top"/>
          </w:tcPr>
          <w:p>
            <w:pPr>
              <w:pStyle w:val="19"/>
              <w:bidi w:val="0"/>
              <w:rPr>
                <w:rFonts w:hint="eastAsia"/>
              </w:rPr>
            </w:pPr>
            <w:r>
              <w:rPr>
                <w:rFonts w:hint="eastAsia"/>
              </w:rPr>
              <w:t>功能描述：在仓储管理系统中，该报表是统计对系统里所有产品或某个产品入出库工作时间的统计。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库龄分析</w:t>
            </w:r>
          </w:p>
        </w:tc>
        <w:tc>
          <w:tcPr>
            <w:tcW w:w="3615" w:type="pct"/>
            <w:gridSpan w:val="2"/>
            <w:noWrap w:val="0"/>
            <w:vAlign w:val="top"/>
          </w:tcPr>
          <w:p>
            <w:pPr>
              <w:pStyle w:val="19"/>
              <w:bidi w:val="0"/>
              <w:rPr>
                <w:rFonts w:hint="eastAsia"/>
              </w:rPr>
            </w:pPr>
            <w:r>
              <w:rPr>
                <w:rFonts w:hint="eastAsia"/>
              </w:rPr>
              <w:t>功能描述：在仓储管理系统中，该报表是对系统里某个客户所有产品或某个产品目前在库的具体天数搜索。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库存统计</w:t>
            </w:r>
          </w:p>
        </w:tc>
        <w:tc>
          <w:tcPr>
            <w:tcW w:w="3615" w:type="pct"/>
            <w:gridSpan w:val="2"/>
            <w:noWrap w:val="0"/>
            <w:vAlign w:val="top"/>
          </w:tcPr>
          <w:p>
            <w:pPr>
              <w:pStyle w:val="19"/>
              <w:bidi w:val="0"/>
              <w:rPr>
                <w:rFonts w:hint="eastAsia"/>
              </w:rPr>
            </w:pPr>
            <w:r>
              <w:rPr>
                <w:rFonts w:hint="eastAsia"/>
              </w:rPr>
              <w:t>功能描述：在仓储管理系统中，该报表是对仓库内的所有产品的库存信息进行统计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货位使用频率报表</w:t>
            </w:r>
          </w:p>
        </w:tc>
        <w:tc>
          <w:tcPr>
            <w:tcW w:w="3615" w:type="pct"/>
            <w:gridSpan w:val="2"/>
            <w:noWrap w:val="0"/>
            <w:vAlign w:val="top"/>
          </w:tcPr>
          <w:p>
            <w:pPr>
              <w:pStyle w:val="19"/>
              <w:bidi w:val="0"/>
              <w:rPr>
                <w:rFonts w:hint="eastAsia"/>
              </w:rPr>
            </w:pPr>
            <w:r>
              <w:rPr>
                <w:rFonts w:hint="eastAsia"/>
              </w:rPr>
              <w:t>功能描述：在仓储管理系统中，该报表是对仓库内的所有货位的使用频率进行统计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搜索</w:t>
            </w:r>
          </w:p>
        </w:tc>
        <w:tc>
          <w:tcPr>
            <w:tcW w:w="2530" w:type="pct"/>
            <w:noWrap/>
            <w:vAlign w:val="top"/>
          </w:tcPr>
          <w:p>
            <w:pPr>
              <w:pStyle w:val="19"/>
              <w:bidi w:val="0"/>
              <w:rPr>
                <w:rFonts w:hint="eastAsia"/>
              </w:rPr>
            </w:pPr>
            <w:r>
              <w:rPr>
                <w:rFonts w:hint="eastAsia"/>
              </w:rPr>
              <w:t>按条件搜索货位使用频率信息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报表</w:t>
            </w:r>
          </w:p>
        </w:tc>
        <w:tc>
          <w:tcPr>
            <w:tcW w:w="2530" w:type="pct"/>
            <w:noWrap/>
            <w:vAlign w:val="top"/>
          </w:tcPr>
          <w:p>
            <w:pPr>
              <w:pStyle w:val="19"/>
              <w:bidi w:val="0"/>
              <w:rPr>
                <w:rFonts w:hint="eastAsia"/>
              </w:rPr>
            </w:pPr>
            <w:r>
              <w:rPr>
                <w:rFonts w:hint="eastAsia"/>
              </w:rPr>
              <w:t>打印、导出货位使用频率报表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499" w:type="pct"/>
            <w:vMerge w:val="continue"/>
            <w:noWrap w:val="0"/>
            <w:vAlign w:val="top"/>
          </w:tcPr>
          <w:p>
            <w:pPr>
              <w:pStyle w:val="19"/>
              <w:bidi w:val="0"/>
              <w:rPr>
                <w:rFonts w:hint="eastAsia"/>
              </w:rPr>
            </w:pPr>
          </w:p>
        </w:tc>
        <w:tc>
          <w:tcPr>
            <w:tcW w:w="885" w:type="pct"/>
            <w:noWrap w:val="0"/>
            <w:vAlign w:val="top"/>
          </w:tcPr>
          <w:p>
            <w:pPr>
              <w:pStyle w:val="19"/>
              <w:bidi w:val="0"/>
              <w:rPr>
                <w:rFonts w:hint="eastAsia"/>
              </w:rPr>
            </w:pPr>
            <w:r>
              <w:rPr>
                <w:rFonts w:hint="eastAsia"/>
              </w:rPr>
              <w:t>采购订单准时交付率报表</w:t>
            </w:r>
          </w:p>
        </w:tc>
        <w:tc>
          <w:tcPr>
            <w:tcW w:w="3615" w:type="pct"/>
            <w:gridSpan w:val="2"/>
            <w:noWrap w:val="0"/>
            <w:vAlign w:val="top"/>
          </w:tcPr>
          <w:p>
            <w:pPr>
              <w:pStyle w:val="19"/>
              <w:bidi w:val="0"/>
              <w:rPr>
                <w:rFonts w:hint="eastAsia"/>
              </w:rPr>
            </w:pPr>
            <w:r>
              <w:rPr>
                <w:rFonts w:hint="eastAsia"/>
              </w:rPr>
              <w:t>功能描述：在仓储管理系统中，该报表是对采购订单到货的准时性进行统计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499" w:type="pct"/>
            <w:vMerge w:val="continue"/>
            <w:noWrap w:val="0"/>
            <w:vAlign w:val="top"/>
          </w:tcPr>
          <w:p>
            <w:pPr>
              <w:pStyle w:val="19"/>
              <w:bidi w:val="0"/>
              <w:rPr>
                <w:rFonts w:hint="eastAsia"/>
              </w:rPr>
            </w:pPr>
          </w:p>
        </w:tc>
        <w:tc>
          <w:tcPr>
            <w:tcW w:w="885" w:type="pct"/>
            <w:noWrap w:val="0"/>
            <w:vAlign w:val="top"/>
          </w:tcPr>
          <w:p>
            <w:pPr>
              <w:pStyle w:val="19"/>
              <w:bidi w:val="0"/>
              <w:rPr>
                <w:rFonts w:hint="eastAsia"/>
              </w:rPr>
            </w:pPr>
            <w:r>
              <w:rPr>
                <w:rFonts w:hint="eastAsia"/>
              </w:rPr>
              <w:t>供应商来料合格率年度分析报表</w:t>
            </w:r>
          </w:p>
        </w:tc>
        <w:tc>
          <w:tcPr>
            <w:tcW w:w="3615" w:type="pct"/>
            <w:gridSpan w:val="2"/>
            <w:noWrap w:val="0"/>
            <w:vAlign w:val="top"/>
          </w:tcPr>
          <w:p>
            <w:pPr>
              <w:pStyle w:val="19"/>
              <w:bidi w:val="0"/>
              <w:rPr>
                <w:rFonts w:hint="eastAsia"/>
              </w:rPr>
            </w:pPr>
            <w:r>
              <w:rPr>
                <w:rFonts w:hint="eastAsia"/>
              </w:rPr>
              <w:t>功能描述：在仓储管理系统中，该报表是对供应商来料的合格率进行分月统计，并计算排名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noWrap w:val="0"/>
            <w:vAlign w:val="top"/>
          </w:tcPr>
          <w:p>
            <w:pPr>
              <w:pStyle w:val="19"/>
              <w:bidi w:val="0"/>
              <w:rPr>
                <w:rFonts w:hint="eastAsia"/>
              </w:rPr>
            </w:pPr>
            <w:r>
              <w:rPr>
                <w:rFonts w:hint="eastAsia"/>
              </w:rPr>
              <w:t>货位均匀分析</w:t>
            </w:r>
          </w:p>
        </w:tc>
        <w:tc>
          <w:tcPr>
            <w:tcW w:w="3615" w:type="pct"/>
            <w:gridSpan w:val="2"/>
            <w:noWrap w:val="0"/>
            <w:vAlign w:val="top"/>
          </w:tcPr>
          <w:p>
            <w:pPr>
              <w:pStyle w:val="19"/>
              <w:bidi w:val="0"/>
              <w:rPr>
                <w:rFonts w:hint="eastAsia"/>
              </w:rPr>
            </w:pPr>
            <w:r>
              <w:rPr>
                <w:rFonts w:hint="eastAsia"/>
              </w:rPr>
              <w:t>功能描述：用来查看该用户所在仓库下库区的货位情况分析。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499" w:type="pct"/>
            <w:vMerge w:val="restart"/>
            <w:noWrap/>
            <w:vAlign w:val="top"/>
          </w:tcPr>
          <w:p>
            <w:pPr>
              <w:pStyle w:val="19"/>
              <w:bidi w:val="0"/>
              <w:rPr>
                <w:rFonts w:hint="eastAsia"/>
              </w:rPr>
            </w:pPr>
            <w:r>
              <w:rPr>
                <w:rFonts w:hint="eastAsia"/>
              </w:rPr>
              <w:t>仓库看板</w:t>
            </w:r>
          </w:p>
        </w:tc>
        <w:tc>
          <w:tcPr>
            <w:tcW w:w="885" w:type="pct"/>
            <w:noWrap w:val="0"/>
            <w:vAlign w:val="top"/>
          </w:tcPr>
          <w:p>
            <w:pPr>
              <w:pStyle w:val="19"/>
              <w:bidi w:val="0"/>
              <w:rPr>
                <w:rFonts w:hint="eastAsia"/>
              </w:rPr>
            </w:pPr>
            <w:r>
              <w:rPr>
                <w:rFonts w:hint="eastAsia"/>
              </w:rPr>
              <w:t>综合看板</w:t>
            </w:r>
          </w:p>
        </w:tc>
        <w:tc>
          <w:tcPr>
            <w:tcW w:w="3615" w:type="pct"/>
            <w:gridSpan w:val="2"/>
            <w:noWrap w:val="0"/>
            <w:vAlign w:val="top"/>
          </w:tcPr>
          <w:p>
            <w:pPr>
              <w:pStyle w:val="19"/>
              <w:bidi w:val="0"/>
              <w:rPr>
                <w:rFonts w:hint="eastAsia"/>
              </w:rPr>
            </w:pPr>
            <w:r>
              <w:rPr>
                <w:rFonts w:hint="eastAsia"/>
              </w:rPr>
              <w:t>功能描述：综合看板是用于展示仓库的各种信息。如货位利用率分布，入库信息概括，出库信息概况，仓库利用率。便于管理人员直观了解仓库的信息。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jc w:val="center"/>
        </w:trPr>
        <w:tc>
          <w:tcPr>
            <w:tcW w:w="499" w:type="pct"/>
            <w:vMerge w:val="continue"/>
            <w:noWrap w:val="0"/>
            <w:vAlign w:val="top"/>
          </w:tcPr>
          <w:p>
            <w:pPr>
              <w:pStyle w:val="19"/>
              <w:bidi w:val="0"/>
              <w:rPr>
                <w:rFonts w:hint="eastAsia"/>
              </w:rPr>
            </w:pPr>
          </w:p>
        </w:tc>
        <w:tc>
          <w:tcPr>
            <w:tcW w:w="885" w:type="pct"/>
            <w:noWrap w:val="0"/>
            <w:vAlign w:val="top"/>
          </w:tcPr>
          <w:p>
            <w:pPr>
              <w:pStyle w:val="19"/>
              <w:bidi w:val="0"/>
              <w:rPr>
                <w:rFonts w:hint="eastAsia"/>
              </w:rPr>
            </w:pPr>
            <w:r>
              <w:rPr>
                <w:rFonts w:hint="eastAsia"/>
              </w:rPr>
              <w:t>来料看板</w:t>
            </w:r>
          </w:p>
        </w:tc>
        <w:tc>
          <w:tcPr>
            <w:tcW w:w="3615" w:type="pct"/>
            <w:gridSpan w:val="2"/>
            <w:noWrap w:val="0"/>
            <w:vAlign w:val="top"/>
          </w:tcPr>
          <w:p>
            <w:pPr>
              <w:pStyle w:val="19"/>
              <w:bidi w:val="0"/>
              <w:rPr>
                <w:rFonts w:hint="eastAsia"/>
              </w:rPr>
            </w:pPr>
            <w:r>
              <w:rPr>
                <w:rFonts w:hint="eastAsia"/>
              </w:rPr>
              <w:t>功能描述：来料看板是用于展示采购单来料的情况，包括采购单号、物料、时间、收货数量，未收货数量等。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499" w:type="pct"/>
            <w:vMerge w:val="continue"/>
            <w:noWrap w:val="0"/>
            <w:vAlign w:val="top"/>
          </w:tcPr>
          <w:p>
            <w:pPr>
              <w:pStyle w:val="19"/>
              <w:bidi w:val="0"/>
              <w:rPr>
                <w:rFonts w:hint="eastAsia"/>
              </w:rPr>
            </w:pPr>
          </w:p>
        </w:tc>
        <w:tc>
          <w:tcPr>
            <w:tcW w:w="885" w:type="pct"/>
            <w:noWrap w:val="0"/>
            <w:vAlign w:val="top"/>
          </w:tcPr>
          <w:p>
            <w:pPr>
              <w:pStyle w:val="19"/>
              <w:bidi w:val="0"/>
              <w:rPr>
                <w:rFonts w:hint="eastAsia"/>
              </w:rPr>
            </w:pPr>
            <w:r>
              <w:rPr>
                <w:rFonts w:hint="eastAsia"/>
              </w:rPr>
              <w:t>发料看板</w:t>
            </w:r>
          </w:p>
        </w:tc>
        <w:tc>
          <w:tcPr>
            <w:tcW w:w="3615" w:type="pct"/>
            <w:gridSpan w:val="2"/>
            <w:noWrap w:val="0"/>
            <w:vAlign w:val="top"/>
          </w:tcPr>
          <w:p>
            <w:pPr>
              <w:pStyle w:val="19"/>
              <w:bidi w:val="0"/>
              <w:rPr>
                <w:rFonts w:hint="eastAsia"/>
              </w:rPr>
            </w:pPr>
            <w:r>
              <w:rPr>
                <w:rFonts w:hint="eastAsia"/>
              </w:rPr>
              <w:t>功能描述：发料看板是用于展示仓库发料信息，包括单号、物料、客户、数量、齐套率等。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99" w:type="pct"/>
            <w:vMerge w:val="continue"/>
            <w:noWrap w:val="0"/>
            <w:vAlign w:val="top"/>
          </w:tcPr>
          <w:p>
            <w:pPr>
              <w:pStyle w:val="19"/>
              <w:bidi w:val="0"/>
              <w:rPr>
                <w:rFonts w:hint="eastAsia"/>
              </w:rPr>
            </w:pPr>
          </w:p>
        </w:tc>
        <w:tc>
          <w:tcPr>
            <w:tcW w:w="885" w:type="pct"/>
            <w:noWrap w:val="0"/>
            <w:vAlign w:val="top"/>
          </w:tcPr>
          <w:p>
            <w:pPr>
              <w:pStyle w:val="19"/>
              <w:bidi w:val="0"/>
              <w:rPr>
                <w:rFonts w:hint="eastAsia"/>
              </w:rPr>
            </w:pPr>
            <w:r>
              <w:rPr>
                <w:rFonts w:hint="eastAsia"/>
              </w:rPr>
              <w:t>叫料看板</w:t>
            </w:r>
          </w:p>
        </w:tc>
        <w:tc>
          <w:tcPr>
            <w:tcW w:w="3615" w:type="pct"/>
            <w:gridSpan w:val="2"/>
            <w:noWrap w:val="0"/>
            <w:vAlign w:val="top"/>
          </w:tcPr>
          <w:p>
            <w:pPr>
              <w:pStyle w:val="19"/>
              <w:bidi w:val="0"/>
              <w:rPr>
                <w:rFonts w:hint="eastAsia"/>
              </w:rPr>
            </w:pPr>
            <w:r>
              <w:rPr>
                <w:rFonts w:hint="eastAsia"/>
              </w:rPr>
              <w:t>功能描述：发料看板是用于展示叫料信息，包括单号、物料、数量、剩余数量、状态等。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99" w:type="pct"/>
            <w:vMerge w:val="continue"/>
            <w:noWrap w:val="0"/>
            <w:vAlign w:val="top"/>
          </w:tcPr>
          <w:p>
            <w:pPr>
              <w:pStyle w:val="19"/>
              <w:bidi w:val="0"/>
              <w:rPr>
                <w:rFonts w:hint="eastAsia"/>
              </w:rPr>
            </w:pPr>
          </w:p>
        </w:tc>
        <w:tc>
          <w:tcPr>
            <w:tcW w:w="885" w:type="pct"/>
            <w:noWrap w:val="0"/>
            <w:vAlign w:val="top"/>
          </w:tcPr>
          <w:p>
            <w:pPr>
              <w:pStyle w:val="19"/>
              <w:bidi w:val="0"/>
              <w:rPr>
                <w:rFonts w:hint="eastAsia"/>
              </w:rPr>
            </w:pPr>
            <w:r>
              <w:rPr>
                <w:rFonts w:hint="eastAsia"/>
              </w:rPr>
              <w:t>成品入库看板</w:t>
            </w:r>
          </w:p>
        </w:tc>
        <w:tc>
          <w:tcPr>
            <w:tcW w:w="3615" w:type="pct"/>
            <w:gridSpan w:val="2"/>
            <w:noWrap w:val="0"/>
            <w:vAlign w:val="top"/>
          </w:tcPr>
          <w:p>
            <w:pPr>
              <w:pStyle w:val="19"/>
              <w:bidi w:val="0"/>
              <w:rPr>
                <w:rFonts w:hint="eastAsia"/>
              </w:rPr>
            </w:pPr>
            <w:r>
              <w:rPr>
                <w:rFonts w:hint="eastAsia"/>
              </w:rPr>
              <w:t>功能描述：成品入库看板是用于展示成品日、月、年的入库信息。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499" w:type="pct"/>
            <w:vMerge w:val="continue"/>
            <w:noWrap w:val="0"/>
            <w:vAlign w:val="top"/>
          </w:tcPr>
          <w:p>
            <w:pPr>
              <w:pStyle w:val="19"/>
              <w:bidi w:val="0"/>
              <w:rPr>
                <w:rFonts w:hint="eastAsia"/>
              </w:rPr>
            </w:pPr>
          </w:p>
        </w:tc>
        <w:tc>
          <w:tcPr>
            <w:tcW w:w="885" w:type="pct"/>
            <w:noWrap w:val="0"/>
            <w:vAlign w:val="top"/>
          </w:tcPr>
          <w:p>
            <w:pPr>
              <w:pStyle w:val="19"/>
              <w:bidi w:val="0"/>
              <w:rPr>
                <w:rFonts w:hint="eastAsia"/>
              </w:rPr>
            </w:pPr>
            <w:r>
              <w:rPr>
                <w:rFonts w:hint="eastAsia"/>
              </w:rPr>
              <w:t>仓库仪表盘</w:t>
            </w:r>
          </w:p>
        </w:tc>
        <w:tc>
          <w:tcPr>
            <w:tcW w:w="3615" w:type="pct"/>
            <w:gridSpan w:val="2"/>
            <w:noWrap w:val="0"/>
            <w:vAlign w:val="top"/>
          </w:tcPr>
          <w:p>
            <w:pPr>
              <w:pStyle w:val="19"/>
              <w:bidi w:val="0"/>
              <w:rPr>
                <w:rFonts w:hint="eastAsia"/>
              </w:rPr>
            </w:pPr>
            <w:r>
              <w:rPr>
                <w:rFonts w:hint="eastAsia"/>
              </w:rPr>
              <w:t>功能描述：仓库仪表盘是用于展示库存准确率、呆滞物料比例、来料合格率、作业时间分析、库位使用率、采购订单准时交付率的图标信息。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jc w:val="center"/>
        </w:trPr>
        <w:tc>
          <w:tcPr>
            <w:tcW w:w="499" w:type="pct"/>
            <w:vMerge w:val="restart"/>
            <w:noWrap/>
            <w:vAlign w:val="top"/>
          </w:tcPr>
          <w:p>
            <w:pPr>
              <w:pStyle w:val="19"/>
              <w:bidi w:val="0"/>
              <w:rPr>
                <w:rFonts w:hint="eastAsia"/>
              </w:rPr>
            </w:pPr>
            <w:r>
              <w:rPr>
                <w:rFonts w:hint="eastAsia"/>
              </w:rPr>
              <w:t>基本信息</w:t>
            </w:r>
          </w:p>
        </w:tc>
        <w:tc>
          <w:tcPr>
            <w:tcW w:w="885" w:type="pct"/>
            <w:vMerge w:val="restart"/>
            <w:noWrap/>
            <w:vAlign w:val="top"/>
          </w:tcPr>
          <w:p>
            <w:pPr>
              <w:pStyle w:val="19"/>
              <w:bidi w:val="0"/>
              <w:rPr>
                <w:rFonts w:hint="eastAsia"/>
              </w:rPr>
            </w:pPr>
            <w:r>
              <w:rPr>
                <w:rFonts w:hint="eastAsia"/>
              </w:rPr>
              <w:t>仓库管理</w:t>
            </w:r>
          </w:p>
        </w:tc>
        <w:tc>
          <w:tcPr>
            <w:tcW w:w="3615" w:type="pct"/>
            <w:gridSpan w:val="2"/>
            <w:noWrap w:val="0"/>
            <w:vAlign w:val="top"/>
          </w:tcPr>
          <w:p>
            <w:pPr>
              <w:pStyle w:val="19"/>
              <w:bidi w:val="0"/>
              <w:rPr>
                <w:rFonts w:hint="eastAsia"/>
              </w:rPr>
            </w:pPr>
            <w:r>
              <w:rPr>
                <w:rFonts w:hint="eastAsia"/>
              </w:rPr>
              <w:t>功能描述：仓库是保管、存储物品的建筑物和场所的总称。仓库可以理解为用来存放货物包括商品、生产资料、工具及其他财产，及对其数量和价值进行保管的场所或建筑物等设施。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3615" w:type="pct"/>
            <w:gridSpan w:val="2"/>
            <w:noWrap w:val="0"/>
            <w:vAlign w:val="top"/>
          </w:tcPr>
          <w:p>
            <w:pPr>
              <w:pStyle w:val="19"/>
              <w:bidi w:val="0"/>
              <w:rPr>
                <w:rFonts w:hint="eastAsia"/>
              </w:rPr>
            </w:pPr>
            <w:r>
              <w:rPr>
                <w:rFonts w:hint="eastAsia"/>
              </w:rPr>
              <w:t>在仓储管理系统中，是允许设置多仓库的。即在1个组织下，可以允许有多个仓库，多层次关系管理；每个不同的仓库下会有对应的库区、巷道(立体库)、货位等信息。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499" w:type="pct"/>
            <w:vMerge w:val="continue"/>
            <w:noWrap w:val="0"/>
            <w:vAlign w:val="top"/>
          </w:tcPr>
          <w:p>
            <w:pPr>
              <w:pStyle w:val="19"/>
              <w:bidi w:val="0"/>
              <w:rPr>
                <w:rFonts w:hint="eastAsia"/>
              </w:rPr>
            </w:pPr>
          </w:p>
        </w:tc>
        <w:tc>
          <w:tcPr>
            <w:tcW w:w="885" w:type="pct"/>
            <w:vMerge w:val="restart"/>
            <w:noWrap w:val="0"/>
            <w:vAlign w:val="top"/>
          </w:tcPr>
          <w:p>
            <w:pPr>
              <w:pStyle w:val="19"/>
              <w:bidi w:val="0"/>
              <w:rPr>
                <w:rFonts w:hint="eastAsia"/>
              </w:rPr>
            </w:pPr>
            <w:r>
              <w:rPr>
                <w:rFonts w:hint="eastAsia"/>
              </w:rPr>
              <w:t>库区管理</w:t>
            </w:r>
          </w:p>
        </w:tc>
        <w:tc>
          <w:tcPr>
            <w:tcW w:w="3615" w:type="pct"/>
            <w:gridSpan w:val="2"/>
            <w:noWrap w:val="0"/>
            <w:vAlign w:val="top"/>
          </w:tcPr>
          <w:p>
            <w:pPr>
              <w:pStyle w:val="19"/>
              <w:bidi w:val="0"/>
              <w:rPr>
                <w:rFonts w:hint="eastAsia"/>
              </w:rPr>
            </w:pPr>
            <w:r>
              <w:rPr>
                <w:rFonts w:hint="eastAsia"/>
              </w:rPr>
              <w:t>功能描述：库区是用于定义仓库内库区和库区中设备的功能。通过库区的设置能够便于仓库分区管理，更方便查找货位。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3615" w:type="pct"/>
            <w:gridSpan w:val="2"/>
            <w:noWrap w:val="0"/>
            <w:vAlign w:val="top"/>
          </w:tcPr>
          <w:p>
            <w:pPr>
              <w:pStyle w:val="19"/>
              <w:bidi w:val="0"/>
              <w:rPr>
                <w:rFonts w:hint="eastAsia"/>
              </w:rPr>
            </w:pPr>
            <w:r>
              <w:rPr>
                <w:rFonts w:hint="eastAsia"/>
              </w:rPr>
              <w:t>在仓储管理系统中，库区管理包含搜索、添加、修改、删除、库区启用、库区禁用功能。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货位管理</w:t>
            </w:r>
          </w:p>
        </w:tc>
        <w:tc>
          <w:tcPr>
            <w:tcW w:w="3615" w:type="pct"/>
            <w:gridSpan w:val="2"/>
            <w:noWrap w:val="0"/>
            <w:vAlign w:val="top"/>
          </w:tcPr>
          <w:p>
            <w:pPr>
              <w:pStyle w:val="19"/>
              <w:bidi w:val="0"/>
              <w:rPr>
                <w:rFonts w:hint="eastAsia"/>
              </w:rPr>
            </w:pPr>
            <w:r>
              <w:rPr>
                <w:rFonts w:hint="eastAsia"/>
              </w:rPr>
              <w:t>功能描述：货位是仓库的最小存储对象单位，每个货位在物理上都有唯一标识。货位的基础属性是弹性的，可以根据使用情况进行修改和设置。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货位锁定</w:t>
            </w:r>
          </w:p>
        </w:tc>
        <w:tc>
          <w:tcPr>
            <w:tcW w:w="2530" w:type="pct"/>
            <w:noWrap/>
            <w:vAlign w:val="top"/>
          </w:tcPr>
          <w:p>
            <w:pPr>
              <w:pStyle w:val="19"/>
              <w:bidi w:val="0"/>
              <w:rPr>
                <w:rFonts w:hint="eastAsia"/>
              </w:rPr>
            </w:pPr>
            <w:r>
              <w:rPr>
                <w:rFonts w:hint="eastAsia"/>
              </w:rPr>
              <w:t>将货位锁定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解除锁定</w:t>
            </w:r>
          </w:p>
        </w:tc>
        <w:tc>
          <w:tcPr>
            <w:tcW w:w="2530" w:type="pct"/>
            <w:noWrap/>
            <w:vAlign w:val="top"/>
          </w:tcPr>
          <w:p>
            <w:pPr>
              <w:pStyle w:val="19"/>
              <w:bidi w:val="0"/>
              <w:rPr>
                <w:rFonts w:hint="eastAsia"/>
              </w:rPr>
            </w:pPr>
            <w:r>
              <w:rPr>
                <w:rFonts w:hint="eastAsia"/>
              </w:rPr>
              <w:t>将锁定的货位解锁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Excel导入</w:t>
            </w:r>
          </w:p>
        </w:tc>
        <w:tc>
          <w:tcPr>
            <w:tcW w:w="2530" w:type="pct"/>
            <w:noWrap/>
            <w:vAlign w:val="top"/>
          </w:tcPr>
          <w:p>
            <w:pPr>
              <w:pStyle w:val="19"/>
              <w:bidi w:val="0"/>
              <w:rPr>
                <w:rFonts w:hint="eastAsia"/>
              </w:rPr>
            </w:pPr>
            <w:r>
              <w:rPr>
                <w:rFonts w:hint="eastAsia"/>
              </w:rPr>
              <w:t>按EXCEL导入货位以及EXCEL模版下载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货位条码打印</w:t>
            </w:r>
          </w:p>
        </w:tc>
        <w:tc>
          <w:tcPr>
            <w:tcW w:w="2530" w:type="pct"/>
            <w:noWrap/>
            <w:vAlign w:val="top"/>
          </w:tcPr>
          <w:p>
            <w:pPr>
              <w:pStyle w:val="19"/>
              <w:bidi w:val="0"/>
              <w:rPr>
                <w:rFonts w:hint="eastAsia"/>
              </w:rPr>
            </w:pPr>
            <w:r>
              <w:rPr>
                <w:rFonts w:hint="eastAsia"/>
              </w:rPr>
              <w:t>打印货位的条码信息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产品管理</w:t>
            </w:r>
          </w:p>
        </w:tc>
        <w:tc>
          <w:tcPr>
            <w:tcW w:w="3615" w:type="pct"/>
            <w:gridSpan w:val="2"/>
            <w:noWrap w:val="0"/>
            <w:vAlign w:val="top"/>
          </w:tcPr>
          <w:p>
            <w:pPr>
              <w:pStyle w:val="19"/>
              <w:bidi w:val="0"/>
              <w:rPr>
                <w:rFonts w:hint="eastAsia"/>
              </w:rPr>
            </w:pPr>
            <w:r>
              <w:rPr>
                <w:rFonts w:hint="eastAsia"/>
              </w:rPr>
              <w:t>功能描述：产品是整个仓库管理运作的最重要的对象之一。一个产品的定义是由2个部分构成：客户和品，缺少任何一个都无法确切定义产品。因此产品必须先确定客户的存在。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Excel导入</w:t>
            </w:r>
          </w:p>
        </w:tc>
        <w:tc>
          <w:tcPr>
            <w:tcW w:w="2530" w:type="pct"/>
            <w:noWrap/>
            <w:vAlign w:val="top"/>
          </w:tcPr>
          <w:p>
            <w:pPr>
              <w:pStyle w:val="19"/>
              <w:bidi w:val="0"/>
              <w:rPr>
                <w:rFonts w:hint="eastAsia"/>
              </w:rPr>
            </w:pPr>
            <w:r>
              <w:rPr>
                <w:rFonts w:hint="eastAsia"/>
              </w:rPr>
              <w:t>按EXCEL导入产品以及EXCEL模版下载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图片添加</w:t>
            </w:r>
          </w:p>
        </w:tc>
        <w:tc>
          <w:tcPr>
            <w:tcW w:w="2530" w:type="pct"/>
            <w:noWrap/>
            <w:vAlign w:val="top"/>
          </w:tcPr>
          <w:p>
            <w:pPr>
              <w:pStyle w:val="19"/>
              <w:bidi w:val="0"/>
              <w:rPr>
                <w:rFonts w:hint="eastAsia"/>
              </w:rPr>
            </w:pPr>
            <w:r>
              <w:rPr>
                <w:rFonts w:hint="eastAsia"/>
              </w:rPr>
              <w:t>给指定的产品记录增加图片信息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产品条码打印</w:t>
            </w:r>
          </w:p>
        </w:tc>
        <w:tc>
          <w:tcPr>
            <w:tcW w:w="2530" w:type="pct"/>
            <w:noWrap/>
            <w:vAlign w:val="top"/>
          </w:tcPr>
          <w:p>
            <w:pPr>
              <w:pStyle w:val="19"/>
              <w:bidi w:val="0"/>
              <w:rPr>
                <w:rFonts w:hint="eastAsia"/>
              </w:rPr>
            </w:pPr>
            <w:r>
              <w:rPr>
                <w:rFonts w:hint="eastAsia"/>
              </w:rPr>
              <w:t>打印产品条码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物品类别管理</w:t>
            </w:r>
          </w:p>
        </w:tc>
        <w:tc>
          <w:tcPr>
            <w:tcW w:w="3615" w:type="pct"/>
            <w:gridSpan w:val="2"/>
            <w:noWrap w:val="0"/>
            <w:vAlign w:val="top"/>
          </w:tcPr>
          <w:p>
            <w:pPr>
              <w:pStyle w:val="19"/>
              <w:bidi w:val="0"/>
              <w:rPr>
                <w:rFonts w:hint="eastAsia"/>
              </w:rPr>
            </w:pPr>
            <w:r>
              <w:rPr>
                <w:rFonts w:hint="eastAsia"/>
              </w:rPr>
              <w:t>功能描述：在管理产品时，有时候要根据不同的要求对产品进行分类管理，不同类的产品管理方式也不同。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客户管理</w:t>
            </w:r>
          </w:p>
        </w:tc>
        <w:tc>
          <w:tcPr>
            <w:tcW w:w="3615" w:type="pct"/>
            <w:gridSpan w:val="2"/>
            <w:noWrap w:val="0"/>
            <w:vAlign w:val="top"/>
          </w:tcPr>
          <w:p>
            <w:pPr>
              <w:pStyle w:val="19"/>
              <w:bidi w:val="0"/>
              <w:rPr>
                <w:rFonts w:hint="eastAsia"/>
              </w:rPr>
            </w:pPr>
            <w:r>
              <w:rPr>
                <w:rFonts w:hint="eastAsia"/>
              </w:rPr>
              <w:t>功能描述：客户是用于定义客户、客户类型和客户管理要求的详细资料。客户是用于区分产品货主的唯一依据。同时，还记录了供应商、承运商等信息。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批次管理</w:t>
            </w:r>
          </w:p>
        </w:tc>
        <w:tc>
          <w:tcPr>
            <w:tcW w:w="3615" w:type="pct"/>
            <w:gridSpan w:val="2"/>
            <w:noWrap w:val="0"/>
            <w:vAlign w:val="top"/>
          </w:tcPr>
          <w:p>
            <w:pPr>
              <w:pStyle w:val="19"/>
              <w:bidi w:val="0"/>
              <w:rPr>
                <w:rFonts w:hint="eastAsia"/>
              </w:rPr>
            </w:pPr>
            <w:r>
              <w:rPr>
                <w:rFonts w:hint="eastAsia"/>
              </w:rPr>
              <w:t>功能描述：定义仓库要用到的批次属性信息,用来定义业务过程中所需要用到的自定义信息，针对不同的仓库，都能分别配置批次属性信息。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搜索</w:t>
            </w:r>
          </w:p>
        </w:tc>
        <w:tc>
          <w:tcPr>
            <w:tcW w:w="2530" w:type="pct"/>
            <w:noWrap/>
            <w:vAlign w:val="top"/>
          </w:tcPr>
          <w:p>
            <w:pPr>
              <w:pStyle w:val="19"/>
              <w:bidi w:val="0"/>
              <w:rPr>
                <w:rFonts w:hint="eastAsia"/>
              </w:rPr>
            </w:pPr>
            <w:r>
              <w:rPr>
                <w:rFonts w:hint="eastAsia"/>
              </w:rPr>
              <w:t>按条件搜索批次属性信息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添加</w:t>
            </w:r>
          </w:p>
        </w:tc>
        <w:tc>
          <w:tcPr>
            <w:tcW w:w="2530" w:type="pct"/>
            <w:noWrap/>
            <w:vAlign w:val="top"/>
          </w:tcPr>
          <w:p>
            <w:pPr>
              <w:pStyle w:val="19"/>
              <w:bidi w:val="0"/>
              <w:rPr>
                <w:rFonts w:hint="eastAsia"/>
              </w:rPr>
            </w:pPr>
            <w:r>
              <w:rPr>
                <w:rFonts w:hint="eastAsia"/>
              </w:rPr>
              <w:t>添加或修改仓库的批次属性信息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5"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条码管理</w:t>
            </w:r>
          </w:p>
        </w:tc>
        <w:tc>
          <w:tcPr>
            <w:tcW w:w="3615" w:type="pct"/>
            <w:gridSpan w:val="2"/>
            <w:noWrap w:val="0"/>
            <w:vAlign w:val="top"/>
          </w:tcPr>
          <w:p>
            <w:pPr>
              <w:pStyle w:val="19"/>
              <w:bidi w:val="0"/>
              <w:rPr>
                <w:rFonts w:hint="eastAsia"/>
              </w:rPr>
            </w:pPr>
            <w:r>
              <w:rPr>
                <w:rFonts w:hint="eastAsia"/>
              </w:rPr>
              <w:t>功能描述：条码是整个仓库管理的重要组成部分之一。具有必要性、优越性、可行性等特点。另外，条码还可以提高工作效率、便于管理、使用简单、速度快、准确度高、方便追溯等特点。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BOM管理</w:t>
            </w:r>
          </w:p>
        </w:tc>
        <w:tc>
          <w:tcPr>
            <w:tcW w:w="3615" w:type="pct"/>
            <w:gridSpan w:val="2"/>
            <w:noWrap w:val="0"/>
            <w:vAlign w:val="top"/>
          </w:tcPr>
          <w:p>
            <w:pPr>
              <w:pStyle w:val="19"/>
              <w:bidi w:val="0"/>
              <w:rPr>
                <w:rFonts w:hint="eastAsia"/>
              </w:rPr>
            </w:pPr>
            <w:r>
              <w:rPr>
                <w:rFonts w:hint="eastAsia"/>
              </w:rPr>
              <w:t>功能描述：维护物料BOM信息。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搜索</w:t>
            </w:r>
          </w:p>
        </w:tc>
        <w:tc>
          <w:tcPr>
            <w:tcW w:w="2530" w:type="pct"/>
            <w:noWrap/>
            <w:vAlign w:val="top"/>
          </w:tcPr>
          <w:p>
            <w:pPr>
              <w:pStyle w:val="19"/>
              <w:bidi w:val="0"/>
              <w:rPr>
                <w:rFonts w:hint="eastAsia"/>
              </w:rPr>
            </w:pPr>
            <w:r>
              <w:rPr>
                <w:rFonts w:hint="eastAsia"/>
              </w:rPr>
              <w:t>按条件搜索BOM信息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添加</w:t>
            </w:r>
          </w:p>
        </w:tc>
        <w:tc>
          <w:tcPr>
            <w:tcW w:w="2530" w:type="pct"/>
            <w:noWrap/>
            <w:vAlign w:val="top"/>
          </w:tcPr>
          <w:p>
            <w:pPr>
              <w:pStyle w:val="19"/>
              <w:bidi w:val="0"/>
              <w:rPr>
                <w:rFonts w:hint="eastAsia"/>
              </w:rPr>
            </w:pPr>
            <w:r>
              <w:rPr>
                <w:rFonts w:hint="eastAsia"/>
              </w:rPr>
              <w:t>添加BOM信息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删除</w:t>
            </w:r>
          </w:p>
        </w:tc>
        <w:tc>
          <w:tcPr>
            <w:tcW w:w="2530" w:type="pct"/>
            <w:noWrap/>
            <w:vAlign w:val="top"/>
          </w:tcPr>
          <w:p>
            <w:pPr>
              <w:pStyle w:val="19"/>
              <w:bidi w:val="0"/>
              <w:rPr>
                <w:rFonts w:hint="eastAsia"/>
              </w:rPr>
            </w:pPr>
            <w:r>
              <w:rPr>
                <w:rFonts w:hint="eastAsia"/>
              </w:rPr>
              <w:t>删除BOM信息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班次管理</w:t>
            </w:r>
          </w:p>
        </w:tc>
        <w:tc>
          <w:tcPr>
            <w:tcW w:w="3615" w:type="pct"/>
            <w:gridSpan w:val="2"/>
            <w:noWrap w:val="0"/>
            <w:vAlign w:val="top"/>
          </w:tcPr>
          <w:p>
            <w:pPr>
              <w:pStyle w:val="19"/>
              <w:bidi w:val="0"/>
              <w:rPr>
                <w:rFonts w:hint="eastAsia"/>
              </w:rPr>
            </w:pPr>
            <w:r>
              <w:rPr>
                <w:rFonts w:hint="eastAsia"/>
              </w:rPr>
              <w:t>功能描述：维护操作人员的班次的信息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499" w:type="pct"/>
            <w:vMerge w:val="restart"/>
            <w:noWrap/>
            <w:vAlign w:val="top"/>
          </w:tcPr>
          <w:p>
            <w:pPr>
              <w:pStyle w:val="19"/>
              <w:bidi w:val="0"/>
              <w:rPr>
                <w:rFonts w:hint="eastAsia"/>
              </w:rPr>
            </w:pPr>
            <w:r>
              <w:rPr>
                <w:rFonts w:hint="eastAsia"/>
              </w:rPr>
              <w:t>规则管理</w:t>
            </w:r>
          </w:p>
        </w:tc>
        <w:tc>
          <w:tcPr>
            <w:tcW w:w="885" w:type="pct"/>
            <w:noWrap/>
            <w:vAlign w:val="top"/>
          </w:tcPr>
          <w:p>
            <w:pPr>
              <w:pStyle w:val="19"/>
              <w:bidi w:val="0"/>
              <w:rPr>
                <w:rFonts w:hint="eastAsia"/>
              </w:rPr>
            </w:pPr>
            <w:r>
              <w:rPr>
                <w:rFonts w:hint="eastAsia"/>
              </w:rPr>
              <w:t>有效期规则</w:t>
            </w:r>
          </w:p>
        </w:tc>
        <w:tc>
          <w:tcPr>
            <w:tcW w:w="3615" w:type="pct"/>
            <w:gridSpan w:val="2"/>
            <w:noWrap w:val="0"/>
            <w:vAlign w:val="top"/>
          </w:tcPr>
          <w:p>
            <w:pPr>
              <w:pStyle w:val="19"/>
              <w:bidi w:val="0"/>
              <w:rPr>
                <w:rFonts w:hint="eastAsia"/>
              </w:rPr>
            </w:pPr>
            <w:r>
              <w:rPr>
                <w:rFonts w:hint="eastAsia"/>
              </w:rPr>
              <w:t>功能描述：在仓储管理系统中，有效期规则是为了在入出库时限制产品对应的有效期阈值，超过对应阈值的产品无法入出库。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上架规则</w:t>
            </w:r>
          </w:p>
        </w:tc>
        <w:tc>
          <w:tcPr>
            <w:tcW w:w="3615" w:type="pct"/>
            <w:gridSpan w:val="2"/>
            <w:noWrap w:val="0"/>
            <w:vAlign w:val="top"/>
          </w:tcPr>
          <w:p>
            <w:pPr>
              <w:pStyle w:val="19"/>
              <w:bidi w:val="0"/>
              <w:rPr>
                <w:rFonts w:hint="eastAsia"/>
              </w:rPr>
            </w:pPr>
            <w:r>
              <w:rPr>
                <w:rFonts w:hint="eastAsia"/>
              </w:rPr>
              <w:t>功能描述：在仓储管理系统中，上架规则是决定了产品在仓库中如何摆放的业务管理规则。每一个客户或产品可以分别定义对应的上架规则。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分配规则</w:t>
            </w:r>
          </w:p>
        </w:tc>
        <w:tc>
          <w:tcPr>
            <w:tcW w:w="3615" w:type="pct"/>
            <w:gridSpan w:val="2"/>
            <w:noWrap w:val="0"/>
            <w:vAlign w:val="top"/>
          </w:tcPr>
          <w:p>
            <w:pPr>
              <w:pStyle w:val="19"/>
              <w:bidi w:val="0"/>
              <w:rPr>
                <w:rFonts w:hint="eastAsia"/>
              </w:rPr>
            </w:pPr>
            <w:r>
              <w:rPr>
                <w:rFonts w:hint="eastAsia"/>
              </w:rPr>
              <w:t>功能描述：在仓储管理系统中，在物品被分配后，候选物品批次号是按订单拣选来拣出，并按照货位、批次和数量来锁定库存，在这个过程中有着不同的业务规则。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拣选规则</w:t>
            </w:r>
          </w:p>
        </w:tc>
        <w:tc>
          <w:tcPr>
            <w:tcW w:w="3615" w:type="pct"/>
            <w:gridSpan w:val="2"/>
            <w:noWrap w:val="0"/>
            <w:vAlign w:val="top"/>
          </w:tcPr>
          <w:p>
            <w:pPr>
              <w:pStyle w:val="19"/>
              <w:bidi w:val="0"/>
              <w:rPr>
                <w:rFonts w:hint="eastAsia"/>
              </w:rPr>
            </w:pPr>
            <w:r>
              <w:rPr>
                <w:rFonts w:hint="eastAsia"/>
              </w:rPr>
              <w:t>功能描述：在仓储管理系统中，拣选有不同的形式，有普通的去货位拣选，有在货到人的工位拣选，有波次的分拨拣选。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499" w:type="pct"/>
            <w:vMerge w:val="continue"/>
            <w:noWrap w:val="0"/>
            <w:vAlign w:val="top"/>
          </w:tcPr>
          <w:p>
            <w:pPr>
              <w:pStyle w:val="19"/>
              <w:bidi w:val="0"/>
              <w:rPr>
                <w:rFonts w:hint="eastAsia"/>
              </w:rPr>
            </w:pPr>
          </w:p>
        </w:tc>
        <w:tc>
          <w:tcPr>
            <w:tcW w:w="885" w:type="pct"/>
            <w:noWrap w:val="0"/>
            <w:vAlign w:val="top"/>
          </w:tcPr>
          <w:p>
            <w:pPr>
              <w:pStyle w:val="19"/>
              <w:bidi w:val="0"/>
              <w:rPr>
                <w:rFonts w:hint="eastAsia"/>
              </w:rPr>
            </w:pPr>
            <w:r>
              <w:rPr>
                <w:rFonts w:hint="eastAsia"/>
              </w:rPr>
              <w:t>补货规则</w:t>
            </w:r>
          </w:p>
        </w:tc>
        <w:tc>
          <w:tcPr>
            <w:tcW w:w="3615" w:type="pct"/>
            <w:gridSpan w:val="2"/>
            <w:noWrap w:val="0"/>
            <w:vAlign w:val="top"/>
          </w:tcPr>
          <w:p>
            <w:pPr>
              <w:pStyle w:val="19"/>
              <w:bidi w:val="0"/>
              <w:rPr>
                <w:rFonts w:hint="eastAsia"/>
              </w:rPr>
            </w:pPr>
            <w:r>
              <w:rPr>
                <w:rFonts w:hint="eastAsia"/>
              </w:rPr>
              <w:t>功能描述：在仓储管理系统中，动态补货情况下系统进行拣货货位选择的规则。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波次规则</w:t>
            </w:r>
          </w:p>
        </w:tc>
        <w:tc>
          <w:tcPr>
            <w:tcW w:w="3615" w:type="pct"/>
            <w:gridSpan w:val="2"/>
            <w:noWrap w:val="0"/>
            <w:vAlign w:val="top"/>
          </w:tcPr>
          <w:p>
            <w:pPr>
              <w:pStyle w:val="19"/>
              <w:bidi w:val="0"/>
              <w:rPr>
                <w:rFonts w:hint="eastAsia"/>
              </w:rPr>
            </w:pPr>
            <w:r>
              <w:rPr>
                <w:rFonts w:hint="eastAsia"/>
              </w:rPr>
              <w:t>功能描述：在仓储管理系统中，系统定时生成波次计划所遵循的规则。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jc w:val="center"/>
        </w:trPr>
        <w:tc>
          <w:tcPr>
            <w:tcW w:w="499" w:type="pct"/>
            <w:vMerge w:val="continue"/>
            <w:noWrap w:val="0"/>
            <w:vAlign w:val="top"/>
          </w:tcPr>
          <w:p>
            <w:pPr>
              <w:pStyle w:val="19"/>
              <w:bidi w:val="0"/>
              <w:rPr>
                <w:rFonts w:hint="eastAsia"/>
              </w:rPr>
            </w:pPr>
          </w:p>
        </w:tc>
        <w:tc>
          <w:tcPr>
            <w:tcW w:w="885" w:type="pct"/>
            <w:noWrap w:val="0"/>
            <w:vAlign w:val="top"/>
          </w:tcPr>
          <w:p>
            <w:pPr>
              <w:pStyle w:val="19"/>
              <w:bidi w:val="0"/>
              <w:rPr>
                <w:rFonts w:hint="eastAsia"/>
              </w:rPr>
            </w:pPr>
            <w:r>
              <w:rPr>
                <w:rFonts w:hint="eastAsia"/>
              </w:rPr>
              <w:t>出库自动分配规则</w:t>
            </w:r>
          </w:p>
        </w:tc>
        <w:tc>
          <w:tcPr>
            <w:tcW w:w="3615" w:type="pct"/>
            <w:gridSpan w:val="2"/>
            <w:noWrap w:val="0"/>
            <w:vAlign w:val="top"/>
          </w:tcPr>
          <w:p>
            <w:pPr>
              <w:pStyle w:val="19"/>
              <w:bidi w:val="0"/>
              <w:rPr>
                <w:rFonts w:hint="eastAsia"/>
              </w:rPr>
            </w:pPr>
            <w:r>
              <w:rPr>
                <w:rFonts w:hint="eastAsia"/>
              </w:rPr>
              <w:t>功能描述：在仓储管理系统中，系统定时进行出库单自动分配所遵循的规则。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499" w:type="pct"/>
            <w:vMerge w:val="continue"/>
            <w:noWrap w:val="0"/>
            <w:vAlign w:val="top"/>
          </w:tcPr>
          <w:p>
            <w:pPr>
              <w:pStyle w:val="19"/>
              <w:bidi w:val="0"/>
              <w:rPr>
                <w:rFonts w:hint="eastAsia"/>
              </w:rPr>
            </w:pPr>
          </w:p>
        </w:tc>
        <w:tc>
          <w:tcPr>
            <w:tcW w:w="885" w:type="pct"/>
            <w:noWrap w:val="0"/>
            <w:vAlign w:val="top"/>
          </w:tcPr>
          <w:p>
            <w:pPr>
              <w:pStyle w:val="19"/>
              <w:bidi w:val="0"/>
              <w:rPr>
                <w:rFonts w:hint="eastAsia"/>
              </w:rPr>
            </w:pPr>
            <w:r>
              <w:rPr>
                <w:rFonts w:hint="eastAsia"/>
              </w:rPr>
              <w:t>波次自动分配规则</w:t>
            </w:r>
          </w:p>
        </w:tc>
        <w:tc>
          <w:tcPr>
            <w:tcW w:w="3615" w:type="pct"/>
            <w:gridSpan w:val="2"/>
            <w:noWrap w:val="0"/>
            <w:vAlign w:val="top"/>
          </w:tcPr>
          <w:p>
            <w:pPr>
              <w:pStyle w:val="19"/>
              <w:bidi w:val="0"/>
              <w:rPr>
                <w:rFonts w:hint="eastAsia"/>
              </w:rPr>
            </w:pPr>
            <w:r>
              <w:rPr>
                <w:rFonts w:hint="eastAsia"/>
              </w:rPr>
              <w:t>功能描述：在仓储管理系统中，系统定时进行波次单自动分配所遵循的规则。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499" w:type="pct"/>
            <w:vMerge w:val="continue"/>
            <w:noWrap w:val="0"/>
            <w:vAlign w:val="top"/>
          </w:tcPr>
          <w:p>
            <w:pPr>
              <w:pStyle w:val="19"/>
              <w:bidi w:val="0"/>
              <w:rPr>
                <w:rFonts w:hint="eastAsia"/>
              </w:rPr>
            </w:pPr>
          </w:p>
        </w:tc>
        <w:tc>
          <w:tcPr>
            <w:tcW w:w="885" w:type="pct"/>
            <w:noWrap w:val="0"/>
            <w:vAlign w:val="top"/>
          </w:tcPr>
          <w:p>
            <w:pPr>
              <w:pStyle w:val="19"/>
              <w:bidi w:val="0"/>
              <w:rPr>
                <w:rFonts w:hint="eastAsia"/>
              </w:rPr>
            </w:pPr>
            <w:r>
              <w:rPr>
                <w:rFonts w:hint="eastAsia"/>
              </w:rPr>
              <w:t>超收配置</w:t>
            </w:r>
          </w:p>
        </w:tc>
        <w:tc>
          <w:tcPr>
            <w:tcW w:w="3615" w:type="pct"/>
            <w:gridSpan w:val="2"/>
            <w:noWrap w:val="0"/>
            <w:vAlign w:val="top"/>
          </w:tcPr>
          <w:p>
            <w:pPr>
              <w:pStyle w:val="19"/>
              <w:bidi w:val="0"/>
              <w:rPr>
                <w:rFonts w:hint="eastAsia"/>
              </w:rPr>
            </w:pPr>
            <w:r>
              <w:rPr>
                <w:rFonts w:hint="eastAsia"/>
              </w:rPr>
              <w:t>功能描述：在仓储管理系统中，配置收货单超收的配置。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5" w:hRule="atLeast"/>
          <w:jc w:val="center"/>
        </w:trPr>
        <w:tc>
          <w:tcPr>
            <w:tcW w:w="499" w:type="pct"/>
            <w:vMerge w:val="continue"/>
            <w:noWrap w:val="0"/>
            <w:vAlign w:val="top"/>
          </w:tcPr>
          <w:p>
            <w:pPr>
              <w:pStyle w:val="19"/>
              <w:bidi w:val="0"/>
              <w:rPr>
                <w:rFonts w:hint="eastAsia"/>
              </w:rPr>
            </w:pPr>
          </w:p>
        </w:tc>
        <w:tc>
          <w:tcPr>
            <w:tcW w:w="885" w:type="pct"/>
            <w:noWrap w:val="0"/>
            <w:vAlign w:val="top"/>
          </w:tcPr>
          <w:p>
            <w:pPr>
              <w:pStyle w:val="19"/>
              <w:bidi w:val="0"/>
              <w:rPr>
                <w:rFonts w:hint="eastAsia"/>
              </w:rPr>
            </w:pPr>
            <w:r>
              <w:rPr>
                <w:rFonts w:hint="eastAsia"/>
              </w:rPr>
              <w:t>包装规则</w:t>
            </w:r>
          </w:p>
        </w:tc>
        <w:tc>
          <w:tcPr>
            <w:tcW w:w="3615" w:type="pct"/>
            <w:gridSpan w:val="2"/>
            <w:noWrap w:val="0"/>
            <w:vAlign w:val="top"/>
          </w:tcPr>
          <w:p>
            <w:pPr>
              <w:pStyle w:val="19"/>
              <w:bidi w:val="0"/>
              <w:rPr>
                <w:rFonts w:hint="eastAsia"/>
              </w:rPr>
            </w:pPr>
            <w:r>
              <w:rPr>
                <w:rFonts w:hint="eastAsia"/>
              </w:rPr>
              <w:t>功能描述：在仓储管理系统中，包装是描述物品的包装设置，是用于存储，选择和处理最小的可销售单位的物品的设置表。每种包装使用一种或者多种度量单位。度量单位是数量的一种类型，也是包装的一个组成部分。主要有“件－中包装(内包装) －件(箱) －托。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存储策略</w:t>
            </w:r>
          </w:p>
        </w:tc>
        <w:tc>
          <w:tcPr>
            <w:tcW w:w="3615" w:type="pct"/>
            <w:gridSpan w:val="2"/>
            <w:noWrap w:val="0"/>
            <w:vAlign w:val="top"/>
          </w:tcPr>
          <w:p>
            <w:pPr>
              <w:pStyle w:val="19"/>
              <w:bidi w:val="0"/>
              <w:rPr>
                <w:rFonts w:hint="eastAsia"/>
              </w:rPr>
            </w:pPr>
            <w:r>
              <w:rPr>
                <w:rFonts w:hint="eastAsia"/>
              </w:rPr>
              <w:t>功能描述：可以配置物料的存储策略，规定某种物料只能放在特定的货位。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入库设置</w:t>
            </w:r>
          </w:p>
        </w:tc>
        <w:tc>
          <w:tcPr>
            <w:tcW w:w="3615" w:type="pct"/>
            <w:gridSpan w:val="2"/>
            <w:noWrap w:val="0"/>
            <w:vAlign w:val="top"/>
          </w:tcPr>
          <w:p>
            <w:pPr>
              <w:pStyle w:val="19"/>
              <w:bidi w:val="0"/>
              <w:rPr>
                <w:rFonts w:hint="eastAsia"/>
              </w:rPr>
            </w:pPr>
            <w:r>
              <w:rPr>
                <w:rFonts w:hint="eastAsia"/>
              </w:rPr>
              <w:t>功能描述：在仓储管理系统中，系统通过出库配置模块对入库配置类型的顺序进行设置，以支持不同业务的需要。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出库设置</w:t>
            </w:r>
          </w:p>
        </w:tc>
        <w:tc>
          <w:tcPr>
            <w:tcW w:w="3615" w:type="pct"/>
            <w:gridSpan w:val="2"/>
            <w:noWrap w:val="0"/>
            <w:vAlign w:val="top"/>
          </w:tcPr>
          <w:p>
            <w:pPr>
              <w:pStyle w:val="19"/>
              <w:bidi w:val="0"/>
              <w:rPr>
                <w:rFonts w:hint="eastAsia"/>
              </w:rPr>
            </w:pPr>
            <w:r>
              <w:rPr>
                <w:rFonts w:hint="eastAsia"/>
              </w:rPr>
              <w:t>功能描述：在仓储管理系统中，系统通过出库设置模块对出库类型的值进行设置，以支持不同业务的需要。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499" w:type="pct"/>
            <w:vMerge w:val="restart"/>
            <w:noWrap/>
            <w:vAlign w:val="top"/>
          </w:tcPr>
          <w:p>
            <w:pPr>
              <w:pStyle w:val="19"/>
              <w:bidi w:val="0"/>
              <w:rPr>
                <w:rFonts w:hint="eastAsia"/>
              </w:rPr>
            </w:pPr>
            <w:r>
              <w:rPr>
                <w:rFonts w:hint="eastAsia"/>
              </w:rPr>
              <w:t>系统管理</w:t>
            </w:r>
          </w:p>
        </w:tc>
        <w:tc>
          <w:tcPr>
            <w:tcW w:w="885" w:type="pct"/>
            <w:vMerge w:val="restart"/>
            <w:noWrap/>
            <w:vAlign w:val="top"/>
          </w:tcPr>
          <w:p>
            <w:pPr>
              <w:pStyle w:val="19"/>
              <w:bidi w:val="0"/>
              <w:rPr>
                <w:rFonts w:hint="eastAsia"/>
              </w:rPr>
            </w:pPr>
            <w:r>
              <w:rPr>
                <w:rFonts w:hint="eastAsia"/>
              </w:rPr>
              <w:t>用户管理</w:t>
            </w:r>
          </w:p>
        </w:tc>
        <w:tc>
          <w:tcPr>
            <w:tcW w:w="3615" w:type="pct"/>
            <w:gridSpan w:val="2"/>
            <w:noWrap w:val="0"/>
            <w:vAlign w:val="top"/>
          </w:tcPr>
          <w:p>
            <w:pPr>
              <w:pStyle w:val="19"/>
              <w:bidi w:val="0"/>
              <w:rPr>
                <w:rFonts w:hint="eastAsia"/>
              </w:rPr>
            </w:pPr>
            <w:r>
              <w:rPr>
                <w:rFonts w:hint="eastAsia"/>
              </w:rPr>
              <w:t>功能描述：在仓储管理系统中，用于设置能够进行系统操作的具体用户。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重置密码</w:t>
            </w:r>
          </w:p>
        </w:tc>
        <w:tc>
          <w:tcPr>
            <w:tcW w:w="2530" w:type="pct"/>
            <w:noWrap/>
            <w:vAlign w:val="top"/>
          </w:tcPr>
          <w:p>
            <w:pPr>
              <w:pStyle w:val="19"/>
              <w:bidi w:val="0"/>
              <w:rPr>
                <w:rFonts w:hint="eastAsia"/>
              </w:rPr>
            </w:pPr>
            <w:r>
              <w:rPr>
                <w:rFonts w:hint="eastAsia"/>
              </w:rPr>
              <w:t>重置用户的密码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冻结</w:t>
            </w:r>
          </w:p>
        </w:tc>
        <w:tc>
          <w:tcPr>
            <w:tcW w:w="2530" w:type="pct"/>
            <w:noWrap/>
            <w:vAlign w:val="top"/>
          </w:tcPr>
          <w:p>
            <w:pPr>
              <w:pStyle w:val="19"/>
              <w:bidi w:val="0"/>
              <w:rPr>
                <w:rFonts w:hint="eastAsia"/>
              </w:rPr>
            </w:pPr>
            <w:r>
              <w:rPr>
                <w:rFonts w:hint="eastAsia"/>
              </w:rPr>
              <w:t>冻结用户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解除冻结</w:t>
            </w:r>
          </w:p>
        </w:tc>
        <w:tc>
          <w:tcPr>
            <w:tcW w:w="2530" w:type="pct"/>
            <w:noWrap/>
            <w:vAlign w:val="top"/>
          </w:tcPr>
          <w:p>
            <w:pPr>
              <w:pStyle w:val="19"/>
              <w:bidi w:val="0"/>
              <w:rPr>
                <w:rFonts w:hint="eastAsia"/>
              </w:rPr>
            </w:pPr>
            <w:r>
              <w:rPr>
                <w:rFonts w:hint="eastAsia"/>
              </w:rPr>
              <w:t>对冻结的用户解除冻结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角色分配</w:t>
            </w:r>
          </w:p>
        </w:tc>
        <w:tc>
          <w:tcPr>
            <w:tcW w:w="2530" w:type="pct"/>
            <w:noWrap/>
            <w:vAlign w:val="top"/>
          </w:tcPr>
          <w:p>
            <w:pPr>
              <w:pStyle w:val="19"/>
              <w:bidi w:val="0"/>
              <w:rPr>
                <w:rFonts w:hint="eastAsia"/>
              </w:rPr>
            </w:pPr>
            <w:r>
              <w:rPr>
                <w:rFonts w:hint="eastAsia"/>
              </w:rPr>
              <w:t>给用户分配角色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设置密码修改周期</w:t>
            </w:r>
          </w:p>
        </w:tc>
        <w:tc>
          <w:tcPr>
            <w:tcW w:w="2530" w:type="pct"/>
            <w:noWrap/>
            <w:vAlign w:val="top"/>
          </w:tcPr>
          <w:p>
            <w:pPr>
              <w:pStyle w:val="19"/>
              <w:bidi w:val="0"/>
              <w:rPr>
                <w:rFonts w:hint="eastAsia"/>
              </w:rPr>
            </w:pPr>
            <w:r>
              <w:rPr>
                <w:rFonts w:hint="eastAsia"/>
              </w:rPr>
              <w:t>设置用户密码修改周期-多久需要修改一次密码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设置锁定时长</w:t>
            </w:r>
          </w:p>
        </w:tc>
        <w:tc>
          <w:tcPr>
            <w:tcW w:w="2530" w:type="pct"/>
            <w:noWrap/>
            <w:vAlign w:val="top"/>
          </w:tcPr>
          <w:p>
            <w:pPr>
              <w:pStyle w:val="19"/>
              <w:bidi w:val="0"/>
              <w:rPr>
                <w:rFonts w:hint="eastAsia"/>
              </w:rPr>
            </w:pPr>
            <w:r>
              <w:rPr>
                <w:rFonts w:hint="eastAsia"/>
              </w:rPr>
              <w:t>设置用户登录失败到达指定次数后账号锁定的时长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设置失败次数</w:t>
            </w:r>
          </w:p>
        </w:tc>
        <w:tc>
          <w:tcPr>
            <w:tcW w:w="2530" w:type="pct"/>
            <w:noWrap/>
            <w:vAlign w:val="top"/>
          </w:tcPr>
          <w:p>
            <w:pPr>
              <w:pStyle w:val="19"/>
              <w:bidi w:val="0"/>
              <w:rPr>
                <w:rFonts w:hint="eastAsia"/>
              </w:rPr>
            </w:pPr>
            <w:r>
              <w:rPr>
                <w:rFonts w:hint="eastAsia"/>
              </w:rPr>
              <w:t>设置用户登录失败的次数，到达次数账号将会被锁定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Excel导入</w:t>
            </w:r>
          </w:p>
        </w:tc>
        <w:tc>
          <w:tcPr>
            <w:tcW w:w="2530" w:type="pct"/>
            <w:noWrap/>
            <w:vAlign w:val="top"/>
          </w:tcPr>
          <w:p>
            <w:pPr>
              <w:pStyle w:val="19"/>
              <w:bidi w:val="0"/>
              <w:rPr>
                <w:rFonts w:hint="eastAsia"/>
              </w:rPr>
            </w:pPr>
            <w:r>
              <w:rPr>
                <w:rFonts w:hint="eastAsia"/>
              </w:rPr>
              <w:t>Excel导入用户信息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角色管理</w:t>
            </w:r>
          </w:p>
        </w:tc>
        <w:tc>
          <w:tcPr>
            <w:tcW w:w="3615" w:type="pct"/>
            <w:gridSpan w:val="2"/>
            <w:noWrap w:val="0"/>
            <w:vAlign w:val="top"/>
          </w:tcPr>
          <w:p>
            <w:pPr>
              <w:pStyle w:val="19"/>
              <w:bidi w:val="0"/>
              <w:rPr>
                <w:rFonts w:hint="eastAsia"/>
              </w:rPr>
            </w:pPr>
            <w:r>
              <w:rPr>
                <w:rFonts w:hint="eastAsia"/>
              </w:rPr>
              <w:t>功能描述：角色管理是对用户权限进行分类、分组管理，通过设置不同的用户角色，并给各个角色赋予不同的权限，方便为新增用户配置相应权限，便于管理。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权限配置</w:t>
            </w:r>
          </w:p>
        </w:tc>
        <w:tc>
          <w:tcPr>
            <w:tcW w:w="2530" w:type="pct"/>
            <w:noWrap/>
            <w:vAlign w:val="top"/>
          </w:tcPr>
          <w:p>
            <w:pPr>
              <w:pStyle w:val="19"/>
              <w:bidi w:val="0"/>
              <w:rPr>
                <w:rFonts w:hint="eastAsia"/>
              </w:rPr>
            </w:pPr>
            <w:r>
              <w:rPr>
                <w:rFonts w:hint="eastAsia"/>
              </w:rPr>
              <w:t>给角色配置访问权限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499" w:type="pct"/>
            <w:vMerge w:val="continue"/>
            <w:noWrap w:val="0"/>
            <w:vAlign w:val="top"/>
          </w:tcPr>
          <w:p>
            <w:pPr>
              <w:pStyle w:val="19"/>
              <w:bidi w:val="0"/>
              <w:rPr>
                <w:rFonts w:hint="eastAsia"/>
              </w:rPr>
            </w:pPr>
          </w:p>
        </w:tc>
        <w:tc>
          <w:tcPr>
            <w:tcW w:w="885" w:type="pct"/>
            <w:vMerge w:val="restart"/>
            <w:noWrap w:val="0"/>
            <w:vAlign w:val="top"/>
          </w:tcPr>
          <w:p>
            <w:pPr>
              <w:pStyle w:val="19"/>
              <w:bidi w:val="0"/>
              <w:rPr>
                <w:rFonts w:hint="eastAsia"/>
              </w:rPr>
            </w:pPr>
            <w:r>
              <w:rPr>
                <w:rFonts w:hint="eastAsia"/>
              </w:rPr>
              <w:t>业务日志</w:t>
            </w:r>
          </w:p>
        </w:tc>
        <w:tc>
          <w:tcPr>
            <w:tcW w:w="3615" w:type="pct"/>
            <w:gridSpan w:val="2"/>
            <w:noWrap w:val="0"/>
            <w:vAlign w:val="top"/>
          </w:tcPr>
          <w:p>
            <w:pPr>
              <w:pStyle w:val="19"/>
              <w:bidi w:val="0"/>
              <w:rPr>
                <w:rFonts w:hint="eastAsia"/>
              </w:rPr>
            </w:pPr>
            <w:r>
              <w:rPr>
                <w:rFonts w:hint="eastAsia"/>
              </w:rPr>
              <w:t>功能描述：在仓储管理系统中，业务日志是用来排查问题和跟踪调用流程，具有很好的便利性。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日志备份</w:t>
            </w:r>
          </w:p>
        </w:tc>
        <w:tc>
          <w:tcPr>
            <w:tcW w:w="2530" w:type="pct"/>
            <w:noWrap/>
            <w:vAlign w:val="top"/>
          </w:tcPr>
          <w:p>
            <w:pPr>
              <w:pStyle w:val="19"/>
              <w:bidi w:val="0"/>
              <w:rPr>
                <w:rFonts w:hint="eastAsia"/>
              </w:rPr>
            </w:pPr>
            <w:r>
              <w:rPr>
                <w:rFonts w:hint="eastAsia"/>
              </w:rPr>
              <w:t>备份日志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清空日志</w:t>
            </w:r>
          </w:p>
        </w:tc>
        <w:tc>
          <w:tcPr>
            <w:tcW w:w="2530" w:type="pct"/>
            <w:noWrap/>
            <w:vAlign w:val="top"/>
          </w:tcPr>
          <w:p>
            <w:pPr>
              <w:pStyle w:val="19"/>
              <w:bidi w:val="0"/>
              <w:rPr>
                <w:rFonts w:hint="eastAsia"/>
              </w:rPr>
            </w:pPr>
            <w:r>
              <w:rPr>
                <w:rFonts w:hint="eastAsia"/>
              </w:rPr>
              <w:t>清空日志信息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499" w:type="pct"/>
            <w:vMerge w:val="continue"/>
            <w:noWrap w:val="0"/>
            <w:vAlign w:val="top"/>
          </w:tcPr>
          <w:p>
            <w:pPr>
              <w:pStyle w:val="19"/>
              <w:bidi w:val="0"/>
              <w:rPr>
                <w:rFonts w:hint="eastAsia"/>
              </w:rPr>
            </w:pPr>
          </w:p>
        </w:tc>
        <w:tc>
          <w:tcPr>
            <w:tcW w:w="885" w:type="pct"/>
            <w:vMerge w:val="restart"/>
            <w:noWrap w:val="0"/>
            <w:vAlign w:val="top"/>
          </w:tcPr>
          <w:p>
            <w:pPr>
              <w:pStyle w:val="19"/>
              <w:bidi w:val="0"/>
              <w:rPr>
                <w:rFonts w:hint="eastAsia"/>
              </w:rPr>
            </w:pPr>
            <w:r>
              <w:rPr>
                <w:rFonts w:hint="eastAsia"/>
              </w:rPr>
              <w:t>登录日志</w:t>
            </w:r>
          </w:p>
        </w:tc>
        <w:tc>
          <w:tcPr>
            <w:tcW w:w="3615" w:type="pct"/>
            <w:gridSpan w:val="2"/>
            <w:noWrap w:val="0"/>
            <w:vAlign w:val="top"/>
          </w:tcPr>
          <w:p>
            <w:pPr>
              <w:pStyle w:val="19"/>
              <w:bidi w:val="0"/>
              <w:rPr>
                <w:rFonts w:hint="eastAsia"/>
              </w:rPr>
            </w:pPr>
            <w:r>
              <w:rPr>
                <w:rFonts w:hint="eastAsia"/>
              </w:rPr>
              <w:t>功能描述：在仓储管理系统中，登陆日志是用来查看用户登陆情况的。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搜索</w:t>
            </w:r>
          </w:p>
        </w:tc>
        <w:tc>
          <w:tcPr>
            <w:tcW w:w="2530" w:type="pct"/>
            <w:noWrap/>
            <w:vAlign w:val="top"/>
          </w:tcPr>
          <w:p>
            <w:pPr>
              <w:pStyle w:val="19"/>
              <w:bidi w:val="0"/>
              <w:rPr>
                <w:rFonts w:hint="eastAsia"/>
              </w:rPr>
            </w:pPr>
            <w:r>
              <w:rPr>
                <w:rFonts w:hint="eastAsia"/>
              </w:rPr>
              <w:t>按条件搜索登录日志信息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清空日志</w:t>
            </w:r>
          </w:p>
        </w:tc>
        <w:tc>
          <w:tcPr>
            <w:tcW w:w="2530" w:type="pct"/>
            <w:noWrap/>
            <w:vAlign w:val="top"/>
          </w:tcPr>
          <w:p>
            <w:pPr>
              <w:pStyle w:val="19"/>
              <w:bidi w:val="0"/>
              <w:rPr>
                <w:rFonts w:hint="eastAsia"/>
              </w:rPr>
            </w:pPr>
            <w:r>
              <w:rPr>
                <w:rFonts w:hint="eastAsia"/>
              </w:rPr>
              <w:t>清空日志信息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499" w:type="pct"/>
            <w:vMerge w:val="continue"/>
            <w:noWrap w:val="0"/>
            <w:vAlign w:val="top"/>
          </w:tcPr>
          <w:p>
            <w:pPr>
              <w:pStyle w:val="19"/>
              <w:bidi w:val="0"/>
              <w:rPr>
                <w:rFonts w:hint="eastAsia"/>
              </w:rPr>
            </w:pPr>
          </w:p>
        </w:tc>
        <w:tc>
          <w:tcPr>
            <w:tcW w:w="885" w:type="pct"/>
            <w:noWrap/>
            <w:vAlign w:val="top"/>
          </w:tcPr>
          <w:p>
            <w:pPr>
              <w:pStyle w:val="19"/>
              <w:bidi w:val="0"/>
              <w:rPr>
                <w:rFonts w:hint="eastAsia"/>
              </w:rPr>
            </w:pPr>
            <w:r>
              <w:rPr>
                <w:rFonts w:hint="eastAsia"/>
              </w:rPr>
              <w:t>通知管理</w:t>
            </w:r>
          </w:p>
        </w:tc>
        <w:tc>
          <w:tcPr>
            <w:tcW w:w="3615" w:type="pct"/>
            <w:gridSpan w:val="2"/>
            <w:noWrap w:val="0"/>
            <w:vAlign w:val="top"/>
          </w:tcPr>
          <w:p>
            <w:pPr>
              <w:pStyle w:val="19"/>
              <w:bidi w:val="0"/>
              <w:rPr>
                <w:rFonts w:hint="eastAsia"/>
              </w:rPr>
            </w:pPr>
            <w:r>
              <w:rPr>
                <w:rFonts w:hint="eastAsia"/>
              </w:rPr>
              <w:t>功能描述：在仓储管理系统中，通知管理是系统用来下达指示、布置工作、传达有关事项、决定具体问题的，具体的通知内容会显示在首页的看板当中。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499" w:type="pct"/>
            <w:vMerge w:val="restart"/>
            <w:noWrap w:val="0"/>
            <w:vAlign w:val="top"/>
          </w:tcPr>
          <w:p>
            <w:pPr>
              <w:pStyle w:val="19"/>
              <w:bidi w:val="0"/>
              <w:rPr>
                <w:rFonts w:hint="eastAsia"/>
              </w:rPr>
            </w:pPr>
            <w:r>
              <w:rPr>
                <w:rFonts w:hint="eastAsia"/>
              </w:rPr>
              <w:t>RFID手持终端入库管理</w:t>
            </w:r>
          </w:p>
        </w:tc>
        <w:tc>
          <w:tcPr>
            <w:tcW w:w="885" w:type="pct"/>
            <w:vMerge w:val="restart"/>
            <w:noWrap/>
            <w:vAlign w:val="top"/>
          </w:tcPr>
          <w:p>
            <w:pPr>
              <w:pStyle w:val="19"/>
              <w:bidi w:val="0"/>
              <w:rPr>
                <w:rFonts w:hint="eastAsia"/>
              </w:rPr>
            </w:pPr>
            <w:r>
              <w:rPr>
                <w:rFonts w:hint="eastAsia"/>
              </w:rPr>
              <w:t>收货</w:t>
            </w:r>
          </w:p>
        </w:tc>
        <w:tc>
          <w:tcPr>
            <w:tcW w:w="3615" w:type="pct"/>
            <w:gridSpan w:val="2"/>
            <w:noWrap w:val="0"/>
            <w:vAlign w:val="top"/>
          </w:tcPr>
          <w:p>
            <w:pPr>
              <w:pStyle w:val="19"/>
              <w:bidi w:val="0"/>
              <w:rPr>
                <w:rFonts w:hint="eastAsia"/>
              </w:rPr>
            </w:pPr>
            <w:r>
              <w:rPr>
                <w:rFonts w:hint="eastAsia"/>
              </w:rPr>
              <w:t>功能描述：在仓储管理系统移动端中，根据实际情况，对收货单据下的产品进行收货。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收货</w:t>
            </w:r>
          </w:p>
        </w:tc>
        <w:tc>
          <w:tcPr>
            <w:tcW w:w="2530" w:type="pct"/>
            <w:noWrap/>
            <w:vAlign w:val="top"/>
          </w:tcPr>
          <w:p>
            <w:pPr>
              <w:pStyle w:val="19"/>
              <w:bidi w:val="0"/>
              <w:rPr>
                <w:rFonts w:hint="eastAsia"/>
              </w:rPr>
            </w:pPr>
            <w:r>
              <w:rPr>
                <w:rFonts w:hint="eastAsia"/>
              </w:rPr>
              <w:t>对收货单进行收货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组盘</w:t>
            </w:r>
          </w:p>
        </w:tc>
        <w:tc>
          <w:tcPr>
            <w:tcW w:w="3615" w:type="pct"/>
            <w:gridSpan w:val="2"/>
            <w:noWrap w:val="0"/>
            <w:vAlign w:val="top"/>
          </w:tcPr>
          <w:p>
            <w:pPr>
              <w:pStyle w:val="19"/>
              <w:bidi w:val="0"/>
              <w:rPr>
                <w:rFonts w:hint="eastAsia"/>
              </w:rPr>
            </w:pPr>
            <w:r>
              <w:rPr>
                <w:rFonts w:hint="eastAsia"/>
              </w:rPr>
              <w:t>功能描述：在仓储管理系统移动端中，根据实际情况，对收货单据下的产品与容器进行绑定，生成上架单信息。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组盘</w:t>
            </w:r>
          </w:p>
        </w:tc>
        <w:tc>
          <w:tcPr>
            <w:tcW w:w="2530" w:type="pct"/>
            <w:noWrap/>
            <w:vAlign w:val="top"/>
          </w:tcPr>
          <w:p>
            <w:pPr>
              <w:pStyle w:val="19"/>
              <w:bidi w:val="0"/>
              <w:rPr>
                <w:rFonts w:hint="eastAsia"/>
              </w:rPr>
            </w:pPr>
            <w:r>
              <w:rPr>
                <w:rFonts w:hint="eastAsia"/>
              </w:rPr>
              <w:t>对收货单进行组盘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收货组盘</w:t>
            </w:r>
          </w:p>
        </w:tc>
        <w:tc>
          <w:tcPr>
            <w:tcW w:w="3615" w:type="pct"/>
            <w:gridSpan w:val="2"/>
            <w:noWrap w:val="0"/>
            <w:vAlign w:val="top"/>
          </w:tcPr>
          <w:p>
            <w:pPr>
              <w:pStyle w:val="19"/>
              <w:bidi w:val="0"/>
              <w:rPr>
                <w:rFonts w:hint="eastAsia"/>
              </w:rPr>
            </w:pPr>
            <w:r>
              <w:rPr>
                <w:rFonts w:hint="eastAsia"/>
              </w:rPr>
              <w:t>功能描述：在仓储管理系统移动端中，根据实际情况，对收货单据进行收货+组盘的操作，进行收货并且同时与容器绑定生成上架单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组盘</w:t>
            </w:r>
          </w:p>
        </w:tc>
        <w:tc>
          <w:tcPr>
            <w:tcW w:w="2530" w:type="pct"/>
            <w:noWrap/>
            <w:vAlign w:val="top"/>
          </w:tcPr>
          <w:p>
            <w:pPr>
              <w:pStyle w:val="19"/>
              <w:bidi w:val="0"/>
              <w:rPr>
                <w:rFonts w:hint="eastAsia"/>
              </w:rPr>
            </w:pPr>
            <w:r>
              <w:rPr>
                <w:rFonts w:hint="eastAsia"/>
              </w:rPr>
              <w:t>对收货单进行收货组盘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5" w:hRule="atLeast"/>
          <w:jc w:val="center"/>
        </w:trPr>
        <w:tc>
          <w:tcPr>
            <w:tcW w:w="499" w:type="pct"/>
            <w:vMerge w:val="continue"/>
            <w:noWrap w:val="0"/>
            <w:vAlign w:val="top"/>
          </w:tcPr>
          <w:p>
            <w:pPr>
              <w:pStyle w:val="19"/>
              <w:bidi w:val="0"/>
              <w:rPr>
                <w:rFonts w:hint="eastAsia"/>
              </w:rPr>
            </w:pPr>
          </w:p>
        </w:tc>
        <w:tc>
          <w:tcPr>
            <w:tcW w:w="885" w:type="pct"/>
            <w:vMerge w:val="restart"/>
            <w:noWrap w:val="0"/>
            <w:vAlign w:val="top"/>
          </w:tcPr>
          <w:p>
            <w:pPr>
              <w:pStyle w:val="19"/>
              <w:bidi w:val="0"/>
              <w:rPr>
                <w:rFonts w:hint="eastAsia"/>
              </w:rPr>
            </w:pPr>
            <w:r>
              <w:rPr>
                <w:rFonts w:hint="eastAsia"/>
              </w:rPr>
              <w:t>唯一码收货组盘</w:t>
            </w:r>
          </w:p>
        </w:tc>
        <w:tc>
          <w:tcPr>
            <w:tcW w:w="3615" w:type="pct"/>
            <w:gridSpan w:val="2"/>
            <w:noWrap w:val="0"/>
            <w:vAlign w:val="top"/>
          </w:tcPr>
          <w:p>
            <w:pPr>
              <w:pStyle w:val="19"/>
              <w:bidi w:val="0"/>
              <w:rPr>
                <w:rFonts w:hint="eastAsia"/>
              </w:rPr>
            </w:pPr>
            <w:r>
              <w:rPr>
                <w:rFonts w:hint="eastAsia"/>
              </w:rPr>
              <w:t>功能描述：在仓储管理系统移动端中，根据实际情况，对收货单据进行唯一码收货+组盘的操作，进行收货并且同时与容器绑定生成上架单。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组盘</w:t>
            </w:r>
          </w:p>
        </w:tc>
        <w:tc>
          <w:tcPr>
            <w:tcW w:w="2530" w:type="pct"/>
            <w:noWrap/>
            <w:vAlign w:val="top"/>
          </w:tcPr>
          <w:p>
            <w:pPr>
              <w:pStyle w:val="19"/>
              <w:bidi w:val="0"/>
              <w:rPr>
                <w:rFonts w:hint="eastAsia"/>
              </w:rPr>
            </w:pPr>
            <w:r>
              <w:rPr>
                <w:rFonts w:hint="eastAsia"/>
              </w:rPr>
              <w:t>对收货单进行射频（RF）唯一码收货组盘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上架</w:t>
            </w:r>
          </w:p>
        </w:tc>
        <w:tc>
          <w:tcPr>
            <w:tcW w:w="3615" w:type="pct"/>
            <w:gridSpan w:val="2"/>
            <w:noWrap w:val="0"/>
            <w:vAlign w:val="top"/>
          </w:tcPr>
          <w:p>
            <w:pPr>
              <w:pStyle w:val="19"/>
              <w:bidi w:val="0"/>
              <w:rPr>
                <w:rFonts w:hint="eastAsia"/>
              </w:rPr>
            </w:pPr>
            <w:r>
              <w:rPr>
                <w:rFonts w:hint="eastAsia"/>
              </w:rPr>
              <w:t>功能描述：在仓储管理系统移动端中，对进行组盘生成的上架单进行上架。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上架</w:t>
            </w:r>
          </w:p>
        </w:tc>
        <w:tc>
          <w:tcPr>
            <w:tcW w:w="2530" w:type="pct"/>
            <w:noWrap/>
            <w:vAlign w:val="top"/>
          </w:tcPr>
          <w:p>
            <w:pPr>
              <w:pStyle w:val="19"/>
              <w:bidi w:val="0"/>
              <w:rPr>
                <w:rFonts w:hint="eastAsia"/>
              </w:rPr>
            </w:pPr>
            <w:r>
              <w:rPr>
                <w:rFonts w:hint="eastAsia"/>
              </w:rPr>
              <w:t>对上架单进行库存上架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499" w:type="pct"/>
            <w:vMerge w:val="continue"/>
            <w:noWrap w:val="0"/>
            <w:vAlign w:val="top"/>
          </w:tcPr>
          <w:p>
            <w:pPr>
              <w:pStyle w:val="19"/>
              <w:bidi w:val="0"/>
              <w:rPr>
                <w:rFonts w:hint="eastAsia"/>
              </w:rPr>
            </w:pPr>
          </w:p>
        </w:tc>
        <w:tc>
          <w:tcPr>
            <w:tcW w:w="885" w:type="pct"/>
            <w:vMerge w:val="restart"/>
            <w:noWrap w:val="0"/>
            <w:vAlign w:val="top"/>
          </w:tcPr>
          <w:p>
            <w:pPr>
              <w:pStyle w:val="19"/>
              <w:bidi w:val="0"/>
              <w:rPr>
                <w:rFonts w:hint="eastAsia"/>
              </w:rPr>
            </w:pPr>
            <w:r>
              <w:rPr>
                <w:rFonts w:hint="eastAsia"/>
              </w:rPr>
              <w:t>回流</w:t>
            </w:r>
          </w:p>
        </w:tc>
        <w:tc>
          <w:tcPr>
            <w:tcW w:w="3615" w:type="pct"/>
            <w:gridSpan w:val="2"/>
            <w:noWrap w:val="0"/>
            <w:vAlign w:val="top"/>
          </w:tcPr>
          <w:p>
            <w:pPr>
              <w:pStyle w:val="19"/>
              <w:bidi w:val="0"/>
              <w:rPr>
                <w:rFonts w:hint="eastAsia"/>
              </w:rPr>
            </w:pPr>
            <w:r>
              <w:rPr>
                <w:rFonts w:hint="eastAsia"/>
              </w:rPr>
              <w:t>功能描述：在仓储管理系统移动端中，将暂存区的库存回流到所对应的库区中，生成库存。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回流</w:t>
            </w:r>
          </w:p>
        </w:tc>
        <w:tc>
          <w:tcPr>
            <w:tcW w:w="2530" w:type="pct"/>
            <w:noWrap/>
            <w:vAlign w:val="top"/>
          </w:tcPr>
          <w:p>
            <w:pPr>
              <w:pStyle w:val="19"/>
              <w:bidi w:val="0"/>
              <w:rPr>
                <w:rFonts w:hint="eastAsia"/>
              </w:rPr>
            </w:pPr>
            <w:r>
              <w:rPr>
                <w:rFonts w:hint="eastAsia"/>
              </w:rPr>
              <w:t>对物料进行回流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容器入库</w:t>
            </w:r>
          </w:p>
        </w:tc>
        <w:tc>
          <w:tcPr>
            <w:tcW w:w="3615" w:type="pct"/>
            <w:gridSpan w:val="2"/>
            <w:noWrap w:val="0"/>
            <w:vAlign w:val="top"/>
          </w:tcPr>
          <w:p>
            <w:pPr>
              <w:pStyle w:val="19"/>
              <w:bidi w:val="0"/>
              <w:rPr>
                <w:rFonts w:hint="eastAsia"/>
              </w:rPr>
            </w:pPr>
            <w:r>
              <w:rPr>
                <w:rFonts w:hint="eastAsia"/>
              </w:rPr>
              <w:t>功能描述：在仓储管理系统移动端中，对空容器进行入库。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入库</w:t>
            </w:r>
          </w:p>
        </w:tc>
        <w:tc>
          <w:tcPr>
            <w:tcW w:w="2530" w:type="pct"/>
            <w:noWrap/>
            <w:vAlign w:val="top"/>
          </w:tcPr>
          <w:p>
            <w:pPr>
              <w:pStyle w:val="19"/>
              <w:bidi w:val="0"/>
              <w:rPr>
                <w:rFonts w:hint="eastAsia"/>
              </w:rPr>
            </w:pPr>
            <w:r>
              <w:rPr>
                <w:rFonts w:hint="eastAsia"/>
              </w:rPr>
              <w:t>对空容器垛进行容器入库任务生成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箱托绑定</w:t>
            </w:r>
          </w:p>
        </w:tc>
        <w:tc>
          <w:tcPr>
            <w:tcW w:w="3615" w:type="pct"/>
            <w:gridSpan w:val="2"/>
            <w:noWrap w:val="0"/>
            <w:vAlign w:val="top"/>
          </w:tcPr>
          <w:p>
            <w:pPr>
              <w:pStyle w:val="19"/>
              <w:bidi w:val="0"/>
              <w:rPr>
                <w:rFonts w:hint="eastAsia"/>
              </w:rPr>
            </w:pPr>
            <w:r>
              <w:rPr>
                <w:rFonts w:hint="eastAsia"/>
              </w:rPr>
              <w:t>功能描述：在仓储管理系统移动端中，容器信息和箱条码信息建立联系，绑定在一起。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绑定</w:t>
            </w:r>
          </w:p>
        </w:tc>
        <w:tc>
          <w:tcPr>
            <w:tcW w:w="2530" w:type="pct"/>
            <w:noWrap/>
            <w:vAlign w:val="top"/>
          </w:tcPr>
          <w:p>
            <w:pPr>
              <w:pStyle w:val="19"/>
              <w:bidi w:val="0"/>
              <w:rPr>
                <w:rFonts w:hint="eastAsia"/>
              </w:rPr>
            </w:pPr>
            <w:r>
              <w:rPr>
                <w:rFonts w:hint="eastAsia"/>
              </w:rPr>
              <w:t>对物料进行箱托绑定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扫描入库</w:t>
            </w:r>
          </w:p>
        </w:tc>
        <w:tc>
          <w:tcPr>
            <w:tcW w:w="3615" w:type="pct"/>
            <w:gridSpan w:val="2"/>
            <w:noWrap w:val="0"/>
            <w:vAlign w:val="top"/>
          </w:tcPr>
          <w:p>
            <w:pPr>
              <w:pStyle w:val="19"/>
              <w:bidi w:val="0"/>
              <w:rPr>
                <w:rFonts w:hint="eastAsia"/>
              </w:rPr>
            </w:pPr>
            <w:r>
              <w:rPr>
                <w:rFonts w:hint="eastAsia"/>
              </w:rPr>
              <w:t>功能描述：在仓储管理系统移动端中，选择仓库、库区、货位及产品，输入入库数量、容器条码等信息入库，生成库存。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入库</w:t>
            </w:r>
          </w:p>
        </w:tc>
        <w:tc>
          <w:tcPr>
            <w:tcW w:w="2530" w:type="pct"/>
            <w:noWrap/>
            <w:vAlign w:val="top"/>
          </w:tcPr>
          <w:p>
            <w:pPr>
              <w:pStyle w:val="19"/>
              <w:bidi w:val="0"/>
              <w:rPr>
                <w:rFonts w:hint="eastAsia"/>
              </w:rPr>
            </w:pPr>
            <w:r>
              <w:rPr>
                <w:rFonts w:hint="eastAsia"/>
              </w:rPr>
              <w:t>对物料进行直接扫描入库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快捷入库</w:t>
            </w:r>
          </w:p>
        </w:tc>
        <w:tc>
          <w:tcPr>
            <w:tcW w:w="3615" w:type="pct"/>
            <w:gridSpan w:val="2"/>
            <w:noWrap w:val="0"/>
            <w:vAlign w:val="top"/>
          </w:tcPr>
          <w:p>
            <w:pPr>
              <w:pStyle w:val="19"/>
              <w:bidi w:val="0"/>
              <w:rPr>
                <w:rFonts w:hint="eastAsia"/>
              </w:rPr>
            </w:pPr>
            <w:r>
              <w:rPr>
                <w:rFonts w:hint="eastAsia"/>
              </w:rPr>
              <w:t>功能描述：在仓储管理系统移动端中，直接将未进行收货的收货单据快捷入库，生成库存。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入库</w:t>
            </w:r>
          </w:p>
        </w:tc>
        <w:tc>
          <w:tcPr>
            <w:tcW w:w="2530" w:type="pct"/>
            <w:noWrap/>
            <w:vAlign w:val="top"/>
          </w:tcPr>
          <w:p>
            <w:pPr>
              <w:pStyle w:val="19"/>
              <w:bidi w:val="0"/>
              <w:rPr>
                <w:rFonts w:hint="eastAsia"/>
              </w:rPr>
            </w:pPr>
            <w:r>
              <w:rPr>
                <w:rFonts w:hint="eastAsia"/>
              </w:rPr>
              <w:t>对收货单进行快捷入库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jc w:val="center"/>
        </w:trPr>
        <w:tc>
          <w:tcPr>
            <w:tcW w:w="499" w:type="pct"/>
            <w:vMerge w:val="restart"/>
            <w:noWrap w:val="0"/>
            <w:vAlign w:val="top"/>
          </w:tcPr>
          <w:p>
            <w:pPr>
              <w:pStyle w:val="19"/>
              <w:bidi w:val="0"/>
              <w:rPr>
                <w:rFonts w:hint="eastAsia"/>
              </w:rPr>
            </w:pPr>
            <w:r>
              <w:rPr>
                <w:rFonts w:hint="eastAsia"/>
              </w:rPr>
              <w:t>RFID手持终端出库管理</w:t>
            </w:r>
          </w:p>
        </w:tc>
        <w:tc>
          <w:tcPr>
            <w:tcW w:w="885" w:type="pct"/>
            <w:vMerge w:val="restart"/>
            <w:noWrap/>
            <w:vAlign w:val="top"/>
          </w:tcPr>
          <w:p>
            <w:pPr>
              <w:pStyle w:val="19"/>
              <w:bidi w:val="0"/>
              <w:rPr>
                <w:rFonts w:hint="eastAsia"/>
              </w:rPr>
            </w:pPr>
            <w:r>
              <w:rPr>
                <w:rFonts w:hint="eastAsia"/>
              </w:rPr>
              <w:t>在线拣选</w:t>
            </w:r>
          </w:p>
        </w:tc>
        <w:tc>
          <w:tcPr>
            <w:tcW w:w="3615" w:type="pct"/>
            <w:gridSpan w:val="2"/>
            <w:noWrap w:val="0"/>
            <w:vAlign w:val="top"/>
          </w:tcPr>
          <w:p>
            <w:pPr>
              <w:pStyle w:val="19"/>
              <w:bidi w:val="0"/>
              <w:rPr>
                <w:rFonts w:hint="eastAsia"/>
              </w:rPr>
            </w:pPr>
            <w:r>
              <w:rPr>
                <w:rFonts w:hint="eastAsia"/>
              </w:rPr>
              <w:t>功能描述：在仓储管理系统移动端中，扫描容器条码，关联搜索出该容器条码所对应的拣货单明细的信息，显示在列表中；扫描新容器条码；选择操作类型。“拣出入库”或“拣出出库”。该类型的选择可以方便拣货，点击确定完成拣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在线拣选</w:t>
            </w:r>
          </w:p>
        </w:tc>
        <w:tc>
          <w:tcPr>
            <w:tcW w:w="2530" w:type="pct"/>
            <w:noWrap/>
            <w:vAlign w:val="top"/>
          </w:tcPr>
          <w:p>
            <w:pPr>
              <w:pStyle w:val="19"/>
              <w:bidi w:val="0"/>
              <w:rPr>
                <w:rFonts w:hint="eastAsia"/>
              </w:rPr>
            </w:pPr>
            <w:r>
              <w:rPr>
                <w:rFonts w:hint="eastAsia"/>
              </w:rPr>
              <w:t>对物料进行射频（RF）在线拣选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5" w:hRule="atLeast"/>
          <w:jc w:val="center"/>
        </w:trPr>
        <w:tc>
          <w:tcPr>
            <w:tcW w:w="499" w:type="pct"/>
            <w:vMerge w:val="continue"/>
            <w:noWrap w:val="0"/>
            <w:vAlign w:val="top"/>
          </w:tcPr>
          <w:p>
            <w:pPr>
              <w:pStyle w:val="19"/>
              <w:bidi w:val="0"/>
              <w:rPr>
                <w:rFonts w:hint="eastAsia"/>
              </w:rPr>
            </w:pPr>
          </w:p>
        </w:tc>
        <w:tc>
          <w:tcPr>
            <w:tcW w:w="885" w:type="pct"/>
            <w:vMerge w:val="restart"/>
            <w:noWrap w:val="0"/>
            <w:vAlign w:val="top"/>
          </w:tcPr>
          <w:p>
            <w:pPr>
              <w:pStyle w:val="19"/>
              <w:bidi w:val="0"/>
              <w:rPr>
                <w:rFonts w:hint="eastAsia"/>
              </w:rPr>
            </w:pPr>
            <w:r>
              <w:rPr>
                <w:rFonts w:hint="eastAsia"/>
              </w:rPr>
              <w:t>拣货</w:t>
            </w:r>
          </w:p>
        </w:tc>
        <w:tc>
          <w:tcPr>
            <w:tcW w:w="3615" w:type="pct"/>
            <w:gridSpan w:val="2"/>
            <w:noWrap w:val="0"/>
            <w:vAlign w:val="top"/>
          </w:tcPr>
          <w:p>
            <w:pPr>
              <w:pStyle w:val="19"/>
              <w:bidi w:val="0"/>
              <w:rPr>
                <w:rFonts w:hint="eastAsia"/>
              </w:rPr>
            </w:pPr>
            <w:r>
              <w:rPr>
                <w:rFonts w:hint="eastAsia"/>
              </w:rPr>
              <w:t>功能描述：在仓储管理系统移动端中，选择出库单号，关联搜索出该出库单下的拣货单明细信息，并显示在列表中；选择一行列表中的记录，会把拣货单明细的数据反馈到文本框中。支持箱拣货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拣货</w:t>
            </w:r>
          </w:p>
        </w:tc>
        <w:tc>
          <w:tcPr>
            <w:tcW w:w="2530" w:type="pct"/>
            <w:noWrap/>
            <w:vAlign w:val="top"/>
          </w:tcPr>
          <w:p>
            <w:pPr>
              <w:pStyle w:val="19"/>
              <w:bidi w:val="0"/>
              <w:rPr>
                <w:rFonts w:hint="eastAsia"/>
              </w:rPr>
            </w:pPr>
            <w:r>
              <w:rPr>
                <w:rFonts w:hint="eastAsia"/>
              </w:rPr>
              <w:t>对出库分配的任务进行拣货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jc w:val="center"/>
        </w:trPr>
        <w:tc>
          <w:tcPr>
            <w:tcW w:w="499" w:type="pct"/>
            <w:vMerge w:val="continue"/>
            <w:noWrap w:val="0"/>
            <w:vAlign w:val="top"/>
          </w:tcPr>
          <w:p>
            <w:pPr>
              <w:pStyle w:val="19"/>
              <w:bidi w:val="0"/>
              <w:rPr>
                <w:rFonts w:hint="eastAsia"/>
              </w:rPr>
            </w:pPr>
          </w:p>
        </w:tc>
        <w:tc>
          <w:tcPr>
            <w:tcW w:w="885" w:type="pct"/>
            <w:vMerge w:val="restart"/>
            <w:noWrap w:val="0"/>
            <w:vAlign w:val="top"/>
          </w:tcPr>
          <w:p>
            <w:pPr>
              <w:pStyle w:val="19"/>
              <w:bidi w:val="0"/>
              <w:rPr>
                <w:rFonts w:hint="eastAsia"/>
              </w:rPr>
            </w:pPr>
            <w:r>
              <w:rPr>
                <w:rFonts w:hint="eastAsia"/>
              </w:rPr>
              <w:t>复核打包</w:t>
            </w:r>
          </w:p>
        </w:tc>
        <w:tc>
          <w:tcPr>
            <w:tcW w:w="3615" w:type="pct"/>
            <w:gridSpan w:val="2"/>
            <w:noWrap w:val="0"/>
            <w:vAlign w:val="top"/>
          </w:tcPr>
          <w:p>
            <w:pPr>
              <w:pStyle w:val="19"/>
              <w:bidi w:val="0"/>
              <w:rPr>
                <w:rFonts w:hint="eastAsia"/>
              </w:rPr>
            </w:pPr>
            <w:r>
              <w:rPr>
                <w:rFonts w:hint="eastAsia"/>
              </w:rPr>
              <w:t>功能描述：在仓储管理系统移动端中，针对出库的货物进行数量复核，并打包到对应的新容器中发货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复核打包</w:t>
            </w:r>
          </w:p>
        </w:tc>
        <w:tc>
          <w:tcPr>
            <w:tcW w:w="2530" w:type="pct"/>
            <w:noWrap/>
            <w:vAlign w:val="top"/>
          </w:tcPr>
          <w:p>
            <w:pPr>
              <w:pStyle w:val="19"/>
              <w:bidi w:val="0"/>
              <w:rPr>
                <w:rFonts w:hint="eastAsia"/>
              </w:rPr>
            </w:pPr>
            <w:r>
              <w:rPr>
                <w:rFonts w:hint="eastAsia"/>
              </w:rPr>
              <w:t>对出库的货物进行射频（RF）复核打包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扫描出库</w:t>
            </w:r>
          </w:p>
        </w:tc>
        <w:tc>
          <w:tcPr>
            <w:tcW w:w="3615" w:type="pct"/>
            <w:gridSpan w:val="2"/>
            <w:noWrap w:val="0"/>
            <w:vAlign w:val="top"/>
          </w:tcPr>
          <w:p>
            <w:pPr>
              <w:pStyle w:val="19"/>
              <w:bidi w:val="0"/>
              <w:rPr>
                <w:rFonts w:hint="eastAsia"/>
              </w:rPr>
            </w:pPr>
            <w:r>
              <w:rPr>
                <w:rFonts w:hint="eastAsia"/>
              </w:rPr>
              <w:t>功能描述：在仓储管理系统移动端中，输入或者扫码货位编码，搜索库存信息写入表格中，输入客户名称搜索并选择，选择一条库存信息点击确定完成出库。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出库</w:t>
            </w:r>
          </w:p>
        </w:tc>
        <w:tc>
          <w:tcPr>
            <w:tcW w:w="2530" w:type="pct"/>
            <w:noWrap/>
            <w:vAlign w:val="top"/>
          </w:tcPr>
          <w:p>
            <w:pPr>
              <w:pStyle w:val="19"/>
              <w:bidi w:val="0"/>
              <w:rPr>
                <w:rFonts w:hint="eastAsia"/>
              </w:rPr>
            </w:pPr>
            <w:r>
              <w:rPr>
                <w:rFonts w:hint="eastAsia"/>
              </w:rPr>
              <w:t>对物料进行射频（RF）直接扫描出库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499" w:type="pct"/>
            <w:vMerge w:val="continue"/>
            <w:noWrap w:val="0"/>
            <w:vAlign w:val="top"/>
          </w:tcPr>
          <w:p>
            <w:pPr>
              <w:pStyle w:val="19"/>
              <w:bidi w:val="0"/>
              <w:rPr>
                <w:rFonts w:hint="eastAsia"/>
              </w:rPr>
            </w:pPr>
          </w:p>
        </w:tc>
        <w:tc>
          <w:tcPr>
            <w:tcW w:w="885" w:type="pct"/>
            <w:vMerge w:val="restart"/>
            <w:noWrap w:val="0"/>
            <w:vAlign w:val="top"/>
          </w:tcPr>
          <w:p>
            <w:pPr>
              <w:pStyle w:val="19"/>
              <w:bidi w:val="0"/>
              <w:rPr>
                <w:rFonts w:hint="eastAsia"/>
              </w:rPr>
            </w:pPr>
            <w:r>
              <w:rPr>
                <w:rFonts w:hint="eastAsia"/>
              </w:rPr>
              <w:t>波次分拨</w:t>
            </w:r>
          </w:p>
        </w:tc>
        <w:tc>
          <w:tcPr>
            <w:tcW w:w="3615" w:type="pct"/>
            <w:gridSpan w:val="2"/>
            <w:noWrap w:val="0"/>
            <w:vAlign w:val="top"/>
          </w:tcPr>
          <w:p>
            <w:pPr>
              <w:pStyle w:val="19"/>
              <w:bidi w:val="0"/>
              <w:rPr>
                <w:rFonts w:hint="eastAsia"/>
              </w:rPr>
            </w:pPr>
            <w:r>
              <w:rPr>
                <w:rFonts w:hint="eastAsia"/>
              </w:rPr>
              <w:t>功能描述：在仓储管理系统移动端中，显示“完全拣货”状态的波次单信息；扫描或者录入物品条码，关联搜索出物品名称；根据波次单号和物品条码，关联搜索出波次出库信息，显示在列表中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分拨</w:t>
            </w:r>
          </w:p>
        </w:tc>
        <w:tc>
          <w:tcPr>
            <w:tcW w:w="2530" w:type="pct"/>
            <w:noWrap/>
            <w:vAlign w:val="top"/>
          </w:tcPr>
          <w:p>
            <w:pPr>
              <w:pStyle w:val="19"/>
              <w:bidi w:val="0"/>
              <w:rPr>
                <w:rFonts w:hint="eastAsia"/>
              </w:rPr>
            </w:pPr>
            <w:r>
              <w:rPr>
                <w:rFonts w:hint="eastAsia"/>
              </w:rPr>
              <w:t>将波次任务分拨各个出库单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499" w:type="pct"/>
            <w:vMerge w:val="continue"/>
            <w:noWrap w:val="0"/>
            <w:vAlign w:val="top"/>
          </w:tcPr>
          <w:p>
            <w:pPr>
              <w:pStyle w:val="19"/>
              <w:bidi w:val="0"/>
              <w:rPr>
                <w:rFonts w:hint="eastAsia"/>
              </w:rPr>
            </w:pPr>
          </w:p>
        </w:tc>
        <w:tc>
          <w:tcPr>
            <w:tcW w:w="885" w:type="pct"/>
            <w:vMerge w:val="restart"/>
            <w:noWrap w:val="0"/>
            <w:vAlign w:val="top"/>
          </w:tcPr>
          <w:p>
            <w:pPr>
              <w:pStyle w:val="19"/>
              <w:bidi w:val="0"/>
              <w:rPr>
                <w:rFonts w:hint="eastAsia"/>
              </w:rPr>
            </w:pPr>
            <w:r>
              <w:rPr>
                <w:rFonts w:hint="eastAsia"/>
              </w:rPr>
              <w:t>借出</w:t>
            </w:r>
          </w:p>
        </w:tc>
        <w:tc>
          <w:tcPr>
            <w:tcW w:w="3615" w:type="pct"/>
            <w:gridSpan w:val="2"/>
            <w:noWrap w:val="0"/>
            <w:vAlign w:val="top"/>
          </w:tcPr>
          <w:p>
            <w:pPr>
              <w:pStyle w:val="19"/>
              <w:bidi w:val="0"/>
              <w:rPr>
                <w:rFonts w:hint="eastAsia"/>
              </w:rPr>
            </w:pPr>
            <w:r>
              <w:rPr>
                <w:rFonts w:hint="eastAsia"/>
              </w:rPr>
              <w:t>功能描述：在仓储管理系统移动端中，进入页面带出仓库（可选择），扫描货位编码或者点击右侧按钮进行扫码搜索出详细写入下侧列表，客户名称可输入搜索，选择详细点击确定完成借出。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出库</w:t>
            </w:r>
          </w:p>
        </w:tc>
        <w:tc>
          <w:tcPr>
            <w:tcW w:w="2530" w:type="pct"/>
            <w:noWrap/>
            <w:vAlign w:val="top"/>
          </w:tcPr>
          <w:p>
            <w:pPr>
              <w:pStyle w:val="19"/>
              <w:bidi w:val="0"/>
              <w:rPr>
                <w:rFonts w:hint="eastAsia"/>
              </w:rPr>
            </w:pPr>
            <w:r>
              <w:rPr>
                <w:rFonts w:hint="eastAsia"/>
              </w:rPr>
              <w:t>对借出单进行射频（RF）出库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质检拣选</w:t>
            </w:r>
          </w:p>
        </w:tc>
        <w:tc>
          <w:tcPr>
            <w:tcW w:w="3615" w:type="pct"/>
            <w:gridSpan w:val="2"/>
            <w:noWrap w:val="0"/>
            <w:vAlign w:val="top"/>
          </w:tcPr>
          <w:p>
            <w:pPr>
              <w:pStyle w:val="19"/>
              <w:bidi w:val="0"/>
              <w:rPr>
                <w:rFonts w:hint="eastAsia"/>
              </w:rPr>
            </w:pPr>
            <w:r>
              <w:rPr>
                <w:rFonts w:hint="eastAsia"/>
              </w:rPr>
              <w:t>功能描述：输入或点击右侧按钮进行扫码，搜索出质检单详细写入列表，点击确定完成质检拣选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拣选</w:t>
            </w:r>
          </w:p>
        </w:tc>
        <w:tc>
          <w:tcPr>
            <w:tcW w:w="2530" w:type="pct"/>
            <w:noWrap/>
            <w:vAlign w:val="top"/>
          </w:tcPr>
          <w:p>
            <w:pPr>
              <w:pStyle w:val="19"/>
              <w:bidi w:val="0"/>
              <w:rPr>
                <w:rFonts w:hint="eastAsia"/>
              </w:rPr>
            </w:pPr>
            <w:r>
              <w:rPr>
                <w:rFonts w:hint="eastAsia"/>
              </w:rPr>
              <w:t>质检出库的物品进行拣选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499" w:type="pct"/>
            <w:vMerge w:val="restart"/>
            <w:noWrap w:val="0"/>
            <w:vAlign w:val="top"/>
          </w:tcPr>
          <w:p>
            <w:pPr>
              <w:pStyle w:val="19"/>
              <w:bidi w:val="0"/>
              <w:rPr>
                <w:rFonts w:hint="eastAsia"/>
              </w:rPr>
            </w:pPr>
            <w:r>
              <w:rPr>
                <w:rFonts w:hint="eastAsia"/>
              </w:rPr>
              <w:t>RFID手持终端库存管理</w:t>
            </w:r>
          </w:p>
        </w:tc>
        <w:tc>
          <w:tcPr>
            <w:tcW w:w="885" w:type="pct"/>
            <w:vMerge w:val="restart"/>
            <w:noWrap/>
            <w:vAlign w:val="top"/>
          </w:tcPr>
          <w:p>
            <w:pPr>
              <w:pStyle w:val="19"/>
              <w:bidi w:val="0"/>
              <w:rPr>
                <w:rFonts w:hint="eastAsia"/>
              </w:rPr>
            </w:pPr>
            <w:r>
              <w:rPr>
                <w:rFonts w:hint="eastAsia"/>
              </w:rPr>
              <w:t>库存查询</w:t>
            </w:r>
          </w:p>
        </w:tc>
        <w:tc>
          <w:tcPr>
            <w:tcW w:w="3615" w:type="pct"/>
            <w:gridSpan w:val="2"/>
            <w:noWrap w:val="0"/>
            <w:vAlign w:val="top"/>
          </w:tcPr>
          <w:p>
            <w:pPr>
              <w:pStyle w:val="19"/>
              <w:bidi w:val="0"/>
              <w:rPr>
                <w:rFonts w:hint="eastAsia"/>
              </w:rPr>
            </w:pPr>
            <w:r>
              <w:rPr>
                <w:rFonts w:hint="eastAsia"/>
              </w:rPr>
              <w:t>功能描述：在仓储管理系统移动端中，根据货位编码搜索库存信息，显示在列表中。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搜索</w:t>
            </w:r>
          </w:p>
        </w:tc>
        <w:tc>
          <w:tcPr>
            <w:tcW w:w="2530" w:type="pct"/>
            <w:noWrap/>
            <w:vAlign w:val="top"/>
          </w:tcPr>
          <w:p>
            <w:pPr>
              <w:pStyle w:val="19"/>
              <w:bidi w:val="0"/>
              <w:rPr>
                <w:rFonts w:hint="eastAsia"/>
              </w:rPr>
            </w:pPr>
            <w:r>
              <w:rPr>
                <w:rFonts w:hint="eastAsia"/>
              </w:rPr>
              <w:t>扫描货位编码搜索库存信息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盘点</w:t>
            </w:r>
          </w:p>
        </w:tc>
        <w:tc>
          <w:tcPr>
            <w:tcW w:w="3615" w:type="pct"/>
            <w:gridSpan w:val="2"/>
            <w:noWrap w:val="0"/>
            <w:vAlign w:val="top"/>
          </w:tcPr>
          <w:p>
            <w:pPr>
              <w:pStyle w:val="19"/>
              <w:bidi w:val="0"/>
              <w:rPr>
                <w:rFonts w:hint="eastAsia"/>
              </w:rPr>
            </w:pPr>
            <w:r>
              <w:rPr>
                <w:rFonts w:hint="eastAsia"/>
              </w:rPr>
              <w:t>功能描述：输入容器条码或点击右侧按钮进行扫码，搜索出盘点任务写入表格中，点击表格中的一条信息显示在上方输入框中（可修改数量），点击盘点完成盘点功能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盘点</w:t>
            </w:r>
          </w:p>
        </w:tc>
        <w:tc>
          <w:tcPr>
            <w:tcW w:w="2530" w:type="pct"/>
            <w:noWrap/>
            <w:vAlign w:val="top"/>
          </w:tcPr>
          <w:p>
            <w:pPr>
              <w:pStyle w:val="19"/>
              <w:bidi w:val="0"/>
              <w:rPr>
                <w:rFonts w:hint="eastAsia"/>
              </w:rPr>
            </w:pPr>
            <w:r>
              <w:rPr>
                <w:rFonts w:hint="eastAsia"/>
              </w:rPr>
              <w:t>对盘点任务进行射频（RF）盘点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直接盘点</w:t>
            </w:r>
          </w:p>
        </w:tc>
        <w:tc>
          <w:tcPr>
            <w:tcW w:w="3615" w:type="pct"/>
            <w:gridSpan w:val="2"/>
            <w:noWrap w:val="0"/>
            <w:vAlign w:val="top"/>
          </w:tcPr>
          <w:p>
            <w:pPr>
              <w:pStyle w:val="19"/>
              <w:bidi w:val="0"/>
              <w:rPr>
                <w:rFonts w:hint="eastAsia"/>
              </w:rPr>
            </w:pPr>
            <w:r>
              <w:rPr>
                <w:rFonts w:hint="eastAsia"/>
              </w:rPr>
              <w:t>功能描述：输入货位编码或者点击右侧按钮进行扫码，搜索出盘点任务写入表格中，点击确定完成直接盘点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盘点</w:t>
            </w:r>
          </w:p>
        </w:tc>
        <w:tc>
          <w:tcPr>
            <w:tcW w:w="2530" w:type="pct"/>
            <w:noWrap/>
            <w:vAlign w:val="top"/>
          </w:tcPr>
          <w:p>
            <w:pPr>
              <w:pStyle w:val="19"/>
              <w:bidi w:val="0"/>
              <w:rPr>
                <w:rFonts w:hint="eastAsia"/>
              </w:rPr>
            </w:pPr>
            <w:r>
              <w:rPr>
                <w:rFonts w:hint="eastAsia"/>
              </w:rPr>
              <w:t>对库存的产品进行射频（RF）直接盘点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移库</w:t>
            </w:r>
          </w:p>
        </w:tc>
        <w:tc>
          <w:tcPr>
            <w:tcW w:w="3615" w:type="pct"/>
            <w:gridSpan w:val="2"/>
            <w:noWrap w:val="0"/>
            <w:vAlign w:val="top"/>
          </w:tcPr>
          <w:p>
            <w:pPr>
              <w:pStyle w:val="19"/>
              <w:bidi w:val="0"/>
              <w:rPr>
                <w:rFonts w:hint="eastAsia"/>
              </w:rPr>
            </w:pPr>
            <w:r>
              <w:rPr>
                <w:rFonts w:hint="eastAsia"/>
              </w:rPr>
              <w:t>功能描述：进入页面加载出作业仓库（可选择），加载出移库任务写入表格，点击表格信息自动写入页面的原货位和目标货位名称，点击移库完成移库功能。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移库</w:t>
            </w:r>
          </w:p>
        </w:tc>
        <w:tc>
          <w:tcPr>
            <w:tcW w:w="2530" w:type="pct"/>
            <w:noWrap/>
            <w:vAlign w:val="top"/>
          </w:tcPr>
          <w:p>
            <w:pPr>
              <w:pStyle w:val="19"/>
              <w:bidi w:val="0"/>
              <w:rPr>
                <w:rFonts w:hint="eastAsia"/>
              </w:rPr>
            </w:pPr>
            <w:r>
              <w:rPr>
                <w:rFonts w:hint="eastAsia"/>
              </w:rPr>
              <w:t>对移库任务进行射频（RF）移库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直接移库</w:t>
            </w:r>
          </w:p>
        </w:tc>
        <w:tc>
          <w:tcPr>
            <w:tcW w:w="3615" w:type="pct"/>
            <w:gridSpan w:val="2"/>
            <w:noWrap w:val="0"/>
            <w:vAlign w:val="top"/>
          </w:tcPr>
          <w:p>
            <w:pPr>
              <w:pStyle w:val="19"/>
              <w:bidi w:val="0"/>
              <w:rPr>
                <w:rFonts w:hint="eastAsia"/>
              </w:rPr>
            </w:pPr>
            <w:r>
              <w:rPr>
                <w:rFonts w:hint="eastAsia"/>
              </w:rPr>
              <w:t>功能描述：在仓储管理系统移动端中，分别扫描需要移库的货位，以及移库的目标货位进行直接移库，操作完成自动生成对应的移库任务，上架单，拣货单等信息。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直接补货</w:t>
            </w:r>
          </w:p>
        </w:tc>
        <w:tc>
          <w:tcPr>
            <w:tcW w:w="2530" w:type="pct"/>
            <w:noWrap/>
            <w:vAlign w:val="top"/>
          </w:tcPr>
          <w:p>
            <w:pPr>
              <w:pStyle w:val="19"/>
              <w:bidi w:val="0"/>
              <w:rPr>
                <w:rFonts w:hint="eastAsia"/>
              </w:rPr>
            </w:pPr>
            <w:r>
              <w:rPr>
                <w:rFonts w:hint="eastAsia"/>
              </w:rPr>
              <w:t>对于需移库的货位进行射频（RF）直接移库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jc w:val="center"/>
        </w:trPr>
        <w:tc>
          <w:tcPr>
            <w:tcW w:w="499" w:type="pct"/>
            <w:vMerge w:val="continue"/>
            <w:noWrap w:val="0"/>
            <w:vAlign w:val="top"/>
          </w:tcPr>
          <w:p>
            <w:pPr>
              <w:pStyle w:val="19"/>
              <w:bidi w:val="0"/>
              <w:rPr>
                <w:rFonts w:hint="eastAsia"/>
              </w:rPr>
            </w:pPr>
          </w:p>
        </w:tc>
        <w:tc>
          <w:tcPr>
            <w:tcW w:w="885" w:type="pct"/>
            <w:vMerge w:val="restart"/>
            <w:noWrap w:val="0"/>
            <w:vAlign w:val="top"/>
          </w:tcPr>
          <w:p>
            <w:pPr>
              <w:pStyle w:val="19"/>
              <w:bidi w:val="0"/>
              <w:rPr>
                <w:rFonts w:hint="eastAsia"/>
              </w:rPr>
            </w:pPr>
            <w:r>
              <w:rPr>
                <w:rFonts w:hint="eastAsia"/>
              </w:rPr>
              <w:t>移库入库</w:t>
            </w:r>
          </w:p>
        </w:tc>
        <w:tc>
          <w:tcPr>
            <w:tcW w:w="3615" w:type="pct"/>
            <w:gridSpan w:val="2"/>
            <w:noWrap w:val="0"/>
            <w:vAlign w:val="top"/>
          </w:tcPr>
          <w:p>
            <w:pPr>
              <w:pStyle w:val="19"/>
              <w:bidi w:val="0"/>
              <w:rPr>
                <w:rFonts w:hint="eastAsia"/>
              </w:rPr>
            </w:pPr>
            <w:r>
              <w:rPr>
                <w:rFonts w:hint="eastAsia"/>
              </w:rPr>
              <w:t>功能描述：在仓储管理系统移动端中，进入页面加载出表格。选择表格信息，点击确定完成移库入库。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移库入库</w:t>
            </w:r>
          </w:p>
        </w:tc>
        <w:tc>
          <w:tcPr>
            <w:tcW w:w="2530" w:type="pct"/>
            <w:noWrap/>
            <w:vAlign w:val="top"/>
          </w:tcPr>
          <w:p>
            <w:pPr>
              <w:pStyle w:val="19"/>
              <w:bidi w:val="0"/>
              <w:rPr>
                <w:rFonts w:hint="eastAsia"/>
              </w:rPr>
            </w:pPr>
            <w:r>
              <w:rPr>
                <w:rFonts w:hint="eastAsia"/>
              </w:rPr>
              <w:t>把移库时产生的上架单完成产生库存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拣选移库</w:t>
            </w:r>
          </w:p>
        </w:tc>
        <w:tc>
          <w:tcPr>
            <w:tcW w:w="3615" w:type="pct"/>
            <w:gridSpan w:val="2"/>
            <w:noWrap w:val="0"/>
            <w:vAlign w:val="top"/>
          </w:tcPr>
          <w:p>
            <w:pPr>
              <w:pStyle w:val="19"/>
              <w:bidi w:val="0"/>
              <w:rPr>
                <w:rFonts w:hint="eastAsia"/>
              </w:rPr>
            </w:pPr>
            <w:r>
              <w:rPr>
                <w:rFonts w:hint="eastAsia"/>
              </w:rPr>
              <w:t>功能描述：在仓储管理系统移动端中，输入出库的容器条码搜索出该容器条码对应的拣货单信息。输入入库的容器条码，完成移库拣选，产生回流任务。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移库拣选</w:t>
            </w:r>
          </w:p>
        </w:tc>
        <w:tc>
          <w:tcPr>
            <w:tcW w:w="2530" w:type="pct"/>
            <w:noWrap/>
            <w:vAlign w:val="top"/>
          </w:tcPr>
          <w:p>
            <w:pPr>
              <w:pStyle w:val="19"/>
              <w:bidi w:val="0"/>
              <w:rPr>
                <w:rFonts w:hint="eastAsia"/>
              </w:rPr>
            </w:pPr>
            <w:r>
              <w:rPr>
                <w:rFonts w:hint="eastAsia"/>
              </w:rPr>
              <w:t>移库时对一托上的部分物料进行拣选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499" w:type="pct"/>
            <w:vMerge w:val="restart"/>
            <w:noWrap w:val="0"/>
            <w:vAlign w:val="top"/>
          </w:tcPr>
          <w:p>
            <w:pPr>
              <w:pStyle w:val="19"/>
              <w:bidi w:val="0"/>
              <w:rPr>
                <w:rFonts w:hint="eastAsia"/>
              </w:rPr>
            </w:pPr>
            <w:r>
              <w:rPr>
                <w:rFonts w:hint="eastAsia"/>
              </w:rPr>
              <w:t>RFID手持终端补料管理</w:t>
            </w:r>
          </w:p>
        </w:tc>
        <w:tc>
          <w:tcPr>
            <w:tcW w:w="885" w:type="pct"/>
            <w:vMerge w:val="restart"/>
            <w:noWrap w:val="0"/>
            <w:vAlign w:val="top"/>
          </w:tcPr>
          <w:p>
            <w:pPr>
              <w:pStyle w:val="19"/>
              <w:bidi w:val="0"/>
              <w:rPr>
                <w:rFonts w:hint="eastAsia"/>
              </w:rPr>
            </w:pPr>
            <w:r>
              <w:rPr>
                <w:rFonts w:hint="eastAsia"/>
              </w:rPr>
              <w:t>物料清单（BOM）补料</w:t>
            </w:r>
          </w:p>
        </w:tc>
        <w:tc>
          <w:tcPr>
            <w:tcW w:w="3615" w:type="pct"/>
            <w:gridSpan w:val="2"/>
            <w:noWrap w:val="0"/>
            <w:vAlign w:val="top"/>
          </w:tcPr>
          <w:p>
            <w:pPr>
              <w:pStyle w:val="19"/>
              <w:bidi w:val="0"/>
              <w:rPr>
                <w:rFonts w:hint="eastAsia"/>
              </w:rPr>
            </w:pPr>
            <w:r>
              <w:rPr>
                <w:rFonts w:hint="eastAsia"/>
              </w:rPr>
              <w:t>功能描述：根据物料清单（BOM）进行补料。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物料清单（BOM）叫料</w:t>
            </w:r>
          </w:p>
        </w:tc>
        <w:tc>
          <w:tcPr>
            <w:tcW w:w="2530" w:type="pct"/>
            <w:noWrap/>
            <w:vAlign w:val="top"/>
          </w:tcPr>
          <w:p>
            <w:pPr>
              <w:pStyle w:val="19"/>
              <w:bidi w:val="0"/>
              <w:rPr>
                <w:rFonts w:hint="eastAsia"/>
              </w:rPr>
            </w:pPr>
            <w:r>
              <w:rPr>
                <w:rFonts w:hint="eastAsia"/>
              </w:rPr>
              <w:t>根据物料清单（BOM）进行补料。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499" w:type="pct"/>
            <w:vMerge w:val="continue"/>
            <w:noWrap w:val="0"/>
            <w:vAlign w:val="top"/>
          </w:tcPr>
          <w:p>
            <w:pPr>
              <w:pStyle w:val="19"/>
              <w:bidi w:val="0"/>
              <w:rPr>
                <w:rFonts w:hint="eastAsia"/>
              </w:rPr>
            </w:pPr>
          </w:p>
        </w:tc>
        <w:tc>
          <w:tcPr>
            <w:tcW w:w="885" w:type="pct"/>
            <w:vMerge w:val="restart"/>
            <w:noWrap/>
            <w:vAlign w:val="top"/>
          </w:tcPr>
          <w:p>
            <w:pPr>
              <w:pStyle w:val="19"/>
              <w:bidi w:val="0"/>
              <w:rPr>
                <w:rFonts w:hint="eastAsia"/>
              </w:rPr>
            </w:pPr>
            <w:r>
              <w:rPr>
                <w:rFonts w:hint="eastAsia"/>
              </w:rPr>
              <w:t>零散补料</w:t>
            </w:r>
          </w:p>
        </w:tc>
        <w:tc>
          <w:tcPr>
            <w:tcW w:w="3615" w:type="pct"/>
            <w:gridSpan w:val="2"/>
            <w:noWrap w:val="0"/>
            <w:vAlign w:val="top"/>
          </w:tcPr>
          <w:p>
            <w:pPr>
              <w:pStyle w:val="19"/>
              <w:bidi w:val="0"/>
              <w:rPr>
                <w:rFonts w:hint="eastAsia"/>
              </w:rPr>
            </w:pPr>
            <w:r>
              <w:rPr>
                <w:rFonts w:hint="eastAsia"/>
              </w:rPr>
              <w:t>功能描述：不需要根据物料清单（BOM）补料。无序、零散的一种叫料方式。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99" w:type="pct"/>
            <w:vMerge w:val="continue"/>
            <w:noWrap w:val="0"/>
            <w:vAlign w:val="top"/>
          </w:tcPr>
          <w:p>
            <w:pPr>
              <w:pStyle w:val="19"/>
              <w:bidi w:val="0"/>
              <w:rPr>
                <w:rFonts w:hint="eastAsia"/>
              </w:rPr>
            </w:pPr>
          </w:p>
        </w:tc>
        <w:tc>
          <w:tcPr>
            <w:tcW w:w="885" w:type="pct"/>
            <w:vMerge w:val="continue"/>
            <w:noWrap w:val="0"/>
            <w:vAlign w:val="top"/>
          </w:tcPr>
          <w:p>
            <w:pPr>
              <w:pStyle w:val="19"/>
              <w:bidi w:val="0"/>
              <w:rPr>
                <w:rFonts w:hint="eastAsia"/>
              </w:rPr>
            </w:pPr>
          </w:p>
        </w:tc>
        <w:tc>
          <w:tcPr>
            <w:tcW w:w="1084" w:type="pct"/>
            <w:noWrap/>
            <w:vAlign w:val="top"/>
          </w:tcPr>
          <w:p>
            <w:pPr>
              <w:pStyle w:val="19"/>
              <w:bidi w:val="0"/>
              <w:rPr>
                <w:rFonts w:hint="eastAsia"/>
              </w:rPr>
            </w:pPr>
            <w:r>
              <w:rPr>
                <w:rFonts w:hint="eastAsia"/>
              </w:rPr>
              <w:t>零散叫料</w:t>
            </w:r>
          </w:p>
        </w:tc>
        <w:tc>
          <w:tcPr>
            <w:tcW w:w="2530" w:type="pct"/>
            <w:noWrap/>
            <w:vAlign w:val="top"/>
          </w:tcPr>
          <w:p>
            <w:pPr>
              <w:pStyle w:val="19"/>
              <w:bidi w:val="0"/>
              <w:rPr>
                <w:rFonts w:hint="eastAsia"/>
              </w:rPr>
            </w:pPr>
            <w:r>
              <w:rPr>
                <w:rFonts w:hint="eastAsia"/>
              </w:rPr>
              <w:t>根据实际需求补料</w:t>
            </w:r>
          </w:p>
        </w:tc>
      </w:tr>
    </w:tbl>
    <w:p>
      <w:pPr>
        <w:pStyle w:val="5"/>
        <w:bidi w:val="0"/>
        <w:rPr>
          <w:lang w:eastAsia="zh-CN"/>
        </w:rPr>
      </w:pPr>
      <w:bookmarkStart w:id="106" w:name="_Toc28574"/>
      <w:bookmarkStart w:id="107" w:name="_Toc22198"/>
      <w:bookmarkStart w:id="108" w:name="_Toc23783"/>
      <w:bookmarkStart w:id="109" w:name="_Toc23745"/>
      <w:r>
        <w:rPr>
          <w:rFonts w:hint="eastAsia"/>
          <w:lang w:eastAsia="zh-CN"/>
        </w:rPr>
        <w:t>系统软件要求</w:t>
      </w:r>
      <w:bookmarkEnd w:id="106"/>
      <w:bookmarkEnd w:id="107"/>
      <w:bookmarkEnd w:id="108"/>
      <w:bookmarkEnd w:id="109"/>
    </w:p>
    <w:p>
      <w:pPr>
        <w:ind w:left="480" w:leftChars="200" w:firstLine="480"/>
        <w:rPr>
          <w:rFonts w:cs="宋体"/>
          <w:color w:val="000000"/>
          <w:szCs w:val="21"/>
          <w:lang w:val="zh-CN"/>
        </w:rPr>
      </w:pPr>
      <w:r>
        <w:rPr>
          <w:rFonts w:hint="eastAsia" w:cs="宋体"/>
          <w:color w:val="000000"/>
          <w:szCs w:val="21"/>
          <w:lang w:val="zh-CN"/>
        </w:rPr>
        <w:t>仓储及相关业务一体化采用互联网运行体系架构（B/S架构），甲方不需手工安装任何应用系统，业务操作均能通过Web浏览器完成。移动应用平台在</w:t>
      </w:r>
      <w:r>
        <w:rPr>
          <w:rFonts w:hint="eastAsia" w:cs="宋体"/>
          <w:color w:val="000000"/>
          <w:szCs w:val="21"/>
        </w:rPr>
        <w:t>专用</w:t>
      </w:r>
      <w:r>
        <w:rPr>
          <w:rFonts w:hint="eastAsia" w:cs="宋体"/>
          <w:color w:val="000000"/>
          <w:szCs w:val="21"/>
          <w:lang w:val="zh-CN"/>
        </w:rPr>
        <w:t>移动终端上部署，进行移动化管理。</w:t>
      </w:r>
    </w:p>
    <w:p>
      <w:pPr>
        <w:ind w:left="480" w:leftChars="200" w:firstLine="480"/>
        <w:rPr>
          <w:rFonts w:cs="宋体"/>
          <w:color w:val="000000"/>
          <w:szCs w:val="21"/>
          <w:lang w:val="zh-CN"/>
        </w:rPr>
      </w:pPr>
      <w:r>
        <w:rPr>
          <w:rFonts w:hint="eastAsia" w:cs="宋体"/>
          <w:color w:val="000000"/>
          <w:szCs w:val="21"/>
          <w:lang w:val="zh-CN"/>
        </w:rPr>
        <w:t>支持大数据计算、云计算、微服务架构，</w:t>
      </w:r>
      <w:r>
        <w:rPr>
          <w:rFonts w:hint="eastAsia" w:cs="宋体"/>
          <w:color w:val="000000"/>
          <w:szCs w:val="21"/>
        </w:rPr>
        <w:t>由</w:t>
      </w:r>
      <w:r>
        <w:rPr>
          <w:rFonts w:hint="eastAsia" w:cs="宋体"/>
          <w:color w:val="000000"/>
          <w:szCs w:val="21"/>
          <w:lang w:val="zh-CN"/>
        </w:rPr>
        <w:t>数据存储、实时查询、离线分析、在线分析等大数据模块组成，根据不同需求可以应用不同大数据模块，应用大数据技术提供海量数据实时查询服务，提供TB级离线海量数据分析，提供各种分析技术结果。</w:t>
      </w:r>
    </w:p>
    <w:p>
      <w:pPr>
        <w:pStyle w:val="5"/>
        <w:bidi w:val="0"/>
        <w:rPr>
          <w:lang w:eastAsia="zh-CN"/>
        </w:rPr>
      </w:pPr>
      <w:bookmarkStart w:id="110" w:name="_Toc29217"/>
      <w:bookmarkStart w:id="111" w:name="_Toc371"/>
      <w:bookmarkStart w:id="112" w:name="_Toc3081"/>
      <w:bookmarkStart w:id="113" w:name="_Toc22309"/>
      <w:r>
        <w:rPr>
          <w:rFonts w:hint="eastAsia"/>
          <w:lang w:eastAsia="zh-CN"/>
        </w:rPr>
        <w:t>系统接口要求</w:t>
      </w:r>
      <w:bookmarkEnd w:id="110"/>
      <w:bookmarkEnd w:id="111"/>
      <w:bookmarkEnd w:id="112"/>
      <w:bookmarkEnd w:id="113"/>
    </w:p>
    <w:p>
      <w:pPr>
        <w:bidi w:val="0"/>
        <w:rPr>
          <w:rFonts w:hint="eastAsia"/>
          <w:lang w:val="zh-CN"/>
        </w:rPr>
      </w:pPr>
      <w:r>
        <w:rPr>
          <w:rFonts w:hint="eastAsia"/>
        </w:rPr>
        <w:t>系统</w:t>
      </w:r>
      <w:r>
        <w:rPr>
          <w:rFonts w:hint="eastAsia"/>
          <w:lang w:val="zh-CN"/>
        </w:rPr>
        <w:t>支持与第三方应用系统的集成，接口方法符合相关国家、行业规范，并且充分考虑互连系统的安全性、稳定性、及时性。所有数据接口标准及实现方式，遵循</w:t>
      </w:r>
      <w:r>
        <w:rPr>
          <w:rFonts w:hint="eastAsia"/>
        </w:rPr>
        <w:t>面向服务架构（</w:t>
      </w:r>
      <w:r>
        <w:rPr>
          <w:rFonts w:hint="eastAsia"/>
          <w:lang w:val="zh-CN"/>
        </w:rPr>
        <w:t>SOA）实现。</w:t>
      </w:r>
    </w:p>
    <w:p>
      <w:pPr>
        <w:pStyle w:val="6"/>
        <w:numPr>
          <w:ilvl w:val="4"/>
          <w:numId w:val="8"/>
        </w:numPr>
        <w:tabs>
          <w:tab w:val="left" w:pos="2098"/>
        </w:tabs>
        <w:bidi w:val="0"/>
        <w:rPr>
          <w:rFonts w:hint="eastAsia"/>
          <w:lang w:eastAsia="zh-CN"/>
        </w:rPr>
      </w:pPr>
      <w:r>
        <w:rPr>
          <w:rFonts w:hint="eastAsia"/>
          <w:lang w:eastAsia="zh-CN"/>
        </w:rPr>
        <w:t>系统接口内容</w:t>
      </w:r>
    </w:p>
    <w:tbl>
      <w:tblPr>
        <w:tblStyle w:val="9"/>
        <w:tblW w:w="5000" w:type="pct"/>
        <w:jc w:val="center"/>
        <w:tblLayout w:type="fixed"/>
        <w:tblCellMar>
          <w:top w:w="0" w:type="dxa"/>
          <w:left w:w="108" w:type="dxa"/>
          <w:bottom w:w="0" w:type="dxa"/>
          <w:right w:w="108" w:type="dxa"/>
        </w:tblCellMar>
      </w:tblPr>
      <w:tblGrid>
        <w:gridCol w:w="335"/>
        <w:gridCol w:w="696"/>
        <w:gridCol w:w="770"/>
        <w:gridCol w:w="1255"/>
        <w:gridCol w:w="5055"/>
        <w:gridCol w:w="720"/>
        <w:gridCol w:w="808"/>
      </w:tblGrid>
      <w:tr>
        <w:tblPrEx>
          <w:tblCellMar>
            <w:top w:w="0" w:type="dxa"/>
            <w:left w:w="108" w:type="dxa"/>
            <w:bottom w:w="0" w:type="dxa"/>
            <w:right w:w="108" w:type="dxa"/>
          </w:tblCellMar>
        </w:tblPrEx>
        <w:trPr>
          <w:trHeight w:val="579" w:hRule="atLeast"/>
          <w:jc w:val="center"/>
        </w:trPr>
        <w:tc>
          <w:tcPr>
            <w:tcW w:w="173" w:type="pct"/>
            <w:tcBorders>
              <w:top w:val="single" w:color="000000" w:sz="4" w:space="0"/>
              <w:left w:val="single" w:color="000000" w:sz="4" w:space="0"/>
              <w:bottom w:val="single" w:color="000000" w:sz="4" w:space="0"/>
              <w:right w:val="single" w:color="000000" w:sz="4" w:space="0"/>
            </w:tcBorders>
            <w:noWrap/>
            <w:vAlign w:val="bottom"/>
          </w:tcPr>
          <w:p>
            <w:pPr>
              <w:pStyle w:val="19"/>
              <w:bidi w:val="0"/>
              <w:rPr>
                <w:rFonts w:hint="eastAsia"/>
              </w:rPr>
            </w:pPr>
            <w:r>
              <w:rPr>
                <w:rFonts w:hint="eastAsia"/>
              </w:rPr>
              <w:t>序号</w:t>
            </w:r>
          </w:p>
        </w:tc>
        <w:tc>
          <w:tcPr>
            <w:tcW w:w="361" w:type="pct"/>
            <w:tcBorders>
              <w:top w:val="single" w:color="000000" w:sz="4" w:space="0"/>
              <w:left w:val="single" w:color="000000" w:sz="4" w:space="0"/>
              <w:bottom w:val="single" w:color="000000" w:sz="4" w:space="0"/>
              <w:right w:val="single" w:color="000000" w:sz="4" w:space="0"/>
            </w:tcBorders>
            <w:noWrap/>
            <w:vAlign w:val="bottom"/>
          </w:tcPr>
          <w:p>
            <w:pPr>
              <w:pStyle w:val="19"/>
              <w:bidi w:val="0"/>
              <w:rPr>
                <w:rFonts w:hint="eastAsia"/>
              </w:rPr>
            </w:pPr>
            <w:r>
              <w:rPr>
                <w:rFonts w:hint="eastAsia"/>
              </w:rPr>
              <w:t>类别</w:t>
            </w:r>
          </w:p>
        </w:tc>
        <w:tc>
          <w:tcPr>
            <w:tcW w:w="399" w:type="pct"/>
            <w:tcBorders>
              <w:top w:val="single" w:color="000000" w:sz="4" w:space="0"/>
              <w:left w:val="single" w:color="000000" w:sz="4" w:space="0"/>
              <w:bottom w:val="single" w:color="000000" w:sz="4" w:space="0"/>
              <w:right w:val="single" w:color="000000" w:sz="4" w:space="0"/>
            </w:tcBorders>
            <w:noWrap/>
            <w:vAlign w:val="bottom"/>
          </w:tcPr>
          <w:p>
            <w:pPr>
              <w:pStyle w:val="19"/>
              <w:bidi w:val="0"/>
              <w:rPr>
                <w:rFonts w:hint="eastAsia"/>
              </w:rPr>
            </w:pPr>
            <w:r>
              <w:rPr>
                <w:rFonts w:hint="eastAsia"/>
              </w:rPr>
              <w:t>模块功能</w:t>
            </w:r>
          </w:p>
        </w:tc>
        <w:tc>
          <w:tcPr>
            <w:tcW w:w="650" w:type="pct"/>
            <w:tcBorders>
              <w:top w:val="single" w:color="000000" w:sz="4" w:space="0"/>
              <w:left w:val="single" w:color="000000" w:sz="4" w:space="0"/>
              <w:bottom w:val="single" w:color="000000" w:sz="4" w:space="0"/>
              <w:right w:val="single" w:color="000000" w:sz="4" w:space="0"/>
            </w:tcBorders>
            <w:noWrap/>
            <w:vAlign w:val="bottom"/>
          </w:tcPr>
          <w:p>
            <w:pPr>
              <w:pStyle w:val="19"/>
              <w:bidi w:val="0"/>
              <w:rPr>
                <w:rFonts w:hint="eastAsia"/>
              </w:rPr>
            </w:pPr>
            <w:r>
              <w:rPr>
                <w:rFonts w:hint="eastAsia"/>
              </w:rPr>
              <w:t>功能操作</w:t>
            </w:r>
          </w:p>
        </w:tc>
        <w:tc>
          <w:tcPr>
            <w:tcW w:w="2621" w:type="pct"/>
            <w:tcBorders>
              <w:top w:val="single" w:color="000000" w:sz="4" w:space="0"/>
              <w:left w:val="single" w:color="000000" w:sz="4" w:space="0"/>
              <w:bottom w:val="single" w:color="000000" w:sz="4" w:space="0"/>
              <w:right w:val="single" w:color="000000" w:sz="4" w:space="0"/>
            </w:tcBorders>
            <w:noWrap/>
            <w:vAlign w:val="bottom"/>
          </w:tcPr>
          <w:p>
            <w:pPr>
              <w:pStyle w:val="19"/>
              <w:bidi w:val="0"/>
              <w:rPr>
                <w:rFonts w:hint="eastAsia"/>
              </w:rPr>
            </w:pPr>
            <w:r>
              <w:rPr>
                <w:rFonts w:hint="eastAsia"/>
              </w:rPr>
              <w:t>功能说明</w:t>
            </w:r>
          </w:p>
        </w:tc>
        <w:tc>
          <w:tcPr>
            <w:tcW w:w="373" w:type="pct"/>
            <w:tcBorders>
              <w:top w:val="single" w:color="000000" w:sz="4" w:space="0"/>
              <w:left w:val="single" w:color="000000" w:sz="4" w:space="0"/>
              <w:bottom w:val="single" w:color="000000" w:sz="4" w:space="0"/>
              <w:right w:val="single" w:color="000000" w:sz="4" w:space="0"/>
            </w:tcBorders>
            <w:noWrap/>
            <w:vAlign w:val="bottom"/>
          </w:tcPr>
          <w:p>
            <w:pPr>
              <w:pStyle w:val="19"/>
              <w:bidi w:val="0"/>
              <w:rPr>
                <w:rFonts w:hint="eastAsia"/>
              </w:rPr>
            </w:pPr>
            <w:r>
              <w:rPr>
                <w:rFonts w:hint="eastAsia"/>
              </w:rPr>
              <w:t>操作终端</w:t>
            </w:r>
          </w:p>
        </w:tc>
        <w:tc>
          <w:tcPr>
            <w:tcW w:w="419" w:type="pct"/>
            <w:tcBorders>
              <w:top w:val="single" w:color="000000" w:sz="4" w:space="0"/>
              <w:left w:val="single" w:color="000000" w:sz="4" w:space="0"/>
              <w:bottom w:val="single" w:color="000000" w:sz="4" w:space="0"/>
              <w:right w:val="single" w:color="000000" w:sz="4" w:space="0"/>
            </w:tcBorders>
            <w:noWrap/>
            <w:vAlign w:val="bottom"/>
          </w:tcPr>
          <w:p>
            <w:pPr>
              <w:pStyle w:val="19"/>
              <w:bidi w:val="0"/>
              <w:rPr>
                <w:rFonts w:hint="eastAsia"/>
              </w:rPr>
            </w:pPr>
            <w:r>
              <w:rPr>
                <w:rFonts w:hint="eastAsia"/>
              </w:rPr>
              <w:t>备注</w:t>
            </w:r>
          </w:p>
        </w:tc>
      </w:tr>
      <w:tr>
        <w:tblPrEx>
          <w:tblCellMar>
            <w:top w:w="0" w:type="dxa"/>
            <w:left w:w="108" w:type="dxa"/>
            <w:bottom w:w="0" w:type="dxa"/>
            <w:right w:w="108" w:type="dxa"/>
          </w:tblCellMar>
        </w:tblPrEx>
        <w:trPr>
          <w:trHeight w:val="925" w:hRule="atLeast"/>
          <w:jc w:val="center"/>
        </w:trPr>
        <w:tc>
          <w:tcPr>
            <w:tcW w:w="173"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r>
              <w:rPr>
                <w:rFonts w:hint="eastAsia"/>
              </w:rPr>
              <w:t>1</w:t>
            </w:r>
          </w:p>
        </w:tc>
        <w:tc>
          <w:tcPr>
            <w:tcW w:w="361" w:type="pct"/>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r>
              <w:rPr>
                <w:rFonts w:hint="eastAsia"/>
              </w:rPr>
              <w:t>国家能源集团物资ERP系统接口</w:t>
            </w:r>
          </w:p>
        </w:tc>
        <w:tc>
          <w:tcPr>
            <w:tcW w:w="399" w:type="pct"/>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r>
              <w:rPr>
                <w:rFonts w:hint="eastAsia"/>
              </w:rPr>
              <w:t>入库</w:t>
            </w:r>
          </w:p>
        </w:tc>
        <w:tc>
          <w:tcPr>
            <w:tcW w:w="6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r>
              <w:rPr>
                <w:rFonts w:hint="eastAsia"/>
              </w:rPr>
              <w:t>收货单读取</w:t>
            </w:r>
          </w:p>
        </w:tc>
        <w:tc>
          <w:tcPr>
            <w:tcW w:w="2621" w:type="pct"/>
            <w:tcBorders>
              <w:top w:val="single" w:color="000000" w:sz="4" w:space="0"/>
              <w:left w:val="single" w:color="000000" w:sz="4" w:space="0"/>
              <w:bottom w:val="single" w:color="000000" w:sz="4" w:space="0"/>
              <w:right w:val="single" w:color="000000" w:sz="4" w:space="0"/>
            </w:tcBorders>
            <w:shd w:val="clear" w:color="auto" w:fill="FFFFFF"/>
            <w:noWrap/>
            <w:vAlign w:val="top"/>
          </w:tcPr>
          <w:p>
            <w:pPr>
              <w:pStyle w:val="19"/>
              <w:bidi w:val="0"/>
              <w:rPr>
                <w:rFonts w:hint="eastAsia"/>
              </w:rPr>
            </w:pPr>
            <w:r>
              <w:rPr>
                <w:rFonts w:hint="eastAsia"/>
              </w:rPr>
              <w:t>读取国家能源集团物资ERP接口的各种类型的收货单转换成仓储管理系统的收货单</w:t>
            </w:r>
          </w:p>
        </w:tc>
        <w:tc>
          <w:tcPr>
            <w:tcW w:w="373" w:type="pct"/>
            <w:vMerge w:val="restart"/>
            <w:tcBorders>
              <w:top w:val="single" w:color="000000" w:sz="4" w:space="0"/>
              <w:left w:val="single" w:color="000000" w:sz="4" w:space="0"/>
              <w:right w:val="single" w:color="000000" w:sz="4" w:space="0"/>
            </w:tcBorders>
            <w:shd w:val="clear" w:color="auto" w:fill="FFFFFF"/>
            <w:noWrap/>
            <w:vAlign w:val="center"/>
          </w:tcPr>
          <w:p>
            <w:pPr>
              <w:pStyle w:val="19"/>
              <w:bidi w:val="0"/>
              <w:rPr>
                <w:rFonts w:hint="eastAsia"/>
              </w:rPr>
            </w:pPr>
            <w:r>
              <w:rPr>
                <w:rFonts w:hint="eastAsia"/>
              </w:rPr>
              <w:t>个人电脑（PC）</w:t>
            </w:r>
          </w:p>
        </w:tc>
        <w:tc>
          <w:tcPr>
            <w:tcW w:w="419" w:type="pct"/>
            <w:vMerge w:val="restart"/>
            <w:tcBorders>
              <w:top w:val="single" w:color="000000" w:sz="4" w:space="0"/>
              <w:left w:val="single" w:color="000000" w:sz="4" w:space="0"/>
              <w:right w:val="single" w:color="000000" w:sz="4" w:space="0"/>
            </w:tcBorders>
            <w:shd w:val="clear" w:color="auto" w:fill="FFFFFF"/>
            <w:noWrap/>
            <w:vAlign w:val="center"/>
          </w:tcPr>
          <w:p>
            <w:pPr>
              <w:pStyle w:val="19"/>
              <w:bidi w:val="0"/>
              <w:rPr>
                <w:rFonts w:hint="eastAsia"/>
              </w:rPr>
            </w:pPr>
            <w:r>
              <w:rPr>
                <w:rFonts w:hint="eastAsia"/>
              </w:rPr>
              <w:t>接口数量不超过</w:t>
            </w:r>
            <w:r>
              <w:t>4</w:t>
            </w:r>
            <w:r>
              <w:rPr>
                <w:rFonts w:hint="eastAsia"/>
              </w:rPr>
              <w:t>0个，</w:t>
            </w:r>
            <w:r>
              <w:rPr>
                <w:rFonts w:hint="eastAsia"/>
                <w:lang w:eastAsia="zh-CN"/>
              </w:rPr>
              <w:t>乙方</w:t>
            </w:r>
            <w:r>
              <w:rPr>
                <w:rFonts w:hint="eastAsia"/>
              </w:rPr>
              <w:t>需要免费满足</w:t>
            </w:r>
          </w:p>
        </w:tc>
      </w:tr>
      <w:tr>
        <w:tblPrEx>
          <w:tblCellMar>
            <w:top w:w="0" w:type="dxa"/>
            <w:left w:w="108" w:type="dxa"/>
            <w:bottom w:w="0" w:type="dxa"/>
            <w:right w:w="108" w:type="dxa"/>
          </w:tblCellMar>
        </w:tblPrEx>
        <w:trPr>
          <w:trHeight w:val="579" w:hRule="atLeast"/>
          <w:jc w:val="center"/>
        </w:trPr>
        <w:tc>
          <w:tcPr>
            <w:tcW w:w="17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p>
        </w:tc>
        <w:tc>
          <w:tcPr>
            <w:tcW w:w="36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p>
        </w:tc>
        <w:tc>
          <w:tcPr>
            <w:tcW w:w="399"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p>
        </w:tc>
        <w:tc>
          <w:tcPr>
            <w:tcW w:w="6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r>
              <w:rPr>
                <w:rFonts w:hint="eastAsia"/>
              </w:rPr>
              <w:t>收货单上传</w:t>
            </w:r>
          </w:p>
        </w:tc>
        <w:tc>
          <w:tcPr>
            <w:tcW w:w="2621" w:type="pct"/>
            <w:tcBorders>
              <w:top w:val="single" w:color="000000" w:sz="4" w:space="0"/>
              <w:left w:val="single" w:color="000000" w:sz="4" w:space="0"/>
              <w:bottom w:val="single" w:color="000000" w:sz="4" w:space="0"/>
              <w:right w:val="single" w:color="000000" w:sz="4" w:space="0"/>
            </w:tcBorders>
            <w:shd w:val="clear" w:color="auto" w:fill="FFFFFF"/>
            <w:noWrap/>
            <w:vAlign w:val="top"/>
          </w:tcPr>
          <w:p>
            <w:pPr>
              <w:pStyle w:val="19"/>
              <w:bidi w:val="0"/>
              <w:rPr>
                <w:rFonts w:hint="eastAsia"/>
              </w:rPr>
            </w:pPr>
            <w:r>
              <w:rPr>
                <w:rFonts w:hint="eastAsia"/>
              </w:rPr>
              <w:t>将收货单自动上传至国家能源集团物资ERP</w:t>
            </w:r>
          </w:p>
        </w:tc>
        <w:tc>
          <w:tcPr>
            <w:tcW w:w="373"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c>
          <w:tcPr>
            <w:tcW w:w="419"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r>
      <w:tr>
        <w:tblPrEx>
          <w:tblCellMar>
            <w:top w:w="0" w:type="dxa"/>
            <w:left w:w="108" w:type="dxa"/>
            <w:bottom w:w="0" w:type="dxa"/>
            <w:right w:w="108" w:type="dxa"/>
          </w:tblCellMar>
        </w:tblPrEx>
        <w:trPr>
          <w:trHeight w:val="579" w:hRule="atLeast"/>
          <w:jc w:val="center"/>
        </w:trPr>
        <w:tc>
          <w:tcPr>
            <w:tcW w:w="17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p>
        </w:tc>
        <w:tc>
          <w:tcPr>
            <w:tcW w:w="36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p>
        </w:tc>
        <w:tc>
          <w:tcPr>
            <w:tcW w:w="399"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p>
        </w:tc>
        <w:tc>
          <w:tcPr>
            <w:tcW w:w="6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r>
              <w:rPr>
                <w:rFonts w:hint="eastAsia"/>
              </w:rPr>
              <w:t>单据上传</w:t>
            </w:r>
          </w:p>
        </w:tc>
        <w:tc>
          <w:tcPr>
            <w:tcW w:w="2621" w:type="pct"/>
            <w:tcBorders>
              <w:top w:val="single" w:color="000000" w:sz="4" w:space="0"/>
              <w:left w:val="single" w:color="000000" w:sz="4" w:space="0"/>
              <w:bottom w:val="single" w:color="000000" w:sz="4" w:space="0"/>
              <w:right w:val="single" w:color="000000" w:sz="4" w:space="0"/>
            </w:tcBorders>
            <w:shd w:val="clear" w:color="auto" w:fill="FFFFFF"/>
            <w:noWrap/>
            <w:vAlign w:val="top"/>
          </w:tcPr>
          <w:p>
            <w:pPr>
              <w:pStyle w:val="19"/>
              <w:bidi w:val="0"/>
              <w:rPr>
                <w:rFonts w:hint="eastAsia"/>
              </w:rPr>
            </w:pPr>
            <w:r>
              <w:rPr>
                <w:rFonts w:hint="eastAsia"/>
              </w:rPr>
              <w:t>将入库单自动上传国家能源集团物资ERP</w:t>
            </w:r>
          </w:p>
        </w:tc>
        <w:tc>
          <w:tcPr>
            <w:tcW w:w="373"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c>
          <w:tcPr>
            <w:tcW w:w="419"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r>
      <w:tr>
        <w:tblPrEx>
          <w:tblCellMar>
            <w:top w:w="0" w:type="dxa"/>
            <w:left w:w="108" w:type="dxa"/>
            <w:bottom w:w="0" w:type="dxa"/>
            <w:right w:w="108" w:type="dxa"/>
          </w:tblCellMar>
        </w:tblPrEx>
        <w:trPr>
          <w:trHeight w:val="864" w:hRule="atLeast"/>
          <w:jc w:val="center"/>
        </w:trPr>
        <w:tc>
          <w:tcPr>
            <w:tcW w:w="17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p>
        </w:tc>
        <w:tc>
          <w:tcPr>
            <w:tcW w:w="36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p>
        </w:tc>
        <w:tc>
          <w:tcPr>
            <w:tcW w:w="399"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p>
        </w:tc>
        <w:tc>
          <w:tcPr>
            <w:tcW w:w="6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r>
              <w:rPr>
                <w:rFonts w:hint="eastAsia"/>
              </w:rPr>
              <w:t>还入单读取</w:t>
            </w:r>
          </w:p>
        </w:tc>
        <w:tc>
          <w:tcPr>
            <w:tcW w:w="2621" w:type="pct"/>
            <w:tcBorders>
              <w:top w:val="single" w:color="000000" w:sz="4" w:space="0"/>
              <w:left w:val="single" w:color="000000" w:sz="4" w:space="0"/>
              <w:bottom w:val="single" w:color="000000" w:sz="4" w:space="0"/>
              <w:right w:val="single" w:color="000000" w:sz="4" w:space="0"/>
            </w:tcBorders>
            <w:shd w:val="clear" w:color="auto" w:fill="FFFFFF"/>
            <w:noWrap/>
            <w:vAlign w:val="top"/>
          </w:tcPr>
          <w:p>
            <w:pPr>
              <w:pStyle w:val="19"/>
              <w:bidi w:val="0"/>
              <w:rPr>
                <w:rFonts w:hint="eastAsia"/>
              </w:rPr>
            </w:pPr>
            <w:r>
              <w:rPr>
                <w:rFonts w:hint="eastAsia"/>
              </w:rPr>
              <w:t>读取国家能源集团物资ERP接口的还入单转换成仓储管理系统的还入单</w:t>
            </w:r>
          </w:p>
        </w:tc>
        <w:tc>
          <w:tcPr>
            <w:tcW w:w="373"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c>
          <w:tcPr>
            <w:tcW w:w="419"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r>
      <w:tr>
        <w:tblPrEx>
          <w:tblCellMar>
            <w:top w:w="0" w:type="dxa"/>
            <w:left w:w="108" w:type="dxa"/>
            <w:bottom w:w="0" w:type="dxa"/>
            <w:right w:w="108" w:type="dxa"/>
          </w:tblCellMar>
        </w:tblPrEx>
        <w:trPr>
          <w:trHeight w:val="579" w:hRule="atLeast"/>
          <w:jc w:val="center"/>
        </w:trPr>
        <w:tc>
          <w:tcPr>
            <w:tcW w:w="17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p>
        </w:tc>
        <w:tc>
          <w:tcPr>
            <w:tcW w:w="36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p>
        </w:tc>
        <w:tc>
          <w:tcPr>
            <w:tcW w:w="399"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p>
        </w:tc>
        <w:tc>
          <w:tcPr>
            <w:tcW w:w="6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r>
              <w:rPr>
                <w:rFonts w:hint="eastAsia"/>
              </w:rPr>
              <w:t>还入单上传</w:t>
            </w:r>
          </w:p>
        </w:tc>
        <w:tc>
          <w:tcPr>
            <w:tcW w:w="2621" w:type="pct"/>
            <w:tcBorders>
              <w:top w:val="single" w:color="000000" w:sz="4" w:space="0"/>
              <w:left w:val="single" w:color="000000" w:sz="4" w:space="0"/>
              <w:bottom w:val="single" w:color="000000" w:sz="4" w:space="0"/>
              <w:right w:val="single" w:color="000000" w:sz="4" w:space="0"/>
            </w:tcBorders>
            <w:shd w:val="clear" w:color="auto" w:fill="FFFFFF"/>
            <w:noWrap/>
            <w:vAlign w:val="top"/>
          </w:tcPr>
          <w:p>
            <w:pPr>
              <w:pStyle w:val="19"/>
              <w:bidi w:val="0"/>
              <w:rPr>
                <w:rFonts w:hint="eastAsia"/>
              </w:rPr>
            </w:pPr>
            <w:r>
              <w:rPr>
                <w:rFonts w:hint="eastAsia"/>
              </w:rPr>
              <w:t>将还入单自动上传国家能源集团物资ERP</w:t>
            </w:r>
          </w:p>
        </w:tc>
        <w:tc>
          <w:tcPr>
            <w:tcW w:w="373"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c>
          <w:tcPr>
            <w:tcW w:w="419"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r>
      <w:tr>
        <w:tblPrEx>
          <w:tblCellMar>
            <w:top w:w="0" w:type="dxa"/>
            <w:left w:w="108" w:type="dxa"/>
            <w:bottom w:w="0" w:type="dxa"/>
            <w:right w:w="108" w:type="dxa"/>
          </w:tblCellMar>
        </w:tblPrEx>
        <w:trPr>
          <w:trHeight w:val="864" w:hRule="atLeast"/>
          <w:jc w:val="center"/>
        </w:trPr>
        <w:tc>
          <w:tcPr>
            <w:tcW w:w="17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p>
        </w:tc>
        <w:tc>
          <w:tcPr>
            <w:tcW w:w="36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p>
        </w:tc>
        <w:tc>
          <w:tcPr>
            <w:tcW w:w="399" w:type="pct"/>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r>
              <w:rPr>
                <w:rFonts w:hint="eastAsia"/>
              </w:rPr>
              <w:t>出库</w:t>
            </w:r>
          </w:p>
        </w:tc>
        <w:tc>
          <w:tcPr>
            <w:tcW w:w="6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r>
              <w:rPr>
                <w:rFonts w:hint="eastAsia"/>
              </w:rPr>
              <w:t>出库单读取</w:t>
            </w:r>
          </w:p>
        </w:tc>
        <w:tc>
          <w:tcPr>
            <w:tcW w:w="2621" w:type="pct"/>
            <w:tcBorders>
              <w:top w:val="single" w:color="000000" w:sz="4" w:space="0"/>
              <w:left w:val="single" w:color="000000" w:sz="4" w:space="0"/>
              <w:bottom w:val="single" w:color="000000" w:sz="4" w:space="0"/>
              <w:right w:val="single" w:color="000000" w:sz="4" w:space="0"/>
            </w:tcBorders>
            <w:shd w:val="clear" w:color="auto" w:fill="FFFFFF"/>
            <w:noWrap/>
            <w:vAlign w:val="top"/>
          </w:tcPr>
          <w:p>
            <w:pPr>
              <w:pStyle w:val="19"/>
              <w:bidi w:val="0"/>
              <w:rPr>
                <w:rFonts w:hint="eastAsia"/>
              </w:rPr>
            </w:pPr>
            <w:r>
              <w:rPr>
                <w:rFonts w:hint="eastAsia"/>
              </w:rPr>
              <w:t>读取国家能源集团物资ERP接口的各种类型出库单转换成仓储管理系统的出库单</w:t>
            </w:r>
          </w:p>
        </w:tc>
        <w:tc>
          <w:tcPr>
            <w:tcW w:w="373"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c>
          <w:tcPr>
            <w:tcW w:w="419"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r>
      <w:tr>
        <w:tblPrEx>
          <w:tblCellMar>
            <w:top w:w="0" w:type="dxa"/>
            <w:left w:w="108" w:type="dxa"/>
            <w:bottom w:w="0" w:type="dxa"/>
            <w:right w:w="108" w:type="dxa"/>
          </w:tblCellMar>
        </w:tblPrEx>
        <w:trPr>
          <w:trHeight w:val="579" w:hRule="atLeast"/>
          <w:jc w:val="center"/>
        </w:trPr>
        <w:tc>
          <w:tcPr>
            <w:tcW w:w="17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p>
        </w:tc>
        <w:tc>
          <w:tcPr>
            <w:tcW w:w="36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p>
        </w:tc>
        <w:tc>
          <w:tcPr>
            <w:tcW w:w="399"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p>
        </w:tc>
        <w:tc>
          <w:tcPr>
            <w:tcW w:w="6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r>
              <w:rPr>
                <w:rFonts w:hint="eastAsia"/>
              </w:rPr>
              <w:t>出库单上传</w:t>
            </w:r>
          </w:p>
        </w:tc>
        <w:tc>
          <w:tcPr>
            <w:tcW w:w="2621" w:type="pct"/>
            <w:tcBorders>
              <w:top w:val="single" w:color="000000" w:sz="4" w:space="0"/>
              <w:left w:val="single" w:color="000000" w:sz="4" w:space="0"/>
              <w:bottom w:val="single" w:color="000000" w:sz="4" w:space="0"/>
              <w:right w:val="single" w:color="000000" w:sz="4" w:space="0"/>
            </w:tcBorders>
            <w:shd w:val="clear" w:color="auto" w:fill="FFFFFF"/>
            <w:noWrap/>
            <w:vAlign w:val="top"/>
          </w:tcPr>
          <w:p>
            <w:pPr>
              <w:pStyle w:val="19"/>
              <w:bidi w:val="0"/>
              <w:rPr>
                <w:rFonts w:hint="eastAsia"/>
              </w:rPr>
            </w:pPr>
            <w:r>
              <w:rPr>
                <w:rFonts w:hint="eastAsia"/>
              </w:rPr>
              <w:t>将出库单自动上传国家能源集团物资ERP</w:t>
            </w:r>
          </w:p>
        </w:tc>
        <w:tc>
          <w:tcPr>
            <w:tcW w:w="373"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c>
          <w:tcPr>
            <w:tcW w:w="419"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r>
      <w:tr>
        <w:tblPrEx>
          <w:tblCellMar>
            <w:top w:w="0" w:type="dxa"/>
            <w:left w:w="108" w:type="dxa"/>
            <w:bottom w:w="0" w:type="dxa"/>
            <w:right w:w="108" w:type="dxa"/>
          </w:tblCellMar>
        </w:tblPrEx>
        <w:trPr>
          <w:trHeight w:val="864" w:hRule="atLeast"/>
          <w:jc w:val="center"/>
        </w:trPr>
        <w:tc>
          <w:tcPr>
            <w:tcW w:w="17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p>
        </w:tc>
        <w:tc>
          <w:tcPr>
            <w:tcW w:w="36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p>
        </w:tc>
        <w:tc>
          <w:tcPr>
            <w:tcW w:w="399"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p>
        </w:tc>
        <w:tc>
          <w:tcPr>
            <w:tcW w:w="6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r>
              <w:rPr>
                <w:rFonts w:hint="eastAsia"/>
              </w:rPr>
              <w:t>借出单读取</w:t>
            </w:r>
          </w:p>
        </w:tc>
        <w:tc>
          <w:tcPr>
            <w:tcW w:w="2621" w:type="pct"/>
            <w:tcBorders>
              <w:top w:val="single" w:color="000000" w:sz="4" w:space="0"/>
              <w:left w:val="single" w:color="000000" w:sz="4" w:space="0"/>
              <w:bottom w:val="single" w:color="000000" w:sz="4" w:space="0"/>
              <w:right w:val="single" w:color="000000" w:sz="4" w:space="0"/>
            </w:tcBorders>
            <w:shd w:val="clear" w:color="auto" w:fill="FFFFFF"/>
            <w:noWrap/>
            <w:vAlign w:val="top"/>
          </w:tcPr>
          <w:p>
            <w:pPr>
              <w:pStyle w:val="19"/>
              <w:bidi w:val="0"/>
              <w:rPr>
                <w:rFonts w:hint="eastAsia"/>
              </w:rPr>
            </w:pPr>
            <w:r>
              <w:rPr>
                <w:rFonts w:hint="eastAsia"/>
              </w:rPr>
              <w:t>读取国家能源集团物资ERP接口的借出单转换成仓储管理系统的借出单</w:t>
            </w:r>
          </w:p>
        </w:tc>
        <w:tc>
          <w:tcPr>
            <w:tcW w:w="373"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c>
          <w:tcPr>
            <w:tcW w:w="419"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r>
      <w:tr>
        <w:tblPrEx>
          <w:tblCellMar>
            <w:top w:w="0" w:type="dxa"/>
            <w:left w:w="108" w:type="dxa"/>
            <w:bottom w:w="0" w:type="dxa"/>
            <w:right w:w="108" w:type="dxa"/>
          </w:tblCellMar>
        </w:tblPrEx>
        <w:trPr>
          <w:trHeight w:val="579" w:hRule="atLeast"/>
          <w:jc w:val="center"/>
        </w:trPr>
        <w:tc>
          <w:tcPr>
            <w:tcW w:w="17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p>
        </w:tc>
        <w:tc>
          <w:tcPr>
            <w:tcW w:w="36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p>
        </w:tc>
        <w:tc>
          <w:tcPr>
            <w:tcW w:w="399"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p>
        </w:tc>
        <w:tc>
          <w:tcPr>
            <w:tcW w:w="6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r>
              <w:rPr>
                <w:rFonts w:hint="eastAsia"/>
              </w:rPr>
              <w:t>借出单上传</w:t>
            </w:r>
          </w:p>
        </w:tc>
        <w:tc>
          <w:tcPr>
            <w:tcW w:w="2621" w:type="pct"/>
            <w:tcBorders>
              <w:top w:val="single" w:color="000000" w:sz="4" w:space="0"/>
              <w:left w:val="single" w:color="000000" w:sz="4" w:space="0"/>
              <w:bottom w:val="single" w:color="000000" w:sz="4" w:space="0"/>
              <w:right w:val="single" w:color="000000" w:sz="4" w:space="0"/>
            </w:tcBorders>
            <w:shd w:val="clear" w:color="auto" w:fill="FFFFFF"/>
            <w:noWrap/>
            <w:vAlign w:val="top"/>
          </w:tcPr>
          <w:p>
            <w:pPr>
              <w:pStyle w:val="19"/>
              <w:bidi w:val="0"/>
              <w:rPr>
                <w:rFonts w:hint="eastAsia"/>
              </w:rPr>
            </w:pPr>
            <w:r>
              <w:rPr>
                <w:rFonts w:hint="eastAsia"/>
              </w:rPr>
              <w:t>将借出单自动上传国家能源集团物资ERP</w:t>
            </w:r>
          </w:p>
        </w:tc>
        <w:tc>
          <w:tcPr>
            <w:tcW w:w="373"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c>
          <w:tcPr>
            <w:tcW w:w="419"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r>
      <w:tr>
        <w:tblPrEx>
          <w:tblCellMar>
            <w:top w:w="0" w:type="dxa"/>
            <w:left w:w="108" w:type="dxa"/>
            <w:bottom w:w="0" w:type="dxa"/>
            <w:right w:w="108" w:type="dxa"/>
          </w:tblCellMar>
        </w:tblPrEx>
        <w:trPr>
          <w:trHeight w:val="864" w:hRule="atLeast"/>
          <w:jc w:val="center"/>
        </w:trPr>
        <w:tc>
          <w:tcPr>
            <w:tcW w:w="17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p>
        </w:tc>
        <w:tc>
          <w:tcPr>
            <w:tcW w:w="36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p>
        </w:tc>
        <w:tc>
          <w:tcPr>
            <w:tcW w:w="399" w:type="pct"/>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r>
              <w:rPr>
                <w:rFonts w:hint="eastAsia"/>
              </w:rPr>
              <w:t>质检</w:t>
            </w:r>
          </w:p>
        </w:tc>
        <w:tc>
          <w:tcPr>
            <w:tcW w:w="6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r>
              <w:rPr>
                <w:rFonts w:hint="eastAsia"/>
              </w:rPr>
              <w:t>验收单读取</w:t>
            </w:r>
          </w:p>
        </w:tc>
        <w:tc>
          <w:tcPr>
            <w:tcW w:w="2621" w:type="pct"/>
            <w:tcBorders>
              <w:top w:val="single" w:color="000000" w:sz="4" w:space="0"/>
              <w:left w:val="single" w:color="000000" w:sz="4" w:space="0"/>
              <w:bottom w:val="single" w:color="000000" w:sz="4" w:space="0"/>
              <w:right w:val="single" w:color="000000" w:sz="4" w:space="0"/>
            </w:tcBorders>
            <w:shd w:val="clear" w:color="auto" w:fill="FFFFFF"/>
            <w:noWrap/>
            <w:vAlign w:val="top"/>
          </w:tcPr>
          <w:p>
            <w:pPr>
              <w:pStyle w:val="19"/>
              <w:bidi w:val="0"/>
              <w:rPr>
                <w:rFonts w:hint="eastAsia"/>
              </w:rPr>
            </w:pPr>
            <w:r>
              <w:rPr>
                <w:rFonts w:hint="eastAsia"/>
              </w:rPr>
              <w:t>读取国家能源集团物资ERP接口的验收单转换成仓储管理系统的质检单</w:t>
            </w:r>
          </w:p>
        </w:tc>
        <w:tc>
          <w:tcPr>
            <w:tcW w:w="373"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c>
          <w:tcPr>
            <w:tcW w:w="419"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r>
      <w:tr>
        <w:tblPrEx>
          <w:tblCellMar>
            <w:top w:w="0" w:type="dxa"/>
            <w:left w:w="108" w:type="dxa"/>
            <w:bottom w:w="0" w:type="dxa"/>
            <w:right w:w="108" w:type="dxa"/>
          </w:tblCellMar>
        </w:tblPrEx>
        <w:trPr>
          <w:trHeight w:val="579" w:hRule="atLeast"/>
          <w:jc w:val="center"/>
        </w:trPr>
        <w:tc>
          <w:tcPr>
            <w:tcW w:w="17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p>
        </w:tc>
        <w:tc>
          <w:tcPr>
            <w:tcW w:w="36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p>
        </w:tc>
        <w:tc>
          <w:tcPr>
            <w:tcW w:w="399"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p>
        </w:tc>
        <w:tc>
          <w:tcPr>
            <w:tcW w:w="6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r>
              <w:rPr>
                <w:rFonts w:hint="eastAsia"/>
              </w:rPr>
              <w:t>质检结果上传</w:t>
            </w:r>
          </w:p>
        </w:tc>
        <w:tc>
          <w:tcPr>
            <w:tcW w:w="2621" w:type="pct"/>
            <w:tcBorders>
              <w:top w:val="single" w:color="000000" w:sz="4" w:space="0"/>
              <w:left w:val="single" w:color="000000" w:sz="4" w:space="0"/>
              <w:bottom w:val="single" w:color="000000" w:sz="4" w:space="0"/>
              <w:right w:val="single" w:color="000000" w:sz="4" w:space="0"/>
            </w:tcBorders>
            <w:shd w:val="clear" w:color="auto" w:fill="FFFFFF"/>
            <w:noWrap/>
            <w:vAlign w:val="top"/>
          </w:tcPr>
          <w:p>
            <w:pPr>
              <w:pStyle w:val="19"/>
              <w:bidi w:val="0"/>
              <w:rPr>
                <w:rFonts w:hint="eastAsia"/>
              </w:rPr>
            </w:pPr>
            <w:r>
              <w:rPr>
                <w:rFonts w:hint="eastAsia"/>
              </w:rPr>
              <w:t>将质检结果自动上传国家能源集团物资ERP</w:t>
            </w:r>
          </w:p>
        </w:tc>
        <w:tc>
          <w:tcPr>
            <w:tcW w:w="373"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c>
          <w:tcPr>
            <w:tcW w:w="419"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r>
      <w:tr>
        <w:tblPrEx>
          <w:tblCellMar>
            <w:top w:w="0" w:type="dxa"/>
            <w:left w:w="108" w:type="dxa"/>
            <w:bottom w:w="0" w:type="dxa"/>
            <w:right w:w="108" w:type="dxa"/>
          </w:tblCellMar>
        </w:tblPrEx>
        <w:trPr>
          <w:trHeight w:val="294" w:hRule="atLeast"/>
          <w:jc w:val="center"/>
        </w:trPr>
        <w:tc>
          <w:tcPr>
            <w:tcW w:w="17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p>
        </w:tc>
        <w:tc>
          <w:tcPr>
            <w:tcW w:w="36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p>
        </w:tc>
        <w:tc>
          <w:tcPr>
            <w:tcW w:w="399" w:type="pct"/>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r>
              <w:rPr>
                <w:rFonts w:hint="eastAsia"/>
              </w:rPr>
              <w:t>库存</w:t>
            </w:r>
          </w:p>
        </w:tc>
        <w:tc>
          <w:tcPr>
            <w:tcW w:w="6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r>
              <w:rPr>
                <w:rFonts w:hint="eastAsia"/>
              </w:rPr>
              <w:t>库存调整上传</w:t>
            </w:r>
          </w:p>
        </w:tc>
        <w:tc>
          <w:tcPr>
            <w:tcW w:w="2621" w:type="pct"/>
            <w:tcBorders>
              <w:top w:val="single" w:color="000000" w:sz="4" w:space="0"/>
              <w:left w:val="single" w:color="000000" w:sz="4" w:space="0"/>
              <w:bottom w:val="single" w:color="000000" w:sz="4" w:space="0"/>
              <w:right w:val="single" w:color="000000" w:sz="4" w:space="0"/>
            </w:tcBorders>
            <w:shd w:val="clear" w:color="auto" w:fill="FFFFFF"/>
            <w:noWrap/>
            <w:vAlign w:val="top"/>
          </w:tcPr>
          <w:p>
            <w:pPr>
              <w:pStyle w:val="19"/>
              <w:bidi w:val="0"/>
              <w:rPr>
                <w:rFonts w:hint="eastAsia"/>
              </w:rPr>
            </w:pPr>
            <w:r>
              <w:rPr>
                <w:rFonts w:hint="eastAsia"/>
              </w:rPr>
              <w:t>将库存调整结果自动上传国家能源集团物资ERP</w:t>
            </w:r>
          </w:p>
        </w:tc>
        <w:tc>
          <w:tcPr>
            <w:tcW w:w="373"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c>
          <w:tcPr>
            <w:tcW w:w="419"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r>
      <w:tr>
        <w:tblPrEx>
          <w:tblCellMar>
            <w:top w:w="0" w:type="dxa"/>
            <w:left w:w="108" w:type="dxa"/>
            <w:bottom w:w="0" w:type="dxa"/>
            <w:right w:w="108" w:type="dxa"/>
          </w:tblCellMar>
        </w:tblPrEx>
        <w:trPr>
          <w:trHeight w:val="579" w:hRule="atLeast"/>
          <w:jc w:val="center"/>
        </w:trPr>
        <w:tc>
          <w:tcPr>
            <w:tcW w:w="17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p>
        </w:tc>
        <w:tc>
          <w:tcPr>
            <w:tcW w:w="36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p>
        </w:tc>
        <w:tc>
          <w:tcPr>
            <w:tcW w:w="399"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p>
        </w:tc>
        <w:tc>
          <w:tcPr>
            <w:tcW w:w="6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r>
              <w:rPr>
                <w:rFonts w:hint="eastAsia"/>
              </w:rPr>
              <w:t>盘点结果上传</w:t>
            </w:r>
          </w:p>
        </w:tc>
        <w:tc>
          <w:tcPr>
            <w:tcW w:w="2621" w:type="pct"/>
            <w:tcBorders>
              <w:top w:val="single" w:color="000000" w:sz="4" w:space="0"/>
              <w:left w:val="single" w:color="000000" w:sz="4" w:space="0"/>
              <w:bottom w:val="single" w:color="000000" w:sz="4" w:space="0"/>
              <w:right w:val="single" w:color="000000" w:sz="4" w:space="0"/>
            </w:tcBorders>
            <w:shd w:val="clear" w:color="auto" w:fill="FFFFFF"/>
            <w:noWrap/>
            <w:vAlign w:val="top"/>
          </w:tcPr>
          <w:p>
            <w:pPr>
              <w:pStyle w:val="19"/>
              <w:bidi w:val="0"/>
              <w:rPr>
                <w:rFonts w:hint="eastAsia"/>
              </w:rPr>
            </w:pPr>
            <w:r>
              <w:rPr>
                <w:rFonts w:hint="eastAsia"/>
              </w:rPr>
              <w:t>将盘点结果自动上传国家能源集团物资ERP</w:t>
            </w:r>
          </w:p>
        </w:tc>
        <w:tc>
          <w:tcPr>
            <w:tcW w:w="373"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c>
          <w:tcPr>
            <w:tcW w:w="419"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r>
      <w:tr>
        <w:tblPrEx>
          <w:tblCellMar>
            <w:top w:w="0" w:type="dxa"/>
            <w:left w:w="108" w:type="dxa"/>
            <w:bottom w:w="0" w:type="dxa"/>
            <w:right w:w="108" w:type="dxa"/>
          </w:tblCellMar>
        </w:tblPrEx>
        <w:trPr>
          <w:trHeight w:val="864" w:hRule="atLeast"/>
          <w:jc w:val="center"/>
        </w:trPr>
        <w:tc>
          <w:tcPr>
            <w:tcW w:w="17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p>
        </w:tc>
        <w:tc>
          <w:tcPr>
            <w:tcW w:w="36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p>
        </w:tc>
        <w:tc>
          <w:tcPr>
            <w:tcW w:w="399" w:type="pct"/>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r>
              <w:rPr>
                <w:rFonts w:hint="eastAsia"/>
              </w:rPr>
              <w:t>基础信息</w:t>
            </w:r>
          </w:p>
        </w:tc>
        <w:tc>
          <w:tcPr>
            <w:tcW w:w="6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r>
              <w:rPr>
                <w:rFonts w:hint="eastAsia"/>
              </w:rPr>
              <w:t>仓库读取</w:t>
            </w:r>
          </w:p>
        </w:tc>
        <w:tc>
          <w:tcPr>
            <w:tcW w:w="2621" w:type="pct"/>
            <w:tcBorders>
              <w:top w:val="single" w:color="000000" w:sz="4" w:space="0"/>
              <w:left w:val="single" w:color="000000" w:sz="4" w:space="0"/>
              <w:bottom w:val="single" w:color="000000" w:sz="4" w:space="0"/>
              <w:right w:val="single" w:color="000000" w:sz="4" w:space="0"/>
            </w:tcBorders>
            <w:shd w:val="clear" w:color="auto" w:fill="FFFFFF"/>
            <w:noWrap/>
            <w:vAlign w:val="top"/>
          </w:tcPr>
          <w:p>
            <w:pPr>
              <w:pStyle w:val="19"/>
              <w:bidi w:val="0"/>
              <w:rPr>
                <w:rFonts w:hint="eastAsia"/>
              </w:rPr>
            </w:pPr>
            <w:r>
              <w:rPr>
                <w:rFonts w:hint="eastAsia"/>
              </w:rPr>
              <w:t>读取国家能源集团物资ERP接口的仓库转换成仓储管理系统的仓库</w:t>
            </w:r>
          </w:p>
        </w:tc>
        <w:tc>
          <w:tcPr>
            <w:tcW w:w="373"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c>
          <w:tcPr>
            <w:tcW w:w="419"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r>
      <w:tr>
        <w:tblPrEx>
          <w:tblCellMar>
            <w:top w:w="0" w:type="dxa"/>
            <w:left w:w="108" w:type="dxa"/>
            <w:bottom w:w="0" w:type="dxa"/>
            <w:right w:w="108" w:type="dxa"/>
          </w:tblCellMar>
        </w:tblPrEx>
        <w:trPr>
          <w:trHeight w:val="864" w:hRule="atLeast"/>
          <w:jc w:val="center"/>
        </w:trPr>
        <w:tc>
          <w:tcPr>
            <w:tcW w:w="17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p>
        </w:tc>
        <w:tc>
          <w:tcPr>
            <w:tcW w:w="36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p>
        </w:tc>
        <w:tc>
          <w:tcPr>
            <w:tcW w:w="399"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p>
        </w:tc>
        <w:tc>
          <w:tcPr>
            <w:tcW w:w="6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r>
              <w:rPr>
                <w:rFonts w:hint="eastAsia"/>
              </w:rPr>
              <w:t>库区读取</w:t>
            </w:r>
          </w:p>
        </w:tc>
        <w:tc>
          <w:tcPr>
            <w:tcW w:w="2621" w:type="pct"/>
            <w:tcBorders>
              <w:top w:val="single" w:color="000000" w:sz="4" w:space="0"/>
              <w:left w:val="single" w:color="000000" w:sz="4" w:space="0"/>
              <w:bottom w:val="single" w:color="000000" w:sz="4" w:space="0"/>
              <w:right w:val="single" w:color="000000" w:sz="4" w:space="0"/>
            </w:tcBorders>
            <w:shd w:val="clear" w:color="auto" w:fill="FFFFFF"/>
            <w:noWrap/>
            <w:vAlign w:val="top"/>
          </w:tcPr>
          <w:p>
            <w:pPr>
              <w:pStyle w:val="19"/>
              <w:bidi w:val="0"/>
              <w:rPr>
                <w:rFonts w:hint="eastAsia"/>
              </w:rPr>
            </w:pPr>
            <w:r>
              <w:rPr>
                <w:rFonts w:hint="eastAsia"/>
              </w:rPr>
              <w:t>读取国家能源集团物资ERP接口的库区转换成仓储管理系统的库区</w:t>
            </w:r>
          </w:p>
        </w:tc>
        <w:tc>
          <w:tcPr>
            <w:tcW w:w="373"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c>
          <w:tcPr>
            <w:tcW w:w="419"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r>
      <w:tr>
        <w:tblPrEx>
          <w:tblCellMar>
            <w:top w:w="0" w:type="dxa"/>
            <w:left w:w="108" w:type="dxa"/>
            <w:bottom w:w="0" w:type="dxa"/>
            <w:right w:w="108" w:type="dxa"/>
          </w:tblCellMar>
        </w:tblPrEx>
        <w:trPr>
          <w:trHeight w:val="864" w:hRule="atLeast"/>
          <w:jc w:val="center"/>
        </w:trPr>
        <w:tc>
          <w:tcPr>
            <w:tcW w:w="17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p>
        </w:tc>
        <w:tc>
          <w:tcPr>
            <w:tcW w:w="36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p>
        </w:tc>
        <w:tc>
          <w:tcPr>
            <w:tcW w:w="399"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p>
        </w:tc>
        <w:tc>
          <w:tcPr>
            <w:tcW w:w="6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r>
              <w:rPr>
                <w:rFonts w:hint="eastAsia"/>
              </w:rPr>
              <w:t>客户读取</w:t>
            </w:r>
          </w:p>
        </w:tc>
        <w:tc>
          <w:tcPr>
            <w:tcW w:w="2621" w:type="pct"/>
            <w:tcBorders>
              <w:top w:val="single" w:color="000000" w:sz="4" w:space="0"/>
              <w:left w:val="single" w:color="000000" w:sz="4" w:space="0"/>
              <w:bottom w:val="single" w:color="000000" w:sz="4" w:space="0"/>
              <w:right w:val="single" w:color="000000" w:sz="4" w:space="0"/>
            </w:tcBorders>
            <w:shd w:val="clear" w:color="auto" w:fill="FFFFFF"/>
            <w:noWrap/>
            <w:vAlign w:val="top"/>
          </w:tcPr>
          <w:p>
            <w:pPr>
              <w:pStyle w:val="19"/>
              <w:bidi w:val="0"/>
              <w:rPr>
                <w:rFonts w:hint="eastAsia"/>
              </w:rPr>
            </w:pPr>
            <w:r>
              <w:rPr>
                <w:rFonts w:hint="eastAsia"/>
              </w:rPr>
              <w:t>读取国家能源集团物资ERP接口的客户转换成仓储管理系统的客户</w:t>
            </w:r>
          </w:p>
        </w:tc>
        <w:tc>
          <w:tcPr>
            <w:tcW w:w="373"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c>
          <w:tcPr>
            <w:tcW w:w="419"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r>
      <w:tr>
        <w:tblPrEx>
          <w:tblCellMar>
            <w:top w:w="0" w:type="dxa"/>
            <w:left w:w="108" w:type="dxa"/>
            <w:bottom w:w="0" w:type="dxa"/>
            <w:right w:w="108" w:type="dxa"/>
          </w:tblCellMar>
        </w:tblPrEx>
        <w:trPr>
          <w:trHeight w:val="864" w:hRule="atLeast"/>
          <w:jc w:val="center"/>
        </w:trPr>
        <w:tc>
          <w:tcPr>
            <w:tcW w:w="17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p>
        </w:tc>
        <w:tc>
          <w:tcPr>
            <w:tcW w:w="36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p>
        </w:tc>
        <w:tc>
          <w:tcPr>
            <w:tcW w:w="399"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p>
        </w:tc>
        <w:tc>
          <w:tcPr>
            <w:tcW w:w="6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r>
              <w:rPr>
                <w:rFonts w:hint="eastAsia"/>
              </w:rPr>
              <w:t>产品读取</w:t>
            </w:r>
          </w:p>
        </w:tc>
        <w:tc>
          <w:tcPr>
            <w:tcW w:w="2621" w:type="pct"/>
            <w:tcBorders>
              <w:top w:val="single" w:color="000000" w:sz="4" w:space="0"/>
              <w:left w:val="single" w:color="000000" w:sz="4" w:space="0"/>
              <w:bottom w:val="single" w:color="000000" w:sz="4" w:space="0"/>
              <w:right w:val="single" w:color="000000" w:sz="4" w:space="0"/>
            </w:tcBorders>
            <w:shd w:val="clear" w:color="auto" w:fill="FFFFFF"/>
            <w:noWrap/>
            <w:vAlign w:val="top"/>
          </w:tcPr>
          <w:p>
            <w:pPr>
              <w:pStyle w:val="19"/>
              <w:bidi w:val="0"/>
              <w:rPr>
                <w:rFonts w:hint="eastAsia"/>
              </w:rPr>
            </w:pPr>
            <w:r>
              <w:rPr>
                <w:rFonts w:hint="eastAsia"/>
              </w:rPr>
              <w:t>读取国家能源集团物资ERP接口的产品转换成仓储管理系统的产品</w:t>
            </w:r>
          </w:p>
        </w:tc>
        <w:tc>
          <w:tcPr>
            <w:tcW w:w="373"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c>
          <w:tcPr>
            <w:tcW w:w="419"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r>
      <w:tr>
        <w:tblPrEx>
          <w:tblCellMar>
            <w:top w:w="0" w:type="dxa"/>
            <w:left w:w="108" w:type="dxa"/>
            <w:bottom w:w="0" w:type="dxa"/>
            <w:right w:w="108" w:type="dxa"/>
          </w:tblCellMar>
        </w:tblPrEx>
        <w:trPr>
          <w:trHeight w:val="864" w:hRule="atLeast"/>
          <w:jc w:val="center"/>
        </w:trPr>
        <w:tc>
          <w:tcPr>
            <w:tcW w:w="17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p>
        </w:tc>
        <w:tc>
          <w:tcPr>
            <w:tcW w:w="36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p>
        </w:tc>
        <w:tc>
          <w:tcPr>
            <w:tcW w:w="399"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p>
        </w:tc>
        <w:tc>
          <w:tcPr>
            <w:tcW w:w="6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r>
              <w:rPr>
                <w:rFonts w:hint="eastAsia"/>
              </w:rPr>
              <w:t>物品类别读取</w:t>
            </w:r>
          </w:p>
        </w:tc>
        <w:tc>
          <w:tcPr>
            <w:tcW w:w="2621" w:type="pct"/>
            <w:tcBorders>
              <w:top w:val="single" w:color="000000" w:sz="4" w:space="0"/>
              <w:left w:val="single" w:color="000000" w:sz="4" w:space="0"/>
              <w:bottom w:val="single" w:color="000000" w:sz="4" w:space="0"/>
              <w:right w:val="single" w:color="000000" w:sz="4" w:space="0"/>
            </w:tcBorders>
            <w:shd w:val="clear" w:color="auto" w:fill="FFFFFF"/>
            <w:noWrap/>
            <w:vAlign w:val="top"/>
          </w:tcPr>
          <w:p>
            <w:pPr>
              <w:pStyle w:val="19"/>
              <w:bidi w:val="0"/>
              <w:rPr>
                <w:rFonts w:hint="eastAsia"/>
              </w:rPr>
            </w:pPr>
            <w:r>
              <w:rPr>
                <w:rFonts w:hint="eastAsia"/>
              </w:rPr>
              <w:t>读取国家能源集团物资ERP接口的物品类别转换成仓储管理系统的物品类别</w:t>
            </w:r>
          </w:p>
        </w:tc>
        <w:tc>
          <w:tcPr>
            <w:tcW w:w="373"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c>
          <w:tcPr>
            <w:tcW w:w="419"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r>
      <w:tr>
        <w:tblPrEx>
          <w:tblCellMar>
            <w:top w:w="0" w:type="dxa"/>
            <w:left w:w="108" w:type="dxa"/>
            <w:bottom w:w="0" w:type="dxa"/>
            <w:right w:w="108" w:type="dxa"/>
          </w:tblCellMar>
        </w:tblPrEx>
        <w:trPr>
          <w:trHeight w:val="864" w:hRule="atLeast"/>
          <w:jc w:val="center"/>
        </w:trPr>
        <w:tc>
          <w:tcPr>
            <w:tcW w:w="17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p>
        </w:tc>
        <w:tc>
          <w:tcPr>
            <w:tcW w:w="36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Style w:val="19"/>
              <w:bidi w:val="0"/>
              <w:rPr>
                <w:rFonts w:hint="eastAsia"/>
              </w:rPr>
            </w:pPr>
          </w:p>
        </w:tc>
        <w:tc>
          <w:tcPr>
            <w:tcW w:w="399"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p>
        </w:tc>
        <w:tc>
          <w:tcPr>
            <w:tcW w:w="6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r>
              <w:rPr>
                <w:rFonts w:hint="eastAsia"/>
              </w:rPr>
              <w:t>用户读取</w:t>
            </w:r>
          </w:p>
        </w:tc>
        <w:tc>
          <w:tcPr>
            <w:tcW w:w="2621" w:type="pct"/>
            <w:tcBorders>
              <w:top w:val="single" w:color="000000" w:sz="4" w:space="0"/>
              <w:left w:val="single" w:color="000000" w:sz="4" w:space="0"/>
              <w:bottom w:val="single" w:color="000000" w:sz="4" w:space="0"/>
              <w:right w:val="single" w:color="000000" w:sz="4" w:space="0"/>
            </w:tcBorders>
            <w:shd w:val="clear" w:color="auto" w:fill="FFFFFF"/>
            <w:noWrap/>
            <w:vAlign w:val="top"/>
          </w:tcPr>
          <w:p>
            <w:pPr>
              <w:pStyle w:val="19"/>
              <w:bidi w:val="0"/>
              <w:rPr>
                <w:rFonts w:hint="eastAsia"/>
              </w:rPr>
            </w:pPr>
            <w:r>
              <w:rPr>
                <w:rFonts w:hint="eastAsia"/>
              </w:rPr>
              <w:t>读取国家能源集团物资ERP接口的用户转换成仓储管理系统的用户</w:t>
            </w:r>
          </w:p>
        </w:tc>
        <w:tc>
          <w:tcPr>
            <w:tcW w:w="373"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c>
          <w:tcPr>
            <w:tcW w:w="419"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r>
      <w:tr>
        <w:tblPrEx>
          <w:tblCellMar>
            <w:top w:w="0" w:type="dxa"/>
            <w:left w:w="108" w:type="dxa"/>
            <w:bottom w:w="0" w:type="dxa"/>
            <w:right w:w="108" w:type="dxa"/>
          </w:tblCellMar>
        </w:tblPrEx>
        <w:trPr>
          <w:trHeight w:val="2288" w:hRule="atLeast"/>
          <w:jc w:val="center"/>
        </w:trPr>
        <w:tc>
          <w:tcPr>
            <w:tcW w:w="1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r>
              <w:rPr>
                <w:rFonts w:hint="eastAsia"/>
              </w:rPr>
              <w:t>2</w:t>
            </w:r>
          </w:p>
        </w:tc>
        <w:tc>
          <w:tcPr>
            <w:tcW w:w="3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r>
              <w:rPr>
                <w:rFonts w:hint="eastAsia"/>
              </w:rPr>
              <w:t>检修系统接口</w:t>
            </w: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pPr>
              <w:pStyle w:val="19"/>
              <w:bidi w:val="0"/>
              <w:rPr>
                <w:rFonts w:hint="eastAsia"/>
              </w:rPr>
            </w:pPr>
          </w:p>
        </w:tc>
        <w:tc>
          <w:tcPr>
            <w:tcW w:w="6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r>
              <w:rPr>
                <w:rFonts w:hint="eastAsia"/>
              </w:rPr>
              <w:t>检修管理</w:t>
            </w:r>
          </w:p>
        </w:tc>
        <w:tc>
          <w:tcPr>
            <w:tcW w:w="262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pPr>
              <w:pStyle w:val="19"/>
              <w:bidi w:val="0"/>
              <w:rPr>
                <w:rFonts w:hint="eastAsia"/>
              </w:rPr>
            </w:pPr>
            <w:r>
              <w:rPr>
                <w:rFonts w:hint="eastAsia"/>
              </w:rPr>
              <w:t>支持restful，数据库中间表，webService，http，https等多种接口方式，支持多线程、队列的模式，可对于不同接口类型定义不同处理/发送频率以及单次处理量，与检修管理系统从数据及应用集成一体化。</w:t>
            </w:r>
          </w:p>
        </w:tc>
        <w:tc>
          <w:tcPr>
            <w:tcW w:w="373"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c>
          <w:tcPr>
            <w:tcW w:w="419" w:type="pct"/>
            <w:vMerge w:val="continue"/>
            <w:tcBorders>
              <w:left w:val="single" w:color="000000" w:sz="4" w:space="0"/>
              <w:right w:val="single" w:color="000000" w:sz="4" w:space="0"/>
            </w:tcBorders>
            <w:noWrap w:val="0"/>
            <w:vAlign w:val="bottom"/>
          </w:tcPr>
          <w:p>
            <w:pPr>
              <w:pStyle w:val="19"/>
              <w:bidi w:val="0"/>
              <w:rPr>
                <w:rFonts w:hint="eastAsia"/>
              </w:rPr>
            </w:pPr>
          </w:p>
        </w:tc>
      </w:tr>
      <w:tr>
        <w:tblPrEx>
          <w:tblCellMar>
            <w:top w:w="0" w:type="dxa"/>
            <w:left w:w="108" w:type="dxa"/>
            <w:bottom w:w="0" w:type="dxa"/>
            <w:right w:w="108" w:type="dxa"/>
          </w:tblCellMar>
        </w:tblPrEx>
        <w:trPr>
          <w:trHeight w:val="2288" w:hRule="atLeast"/>
          <w:jc w:val="center"/>
        </w:trPr>
        <w:tc>
          <w:tcPr>
            <w:tcW w:w="1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r>
              <w:rPr>
                <w:rFonts w:hint="eastAsia"/>
              </w:rPr>
              <w:t>3</w:t>
            </w:r>
          </w:p>
        </w:tc>
        <w:tc>
          <w:tcPr>
            <w:tcW w:w="3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r>
              <w:rPr>
                <w:rFonts w:hint="eastAsia"/>
              </w:rPr>
              <w:t>安全系统接口</w:t>
            </w: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pPr>
              <w:pStyle w:val="19"/>
              <w:bidi w:val="0"/>
              <w:rPr>
                <w:rFonts w:hint="eastAsia"/>
              </w:rPr>
            </w:pPr>
          </w:p>
        </w:tc>
        <w:tc>
          <w:tcPr>
            <w:tcW w:w="6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r>
              <w:rPr>
                <w:rFonts w:hint="eastAsia"/>
              </w:rPr>
              <w:t>安全防护</w:t>
            </w:r>
          </w:p>
        </w:tc>
        <w:tc>
          <w:tcPr>
            <w:tcW w:w="262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pPr>
              <w:pStyle w:val="19"/>
              <w:bidi w:val="0"/>
              <w:rPr>
                <w:rFonts w:hint="eastAsia"/>
              </w:rPr>
            </w:pPr>
            <w:r>
              <w:rPr>
                <w:rFonts w:hint="eastAsia"/>
              </w:rPr>
              <w:t>支持restful，数据库中间表，webService，http，https等多种接口方式，支持多线程、队列的模式，可对于不同接口类型定义不同处理/发送频率以及单次处理量，与安全防护系统从数据及应用集成一体化。</w:t>
            </w:r>
          </w:p>
        </w:tc>
        <w:tc>
          <w:tcPr>
            <w:tcW w:w="373" w:type="pct"/>
            <w:vMerge w:val="continue"/>
            <w:tcBorders>
              <w:left w:val="single" w:color="000000" w:sz="4" w:space="0"/>
              <w:right w:val="single" w:color="000000" w:sz="4" w:space="0"/>
            </w:tcBorders>
            <w:shd w:val="clear" w:color="auto" w:fill="FFFFFF"/>
            <w:noWrap/>
            <w:vAlign w:val="center"/>
          </w:tcPr>
          <w:p>
            <w:pPr>
              <w:pStyle w:val="19"/>
              <w:bidi w:val="0"/>
              <w:rPr>
                <w:rFonts w:hint="eastAsia"/>
              </w:rPr>
            </w:pPr>
          </w:p>
        </w:tc>
        <w:tc>
          <w:tcPr>
            <w:tcW w:w="419" w:type="pct"/>
            <w:vMerge w:val="continue"/>
            <w:tcBorders>
              <w:left w:val="single" w:color="000000" w:sz="4" w:space="0"/>
              <w:right w:val="single" w:color="000000" w:sz="4" w:space="0"/>
            </w:tcBorders>
            <w:noWrap w:val="0"/>
            <w:vAlign w:val="bottom"/>
          </w:tcPr>
          <w:p>
            <w:pPr>
              <w:pStyle w:val="19"/>
              <w:bidi w:val="0"/>
              <w:rPr>
                <w:rFonts w:hint="eastAsia"/>
              </w:rPr>
            </w:pPr>
          </w:p>
        </w:tc>
      </w:tr>
      <w:tr>
        <w:tblPrEx>
          <w:tblCellMar>
            <w:top w:w="0" w:type="dxa"/>
            <w:left w:w="108" w:type="dxa"/>
            <w:bottom w:w="0" w:type="dxa"/>
            <w:right w:w="108" w:type="dxa"/>
          </w:tblCellMar>
        </w:tblPrEx>
        <w:trPr>
          <w:trHeight w:val="873" w:hRule="atLeast"/>
          <w:jc w:val="center"/>
        </w:trPr>
        <w:tc>
          <w:tcPr>
            <w:tcW w:w="1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r>
              <w:rPr>
                <w:rFonts w:hint="eastAsia"/>
              </w:rPr>
              <w:t>4</w:t>
            </w:r>
          </w:p>
        </w:tc>
        <w:tc>
          <w:tcPr>
            <w:tcW w:w="3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r>
              <w:rPr>
                <w:rFonts w:hint="eastAsia"/>
              </w:rPr>
              <w:t>设备实施系统接口</w:t>
            </w: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p>
        </w:tc>
        <w:tc>
          <w:tcPr>
            <w:tcW w:w="6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r>
              <w:rPr>
                <w:rFonts w:hint="eastAsia"/>
              </w:rPr>
              <w:t>设备实施</w:t>
            </w:r>
          </w:p>
        </w:tc>
        <w:tc>
          <w:tcPr>
            <w:tcW w:w="26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19"/>
              <w:bidi w:val="0"/>
              <w:rPr>
                <w:rFonts w:hint="eastAsia"/>
              </w:rPr>
            </w:pPr>
            <w:r>
              <w:rPr>
                <w:rFonts w:hint="eastAsia"/>
              </w:rPr>
              <w:t>支持restful，数据库中间表，webService，http，https等多种接口方式，支持多线程、队列的模式，可对于不同接口类型定义不同处理/发送频率以及单次处理量，与设备实施系统从数据及应用集成一体化。</w:t>
            </w:r>
          </w:p>
        </w:tc>
        <w:tc>
          <w:tcPr>
            <w:tcW w:w="373" w:type="pct"/>
            <w:tcBorders>
              <w:left w:val="single" w:color="000000" w:sz="4" w:space="0"/>
              <w:bottom w:val="single" w:color="000000" w:sz="4" w:space="0"/>
              <w:right w:val="single" w:color="000000" w:sz="4" w:space="0"/>
            </w:tcBorders>
            <w:shd w:val="clear" w:color="auto" w:fill="FFFFFF"/>
            <w:noWrap/>
            <w:vAlign w:val="center"/>
          </w:tcPr>
          <w:p>
            <w:pPr>
              <w:pStyle w:val="19"/>
              <w:bidi w:val="0"/>
              <w:rPr>
                <w:rFonts w:hint="eastAsia"/>
              </w:rPr>
            </w:pPr>
          </w:p>
        </w:tc>
        <w:tc>
          <w:tcPr>
            <w:tcW w:w="419" w:type="pct"/>
            <w:vMerge w:val="continue"/>
            <w:tcBorders>
              <w:left w:val="single" w:color="000000" w:sz="4" w:space="0"/>
              <w:bottom w:val="single" w:color="000000" w:sz="4" w:space="0"/>
              <w:right w:val="single" w:color="000000" w:sz="4" w:space="0"/>
            </w:tcBorders>
            <w:noWrap w:val="0"/>
            <w:vAlign w:val="bottom"/>
          </w:tcPr>
          <w:p>
            <w:pPr>
              <w:pStyle w:val="19"/>
              <w:bidi w:val="0"/>
              <w:rPr>
                <w:rFonts w:hint="eastAsia"/>
              </w:rPr>
            </w:pPr>
          </w:p>
        </w:tc>
      </w:tr>
    </w:tbl>
    <w:p>
      <w:pPr>
        <w:rPr>
          <w:lang w:val="zh-CN"/>
        </w:rPr>
      </w:pPr>
    </w:p>
    <w:p>
      <w:pPr>
        <w:pStyle w:val="6"/>
        <w:numPr>
          <w:ilvl w:val="4"/>
          <w:numId w:val="8"/>
        </w:numPr>
        <w:tabs>
          <w:tab w:val="left" w:pos="2098"/>
        </w:tabs>
        <w:bidi w:val="0"/>
        <w:rPr>
          <w:rFonts w:hint="eastAsia" w:eastAsia="宋体" w:cs="Times New Roman"/>
          <w:lang w:eastAsia="zh-CN"/>
        </w:rPr>
      </w:pPr>
      <w:r>
        <w:rPr>
          <w:rFonts w:hint="eastAsia" w:eastAsia="宋体" w:cs="Times New Roman"/>
          <w:lang w:eastAsia="zh-CN"/>
        </w:rPr>
        <w:t>系统接口对接要求</w:t>
      </w:r>
    </w:p>
    <w:p>
      <w:pPr>
        <w:ind w:left="480" w:leftChars="200" w:firstLine="480"/>
        <w:rPr>
          <w:rFonts w:cs="宋体"/>
          <w:color w:val="000000"/>
          <w:szCs w:val="21"/>
        </w:rPr>
      </w:pPr>
      <w:r>
        <w:rPr>
          <w:rFonts w:hint="eastAsia" w:cs="宋体"/>
          <w:color w:val="000000"/>
          <w:szCs w:val="21"/>
        </w:rPr>
        <w:t>（1）</w:t>
      </w:r>
      <w:r>
        <w:rPr>
          <w:rFonts w:hint="eastAsia"/>
        </w:rPr>
        <w:t>系统</w:t>
      </w:r>
      <w:r>
        <w:rPr>
          <w:rFonts w:hint="eastAsia" w:cs="宋体"/>
          <w:color w:val="000000"/>
          <w:szCs w:val="21"/>
        </w:rPr>
        <w:t>兼容与接入现有安全防护系统中，支持射频识别（RFID）及目前常用的二维码、条形码、图像识别技术应用；</w:t>
      </w:r>
    </w:p>
    <w:p>
      <w:pPr>
        <w:ind w:left="480" w:leftChars="200" w:firstLine="480"/>
        <w:rPr>
          <w:rFonts w:cs="宋体"/>
          <w:color w:val="000000"/>
          <w:szCs w:val="21"/>
        </w:rPr>
      </w:pPr>
      <w:r>
        <w:rPr>
          <w:rFonts w:hint="eastAsia" w:cs="宋体"/>
          <w:color w:val="000000"/>
          <w:szCs w:val="21"/>
        </w:rPr>
        <w:t>（2）</w:t>
      </w:r>
      <w:r>
        <w:rPr>
          <w:rFonts w:hint="eastAsia"/>
        </w:rPr>
        <w:t>系统</w:t>
      </w:r>
      <w:r>
        <w:rPr>
          <w:rFonts w:hint="eastAsia" w:cs="宋体"/>
          <w:color w:val="000000"/>
          <w:szCs w:val="21"/>
        </w:rPr>
        <w:t>兼容与接入现有检修管理系统中，支持射频识别（RFID）及目前常用的二维码、条形码、图像识别技术应用；</w:t>
      </w:r>
    </w:p>
    <w:p>
      <w:pPr>
        <w:ind w:left="480" w:leftChars="200" w:firstLine="480"/>
        <w:rPr>
          <w:rFonts w:cs="宋体"/>
          <w:color w:val="000000"/>
          <w:szCs w:val="21"/>
        </w:rPr>
      </w:pPr>
      <w:r>
        <w:rPr>
          <w:rFonts w:hint="eastAsia" w:cs="宋体"/>
          <w:color w:val="000000"/>
          <w:szCs w:val="21"/>
        </w:rPr>
        <w:t>（3）后续</w:t>
      </w:r>
      <w:r>
        <w:rPr>
          <w:rFonts w:hint="eastAsia" w:cs="宋体"/>
          <w:color w:val="000000"/>
          <w:szCs w:val="21"/>
          <w:lang w:eastAsia="zh-CN"/>
        </w:rPr>
        <w:t>甲方</w:t>
      </w:r>
      <w:r>
        <w:rPr>
          <w:rFonts w:hint="eastAsia" w:cs="宋体"/>
          <w:color w:val="000000"/>
          <w:szCs w:val="21"/>
        </w:rPr>
        <w:t>有新系统需要对接，则</w:t>
      </w:r>
      <w:r>
        <w:rPr>
          <w:rFonts w:hint="eastAsia" w:cs="宋体"/>
          <w:color w:val="000000"/>
          <w:szCs w:val="21"/>
          <w:lang w:eastAsia="zh-CN"/>
        </w:rPr>
        <w:t>乙方</w:t>
      </w:r>
      <w:r>
        <w:rPr>
          <w:rFonts w:hint="eastAsia" w:cs="宋体"/>
          <w:color w:val="000000"/>
          <w:szCs w:val="21"/>
        </w:rPr>
        <w:t>也兼容与接入新增加的系统中，承担响应的协调、集成与改造费用。</w:t>
      </w:r>
    </w:p>
    <w:p>
      <w:pPr>
        <w:pStyle w:val="5"/>
        <w:bidi w:val="0"/>
        <w:rPr>
          <w:lang w:eastAsia="zh-CN"/>
        </w:rPr>
      </w:pPr>
      <w:bookmarkStart w:id="114" w:name="_Toc23072"/>
      <w:bookmarkStart w:id="115" w:name="_Toc22679"/>
      <w:bookmarkStart w:id="116" w:name="_Toc11330"/>
      <w:bookmarkStart w:id="117" w:name="_Toc15412"/>
      <w:r>
        <w:rPr>
          <w:rFonts w:hint="eastAsia"/>
          <w:lang w:eastAsia="zh-CN"/>
        </w:rPr>
        <w:t>系统技术要求</w:t>
      </w:r>
      <w:bookmarkEnd w:id="114"/>
      <w:bookmarkEnd w:id="115"/>
      <w:bookmarkEnd w:id="116"/>
      <w:bookmarkEnd w:id="117"/>
    </w:p>
    <w:p>
      <w:pPr>
        <w:numPr>
          <w:ilvl w:val="0"/>
          <w:numId w:val="9"/>
        </w:numPr>
        <w:bidi w:val="0"/>
      </w:pPr>
      <w:r>
        <w:rPr>
          <w:rFonts w:hint="eastAsia"/>
        </w:rPr>
        <w:t>稳定可靠，系统保证24小时不停机运作，保证可靠支持仓储物流业务；</w:t>
      </w:r>
    </w:p>
    <w:p>
      <w:pPr>
        <w:numPr>
          <w:ilvl w:val="0"/>
          <w:numId w:val="9"/>
        </w:numPr>
        <w:bidi w:val="0"/>
      </w:pPr>
      <w:r>
        <w:rPr>
          <w:rFonts w:hint="eastAsia"/>
        </w:rPr>
        <w:t>具有前瞻性及可扩充性，具有无缝连接的标准接口；</w:t>
      </w:r>
    </w:p>
    <w:p>
      <w:pPr>
        <w:numPr>
          <w:ilvl w:val="0"/>
          <w:numId w:val="9"/>
        </w:numPr>
        <w:bidi w:val="0"/>
      </w:pPr>
      <w:r>
        <w:rPr>
          <w:rFonts w:hint="eastAsia"/>
        </w:rPr>
        <w:t>具备可实现性；</w:t>
      </w:r>
    </w:p>
    <w:p>
      <w:pPr>
        <w:numPr>
          <w:ilvl w:val="0"/>
          <w:numId w:val="9"/>
        </w:numPr>
        <w:bidi w:val="0"/>
      </w:pPr>
      <w:r>
        <w:rPr>
          <w:rFonts w:hint="eastAsia"/>
        </w:rPr>
        <w:t>具备适应性，来应对业务模式的持续改进；</w:t>
      </w:r>
    </w:p>
    <w:p>
      <w:pPr>
        <w:numPr>
          <w:ilvl w:val="0"/>
          <w:numId w:val="9"/>
        </w:numPr>
        <w:bidi w:val="0"/>
      </w:pPr>
      <w:r>
        <w:rPr>
          <w:rFonts w:hint="eastAsia"/>
        </w:rPr>
        <w:t>系统基于Java平台进行开发，采用前后端分离技术，满足多终端接入要求，支持跨平台及分布式安装部署要求。</w:t>
      </w:r>
    </w:p>
    <w:p>
      <w:pPr>
        <w:numPr>
          <w:ilvl w:val="0"/>
          <w:numId w:val="9"/>
        </w:numPr>
        <w:bidi w:val="0"/>
      </w:pPr>
      <w:r>
        <w:rPr>
          <w:rFonts w:hint="eastAsia"/>
        </w:rPr>
        <w:t>系统采用微服务、微应用开发技术路线，支持二次开发，业务功能微应用，打破系统边界，业务需求快速响应、业务场景快速定制；</w:t>
      </w:r>
    </w:p>
    <w:p>
      <w:pPr>
        <w:numPr>
          <w:ilvl w:val="0"/>
          <w:numId w:val="9"/>
        </w:numPr>
        <w:bidi w:val="0"/>
      </w:pPr>
      <w:r>
        <w:rPr>
          <w:rFonts w:hint="eastAsia"/>
        </w:rPr>
        <w:t>大数据应用支持elasticsearch，handoop，redis，flink等技术平台；</w:t>
      </w:r>
    </w:p>
    <w:p>
      <w:pPr>
        <w:numPr>
          <w:ilvl w:val="0"/>
          <w:numId w:val="9"/>
        </w:numPr>
        <w:bidi w:val="0"/>
      </w:pPr>
      <w:r>
        <w:rPr>
          <w:rFonts w:hint="eastAsia"/>
        </w:rPr>
        <w:t>系统具备对关键业务的支持，采用大数据处理技术，支持大数据量离线及实时运算，保证TB级数据处理并及时响应，并支持未来高生产节拍；</w:t>
      </w:r>
    </w:p>
    <w:p>
      <w:pPr>
        <w:pStyle w:val="5"/>
        <w:bidi w:val="0"/>
        <w:rPr>
          <w:lang w:eastAsia="zh-CN"/>
        </w:rPr>
      </w:pPr>
      <w:bookmarkStart w:id="118" w:name="_Toc14270"/>
      <w:bookmarkStart w:id="119" w:name="_Toc32071"/>
      <w:bookmarkStart w:id="120" w:name="_Toc24964"/>
      <w:bookmarkStart w:id="121" w:name="_Toc3007"/>
      <w:r>
        <w:rPr>
          <w:rFonts w:hint="eastAsia"/>
          <w:lang w:eastAsia="zh-CN"/>
        </w:rPr>
        <w:t>系统备份</w:t>
      </w:r>
      <w:bookmarkEnd w:id="118"/>
      <w:bookmarkEnd w:id="119"/>
      <w:bookmarkEnd w:id="120"/>
      <w:bookmarkEnd w:id="121"/>
    </w:p>
    <w:p>
      <w:pPr>
        <w:bidi w:val="0"/>
        <w:rPr>
          <w:lang w:val="zh-CN"/>
        </w:rPr>
      </w:pPr>
      <w:r>
        <w:rPr>
          <w:rFonts w:hint="eastAsia"/>
          <w:lang w:val="en-US" w:eastAsia="zh-CN"/>
        </w:rPr>
        <w:t>乙</w:t>
      </w:r>
      <w:r>
        <w:rPr>
          <w:rFonts w:hint="eastAsia"/>
          <w:lang w:val="zh-CN"/>
        </w:rPr>
        <w:t>方根据项目单位的实际情况，依据系统数据及系统的备份要求确定实施方案，确保系统备份任务的正常进行。遵循以下原则：</w:t>
      </w:r>
    </w:p>
    <w:p>
      <w:pPr>
        <w:numPr>
          <w:ilvl w:val="0"/>
          <w:numId w:val="10"/>
        </w:numPr>
        <w:bidi w:val="0"/>
        <w:rPr>
          <w:lang w:val="zh-CN"/>
        </w:rPr>
      </w:pPr>
      <w:r>
        <w:rPr>
          <w:rFonts w:hint="eastAsia"/>
          <w:lang w:val="zh-CN"/>
        </w:rPr>
        <w:t>稳定性：备份软件需可靠、稳定；</w:t>
      </w:r>
    </w:p>
    <w:p>
      <w:pPr>
        <w:numPr>
          <w:ilvl w:val="0"/>
          <w:numId w:val="10"/>
        </w:numPr>
        <w:bidi w:val="0"/>
        <w:rPr>
          <w:lang w:val="zh-CN"/>
        </w:rPr>
      </w:pPr>
      <w:r>
        <w:rPr>
          <w:rFonts w:hint="eastAsia"/>
          <w:lang w:val="zh-CN"/>
        </w:rPr>
        <w:t>自动备份：能够根据应用特点，制定备份策略，完成数据的备份；</w:t>
      </w:r>
    </w:p>
    <w:p>
      <w:pPr>
        <w:numPr>
          <w:ilvl w:val="0"/>
          <w:numId w:val="10"/>
        </w:numPr>
        <w:bidi w:val="0"/>
        <w:rPr>
          <w:lang w:val="zh-CN"/>
        </w:rPr>
      </w:pPr>
      <w:r>
        <w:rPr>
          <w:rFonts w:hint="eastAsia"/>
          <w:lang w:val="zh-CN"/>
        </w:rPr>
        <w:t>高性能：备份系统时对系统使用无影响；</w:t>
      </w:r>
    </w:p>
    <w:p>
      <w:pPr>
        <w:numPr>
          <w:ilvl w:val="0"/>
          <w:numId w:val="10"/>
        </w:numPr>
        <w:bidi w:val="0"/>
        <w:rPr>
          <w:lang w:val="zh-CN"/>
        </w:rPr>
      </w:pPr>
      <w:r>
        <w:rPr>
          <w:rFonts w:hint="eastAsia"/>
          <w:lang w:val="zh-CN"/>
        </w:rPr>
        <w:t>实时性：支持在线备份数据功能、系统备份，当时服务器数据库库、系统、服务本身出现问题能实时自动切换到备份系统；</w:t>
      </w:r>
    </w:p>
    <w:p>
      <w:pPr>
        <w:numPr>
          <w:ilvl w:val="0"/>
          <w:numId w:val="10"/>
        </w:numPr>
        <w:bidi w:val="0"/>
        <w:rPr>
          <w:lang w:val="zh-CN"/>
        </w:rPr>
      </w:pPr>
      <w:r>
        <w:rPr>
          <w:rFonts w:hint="eastAsia"/>
          <w:lang w:val="zh-CN"/>
        </w:rPr>
        <w:t>可恢复性：在灾难或故障发生后，能在最短的时间内完成数据恢复到原来的状态。</w:t>
      </w:r>
    </w:p>
    <w:p>
      <w:pPr>
        <w:bidi w:val="0"/>
        <w:rPr>
          <w:lang w:val="zh-CN"/>
        </w:rPr>
      </w:pPr>
      <w:r>
        <w:rPr>
          <w:rFonts w:hint="eastAsia"/>
          <w:lang w:val="zh-CN"/>
        </w:rPr>
        <w:t>备份要求：</w:t>
      </w:r>
    </w:p>
    <w:p>
      <w:pPr>
        <w:numPr>
          <w:ilvl w:val="0"/>
          <w:numId w:val="11"/>
        </w:numPr>
        <w:bidi w:val="0"/>
        <w:rPr>
          <w:lang w:val="zh-CN"/>
        </w:rPr>
      </w:pPr>
      <w:r>
        <w:rPr>
          <w:rFonts w:hint="eastAsia"/>
          <w:lang w:val="zh-CN"/>
        </w:rPr>
        <w:t>备份应在晚间进行；</w:t>
      </w:r>
    </w:p>
    <w:p>
      <w:pPr>
        <w:numPr>
          <w:ilvl w:val="0"/>
          <w:numId w:val="11"/>
        </w:numPr>
        <w:bidi w:val="0"/>
        <w:rPr>
          <w:lang w:val="zh-CN"/>
        </w:rPr>
      </w:pPr>
      <w:r>
        <w:rPr>
          <w:rFonts w:hint="eastAsia"/>
          <w:lang w:val="zh-CN"/>
        </w:rPr>
        <w:t>可以对数据进行集中备份，根据业务需求灵活定制备份策略；</w:t>
      </w:r>
    </w:p>
    <w:p>
      <w:pPr>
        <w:numPr>
          <w:ilvl w:val="0"/>
          <w:numId w:val="11"/>
        </w:numPr>
        <w:bidi w:val="0"/>
        <w:rPr>
          <w:lang w:val="zh-CN"/>
        </w:rPr>
      </w:pPr>
      <w:r>
        <w:rPr>
          <w:rFonts w:hint="eastAsia"/>
          <w:lang w:val="zh-CN"/>
        </w:rPr>
        <w:t>数据备份，确保数据的完整性和可恢复性；</w:t>
      </w:r>
    </w:p>
    <w:p>
      <w:pPr>
        <w:numPr>
          <w:ilvl w:val="0"/>
          <w:numId w:val="11"/>
        </w:numPr>
        <w:bidi w:val="0"/>
        <w:rPr>
          <w:lang w:val="zh-CN"/>
        </w:rPr>
      </w:pPr>
      <w:r>
        <w:rPr>
          <w:rFonts w:hint="eastAsia"/>
          <w:lang w:val="zh-CN"/>
        </w:rPr>
        <w:t>备份范围包括系统数据（应用程序）、数据库数据和非结构化数据。</w:t>
      </w:r>
    </w:p>
    <w:p>
      <w:pPr>
        <w:numPr>
          <w:ilvl w:val="0"/>
          <w:numId w:val="11"/>
        </w:numPr>
        <w:bidi w:val="0"/>
      </w:pPr>
      <w:r>
        <w:rPr>
          <w:rFonts w:hint="eastAsia"/>
          <w:lang w:val="zh-CN"/>
        </w:rPr>
        <w:t>对于数据库的备份策略为每月做全备份。</w:t>
      </w:r>
    </w:p>
    <w:p>
      <w:pPr>
        <w:pStyle w:val="5"/>
        <w:bidi w:val="0"/>
        <w:rPr>
          <w:lang w:eastAsia="zh-CN"/>
        </w:rPr>
      </w:pPr>
      <w:bookmarkStart w:id="122" w:name="_Toc23776"/>
      <w:bookmarkStart w:id="123" w:name="_Toc21536"/>
      <w:bookmarkStart w:id="124" w:name="_Toc7130"/>
      <w:bookmarkStart w:id="125" w:name="_Toc31723"/>
      <w:bookmarkStart w:id="126" w:name="_Toc22651"/>
      <w:r>
        <w:rPr>
          <w:rFonts w:hint="eastAsia"/>
          <w:lang w:eastAsia="zh-CN"/>
        </w:rPr>
        <w:t>安全防护要求</w:t>
      </w:r>
      <w:bookmarkEnd w:id="122"/>
      <w:bookmarkEnd w:id="123"/>
      <w:bookmarkEnd w:id="124"/>
    </w:p>
    <w:p>
      <w:pPr>
        <w:ind w:firstLine="480"/>
        <w:rPr>
          <w:lang w:val="zh-CN"/>
        </w:rPr>
      </w:pPr>
      <w:r>
        <w:rPr>
          <w:rFonts w:hint="eastAsia"/>
          <w:lang w:val="zh-CN"/>
        </w:rPr>
        <w:t>系统具备安全管理机制，具有入侵防护、恶意代码防护、剩余信息保护、资源控制等措施，保证信息存储安全、信息传输和处理安全，保证系统能够正常运行，不被非授权访问，不被攻击破坏。</w:t>
      </w:r>
      <w:bookmarkEnd w:id="125"/>
      <w:bookmarkEnd w:id="126"/>
    </w:p>
    <w:p>
      <w:pPr>
        <w:ind w:firstLine="480"/>
        <w:rPr>
          <w:lang w:val="zh-CN"/>
        </w:rPr>
      </w:pPr>
      <w:bookmarkStart w:id="127" w:name="_Toc27383"/>
      <w:bookmarkStart w:id="128" w:name="_Toc2445"/>
      <w:r>
        <w:rPr>
          <w:rFonts w:hint="eastAsia"/>
          <w:lang w:val="zh-CN"/>
        </w:rPr>
        <w:t>符合甲方信息安全要求，包括但不限于通过程序加密、网管控制等措施防止网络攻击、网络病毒等。</w:t>
      </w:r>
      <w:bookmarkEnd w:id="127"/>
      <w:bookmarkEnd w:id="128"/>
    </w:p>
    <w:p>
      <w:pPr>
        <w:pStyle w:val="5"/>
        <w:tabs>
          <w:tab w:val="left" w:pos="420"/>
          <w:tab w:val="clear" w:pos="630"/>
        </w:tabs>
        <w:spacing w:after="240"/>
        <w:rPr>
          <w:rFonts w:hint="eastAsia"/>
        </w:rPr>
      </w:pPr>
      <w:bookmarkStart w:id="129" w:name="_Toc31593"/>
      <w:bookmarkStart w:id="130" w:name="_Toc11921"/>
      <w:bookmarkStart w:id="131" w:name="_Toc1284"/>
      <w:bookmarkStart w:id="132" w:name="_Toc12919"/>
      <w:bookmarkStart w:id="133" w:name="_Toc7085"/>
      <w:bookmarkStart w:id="134" w:name="_Toc16444"/>
      <w:r>
        <w:rPr>
          <w:rFonts w:hint="eastAsia"/>
        </w:rPr>
        <w:t>其他</w:t>
      </w:r>
      <w:bookmarkEnd w:id="129"/>
      <w:bookmarkEnd w:id="130"/>
      <w:bookmarkEnd w:id="131"/>
      <w:bookmarkEnd w:id="132"/>
      <w:bookmarkEnd w:id="133"/>
      <w:bookmarkEnd w:id="134"/>
    </w:p>
    <w:p>
      <w:pPr>
        <w:numPr>
          <w:ilvl w:val="0"/>
          <w:numId w:val="12"/>
        </w:numPr>
        <w:bidi w:val="0"/>
        <w:rPr>
          <w:lang w:val="zh-CN"/>
        </w:rPr>
      </w:pPr>
      <w:r>
        <w:rPr>
          <w:rFonts w:hint="eastAsia"/>
          <w:lang w:val="zh-CN"/>
        </w:rPr>
        <w:t>系统提供符合中文使用习惯的操作界面，所有与用户相关的信息都用中文显示。</w:t>
      </w:r>
      <w:r>
        <w:rPr>
          <w:rFonts w:hint="eastAsia"/>
        </w:rPr>
        <w:t>且</w:t>
      </w:r>
      <w:r>
        <w:rPr>
          <w:rFonts w:hint="eastAsia"/>
          <w:lang w:val="zh-CN"/>
        </w:rPr>
        <w:t>各显示屏、软件的人机交互界面需进行整体设计，保证简洁、层次清晰，得到甲方的确认后方可实施。</w:t>
      </w:r>
    </w:p>
    <w:p>
      <w:pPr>
        <w:numPr>
          <w:ilvl w:val="0"/>
          <w:numId w:val="12"/>
        </w:numPr>
        <w:bidi w:val="0"/>
        <w:rPr>
          <w:lang w:val="zh-CN"/>
        </w:rPr>
      </w:pPr>
      <w:r>
        <w:rPr>
          <w:rFonts w:hint="eastAsia"/>
          <w:lang w:val="zh-CN"/>
        </w:rPr>
        <w:t>系统端保证在</w:t>
      </w:r>
      <w:r>
        <w:rPr>
          <w:rFonts w:hint="eastAsia"/>
        </w:rPr>
        <w:t>主流服务器版操作系统</w:t>
      </w:r>
      <w:r>
        <w:rPr>
          <w:rFonts w:hint="eastAsia"/>
          <w:lang w:val="zh-CN"/>
        </w:rPr>
        <w:t>环境可以正常使用，浏览器支持IE</w:t>
      </w:r>
      <w:r>
        <w:rPr>
          <w:rFonts w:hint="eastAsia"/>
        </w:rPr>
        <w:t>10</w:t>
      </w:r>
      <w:r>
        <w:rPr>
          <w:rFonts w:hint="eastAsia"/>
          <w:lang w:val="zh-CN"/>
        </w:rPr>
        <w:t>.0及以上版本、谷歌浏览器等其他常用浏览器。</w:t>
      </w:r>
    </w:p>
    <w:p>
      <w:pPr>
        <w:numPr>
          <w:ilvl w:val="0"/>
          <w:numId w:val="12"/>
        </w:numPr>
        <w:bidi w:val="0"/>
        <w:rPr>
          <w:lang w:val="zh-CN"/>
        </w:rPr>
      </w:pPr>
      <w:r>
        <w:rPr>
          <w:rFonts w:hint="eastAsia"/>
          <w:lang w:val="zh-CN"/>
        </w:rPr>
        <w:t>在系统管理方面，提供必要的技术与手段，以实现系统管理的高可靠性和易操作性，提供适用的管理平台，监控关键系统的运行状态，及时发现问题、排除故障，保证系统运行的稳定性。</w:t>
      </w:r>
    </w:p>
    <w:p>
      <w:pPr>
        <w:numPr>
          <w:ilvl w:val="0"/>
          <w:numId w:val="12"/>
        </w:numPr>
        <w:bidi w:val="0"/>
        <w:rPr>
          <w:lang w:val="zh-CN"/>
        </w:rPr>
      </w:pPr>
      <w:r>
        <w:rPr>
          <w:rFonts w:hint="eastAsia"/>
          <w:lang w:val="zh-CN"/>
        </w:rPr>
        <w:t>乙方应提供整体框架图，清晰地描述整个系统的体系结构，整个方案完整统一，不能出现二义性。</w:t>
      </w:r>
    </w:p>
    <w:p>
      <w:pPr>
        <w:numPr>
          <w:ilvl w:val="0"/>
          <w:numId w:val="12"/>
        </w:numPr>
        <w:bidi w:val="0"/>
        <w:rPr>
          <w:lang w:val="zh-CN"/>
        </w:rPr>
      </w:pPr>
      <w:r>
        <w:rPr>
          <w:rFonts w:hint="eastAsia"/>
          <w:lang w:val="zh-CN"/>
        </w:rPr>
        <w:t>在系统管理方面，提供必要的技术与手段，以实现系统管理的高可靠性和易操作性，提供适用的管理平台，监控系统的运行状态，及时发现问题、排除故障，保证系统运行的稳定性。</w:t>
      </w:r>
    </w:p>
    <w:p>
      <w:pPr>
        <w:numPr>
          <w:ilvl w:val="0"/>
          <w:numId w:val="12"/>
        </w:numPr>
        <w:bidi w:val="0"/>
      </w:pPr>
      <w:r>
        <w:rPr>
          <w:rFonts w:hint="eastAsia"/>
          <w:lang w:eastAsia="zh-CN"/>
        </w:rPr>
        <w:t>乙方</w:t>
      </w:r>
      <w:r>
        <w:rPr>
          <w:rFonts w:hint="eastAsia"/>
        </w:rPr>
        <w:t>负责库房内既有设备设施的拆除、清理及库存物资的倒运工作。库房地面采用悬浮地板（可承受1吨压力，单块地板的平整度≦0.5mm，摩擦系数在5-0.7之间），地面总面积约：2950㎡；库房墙面整体涂料装饰（包含既有墙面铲除、整平、涂料喷刷等）。</w:t>
      </w:r>
    </w:p>
    <w:p>
      <w:pPr>
        <w:numPr>
          <w:ilvl w:val="0"/>
          <w:numId w:val="12"/>
        </w:numPr>
        <w:bidi w:val="0"/>
      </w:pPr>
      <w:r>
        <w:rPr>
          <w:rFonts w:hint="eastAsia"/>
        </w:rPr>
        <w:t>所有仓库满足地面照度不应少于50lux以上，若照度不满足要求，</w:t>
      </w:r>
      <w:r>
        <w:rPr>
          <w:rFonts w:hint="eastAsia"/>
          <w:lang w:eastAsia="zh-CN"/>
        </w:rPr>
        <w:t>乙方</w:t>
      </w:r>
      <w:r>
        <w:rPr>
          <w:rFonts w:hint="eastAsia"/>
        </w:rPr>
        <w:t>安装相应的灯具，灯具要求防爆、防水、防尘、防腐蚀、节能。</w:t>
      </w:r>
    </w:p>
    <w:p>
      <w:pPr>
        <w:numPr>
          <w:ilvl w:val="0"/>
          <w:numId w:val="12"/>
        </w:numPr>
        <w:bidi w:val="0"/>
      </w:pPr>
      <w:r>
        <w:rPr>
          <w:rFonts w:hint="eastAsia"/>
          <w:lang w:eastAsia="zh-CN"/>
        </w:rPr>
        <w:t>乙方</w:t>
      </w:r>
      <w:r>
        <w:rPr>
          <w:rFonts w:hint="eastAsia"/>
        </w:rPr>
        <w:t>向</w:t>
      </w:r>
      <w:r>
        <w:rPr>
          <w:rFonts w:hint="eastAsia"/>
          <w:lang w:eastAsia="zh-CN"/>
        </w:rPr>
        <w:t>甲方</w:t>
      </w:r>
      <w:r>
        <w:rPr>
          <w:rFonts w:hint="eastAsia"/>
        </w:rPr>
        <w:t>提供设备接口、软件等通讯协议、数据表格及通讯接口形式。</w:t>
      </w:r>
    </w:p>
    <w:p>
      <w:pPr>
        <w:numPr>
          <w:ilvl w:val="0"/>
          <w:numId w:val="12"/>
        </w:numPr>
        <w:bidi w:val="0"/>
      </w:pPr>
      <w:r>
        <w:rPr>
          <w:rFonts w:hint="eastAsia"/>
          <w:lang w:eastAsia="zh-CN"/>
        </w:rPr>
        <w:t>甲方</w:t>
      </w:r>
      <w:r>
        <w:rPr>
          <w:rFonts w:hint="eastAsia"/>
        </w:rPr>
        <w:t>因配套需要、仓储成套设备本身缺陷、实际使用需要而进行的一些变更，</w:t>
      </w:r>
      <w:r>
        <w:rPr>
          <w:rFonts w:hint="eastAsia"/>
          <w:lang w:eastAsia="zh-CN"/>
        </w:rPr>
        <w:t>乙方</w:t>
      </w:r>
      <w:r>
        <w:rPr>
          <w:rFonts w:hint="eastAsia"/>
        </w:rPr>
        <w:t>应积极配合，且不可增加费用。</w:t>
      </w:r>
    </w:p>
    <w:p>
      <w:pPr>
        <w:numPr>
          <w:ilvl w:val="0"/>
          <w:numId w:val="12"/>
        </w:numPr>
        <w:bidi w:val="0"/>
      </w:pPr>
      <w:r>
        <w:rPr>
          <w:rFonts w:hint="eastAsia"/>
        </w:rPr>
        <w:t>进行安装调试的相关操作人员拥有相应操作证。</w:t>
      </w:r>
    </w:p>
    <w:p>
      <w:pPr>
        <w:numPr>
          <w:ilvl w:val="0"/>
          <w:numId w:val="12"/>
        </w:numPr>
        <w:bidi w:val="0"/>
      </w:pPr>
      <w:r>
        <w:rPr>
          <w:rFonts w:hint="eastAsia"/>
          <w:lang w:eastAsia="zh-CN"/>
        </w:rPr>
        <w:t>乙方</w:t>
      </w:r>
      <w:r>
        <w:rPr>
          <w:rFonts w:hint="eastAsia"/>
        </w:rPr>
        <w:t>进入</w:t>
      </w:r>
      <w:r>
        <w:rPr>
          <w:rFonts w:hint="eastAsia"/>
          <w:lang w:eastAsia="zh-CN"/>
        </w:rPr>
        <w:t>甲方</w:t>
      </w:r>
      <w:r>
        <w:rPr>
          <w:rFonts w:hint="eastAsia"/>
        </w:rPr>
        <w:t>设备安装区域作业的工作人员遵守</w:t>
      </w:r>
      <w:r>
        <w:rPr>
          <w:rFonts w:hint="eastAsia"/>
          <w:lang w:eastAsia="zh-CN"/>
        </w:rPr>
        <w:t>甲方</w:t>
      </w:r>
      <w:r>
        <w:rPr>
          <w:rFonts w:hint="eastAsia"/>
        </w:rPr>
        <w:t>关于能源管理、禁烟、噪声控制等规章制度。需要进行大振动作业操作或者需要进行超出</w:t>
      </w:r>
      <w:r>
        <w:rPr>
          <w:rFonts w:hint="eastAsia"/>
          <w:lang w:eastAsia="zh-CN"/>
        </w:rPr>
        <w:t>甲方</w:t>
      </w:r>
      <w:r>
        <w:rPr>
          <w:rFonts w:hint="eastAsia"/>
        </w:rPr>
        <w:t>正常工作时间安装作业前需要取得</w:t>
      </w:r>
      <w:r>
        <w:rPr>
          <w:rFonts w:hint="eastAsia"/>
          <w:lang w:eastAsia="zh-CN"/>
        </w:rPr>
        <w:t>甲方</w:t>
      </w:r>
      <w:r>
        <w:rPr>
          <w:rFonts w:hint="eastAsia"/>
        </w:rPr>
        <w:t>的许可。需要动用明火，做好安全防护措施，预防火灾发生。</w:t>
      </w:r>
    </w:p>
    <w:p>
      <w:pPr>
        <w:numPr>
          <w:ilvl w:val="0"/>
          <w:numId w:val="12"/>
        </w:numPr>
        <w:bidi w:val="0"/>
      </w:pPr>
      <w:r>
        <w:rPr>
          <w:rFonts w:hint="eastAsia"/>
        </w:rPr>
        <w:t>安装作业完毕后，</w:t>
      </w:r>
      <w:r>
        <w:rPr>
          <w:rFonts w:hint="eastAsia"/>
          <w:lang w:eastAsia="zh-CN"/>
        </w:rPr>
        <w:t>乙方</w:t>
      </w:r>
      <w:r>
        <w:rPr>
          <w:rFonts w:hint="eastAsia"/>
        </w:rPr>
        <w:t>及时作业清理过程中产生的施工废料、垃圾等，保持现场整洁。</w:t>
      </w:r>
      <w:r>
        <w:rPr>
          <w:rFonts w:hint="eastAsia"/>
          <w:lang w:eastAsia="zh-CN"/>
        </w:rPr>
        <w:t>乙方</w:t>
      </w:r>
      <w:r>
        <w:rPr>
          <w:rFonts w:hint="eastAsia"/>
        </w:rPr>
        <w:t>有义务对进行本项目安装作业的安装公司相关人员进行安全操作指导、安全预防教育。因</w:t>
      </w:r>
      <w:r>
        <w:rPr>
          <w:rFonts w:hint="eastAsia"/>
          <w:lang w:eastAsia="zh-CN"/>
        </w:rPr>
        <w:t>乙方</w:t>
      </w:r>
      <w:r>
        <w:rPr>
          <w:rFonts w:hint="eastAsia"/>
        </w:rPr>
        <w:t>违反相关国家法律法规进行不当安装造成的一切后果，由</w:t>
      </w:r>
      <w:r>
        <w:rPr>
          <w:rFonts w:hint="eastAsia"/>
          <w:lang w:eastAsia="zh-CN"/>
        </w:rPr>
        <w:t>乙方</w:t>
      </w:r>
      <w:r>
        <w:rPr>
          <w:rFonts w:hint="eastAsia"/>
        </w:rPr>
        <w:t>公司承担。</w:t>
      </w:r>
    </w:p>
    <w:p>
      <w:pPr>
        <w:numPr>
          <w:ilvl w:val="0"/>
          <w:numId w:val="12"/>
        </w:numPr>
        <w:bidi w:val="0"/>
      </w:pPr>
      <w:r>
        <w:rPr>
          <w:rFonts w:hint="eastAsia"/>
          <w:lang w:eastAsia="zh-CN"/>
        </w:rPr>
        <w:t>乙方</w:t>
      </w:r>
      <w:r>
        <w:rPr>
          <w:rFonts w:hint="eastAsia"/>
        </w:rPr>
        <w:t>与</w:t>
      </w:r>
      <w:r>
        <w:rPr>
          <w:rFonts w:hint="eastAsia"/>
          <w:lang w:eastAsia="zh-CN"/>
        </w:rPr>
        <w:t>甲方</w:t>
      </w:r>
      <w:r>
        <w:rPr>
          <w:rFonts w:hint="eastAsia"/>
        </w:rPr>
        <w:t>签订安全协议，严格执行《国能新朔铁路有限责任公司承包商安全管理办法》。</w:t>
      </w:r>
    </w:p>
    <w:p>
      <w:pPr>
        <w:numPr>
          <w:ilvl w:val="0"/>
          <w:numId w:val="12"/>
        </w:numPr>
        <w:bidi w:val="0"/>
      </w:pPr>
      <w:r>
        <w:rPr>
          <w:rFonts w:hint="eastAsia"/>
        </w:rPr>
        <w:t>配电要求</w:t>
      </w:r>
    </w:p>
    <w:p>
      <w:pPr>
        <w:bidi w:val="0"/>
      </w:pPr>
      <w:r>
        <w:rPr>
          <w:rFonts w:hint="eastAsia"/>
        </w:rPr>
        <w:t>内部配电由</w:t>
      </w:r>
      <w:r>
        <w:rPr>
          <w:rFonts w:hint="eastAsia"/>
          <w:lang w:eastAsia="zh-CN"/>
        </w:rPr>
        <w:t>乙方</w:t>
      </w:r>
      <w:r>
        <w:rPr>
          <w:rFonts w:hint="eastAsia"/>
        </w:rPr>
        <w:t>自行解决，其中电源设置、线路敷设、接地及安全、漏电保护、接地电阻等要求需满足相关设计依据标准和</w:t>
      </w:r>
      <w:r>
        <w:rPr>
          <w:rFonts w:hint="eastAsia"/>
          <w:lang w:eastAsia="zh-CN"/>
        </w:rPr>
        <w:t>甲方</w:t>
      </w:r>
      <w:r>
        <w:rPr>
          <w:rFonts w:hint="eastAsia"/>
        </w:rPr>
        <w:t>需求。</w:t>
      </w:r>
    </w:p>
    <w:p>
      <w:pPr>
        <w:numPr>
          <w:ilvl w:val="0"/>
          <w:numId w:val="12"/>
        </w:numPr>
        <w:bidi w:val="0"/>
        <w:rPr>
          <w:rFonts w:hint="eastAsia" w:eastAsia="宋体" w:cs="Times New Roman"/>
        </w:rPr>
      </w:pPr>
      <w:r>
        <w:rPr>
          <w:rFonts w:hint="eastAsia" w:eastAsia="宋体" w:cs="Times New Roman"/>
        </w:rPr>
        <w:t>线路敷设</w:t>
      </w:r>
    </w:p>
    <w:p>
      <w:pPr>
        <w:bidi w:val="0"/>
      </w:pPr>
      <w:r>
        <w:rPr>
          <w:rFonts w:hint="eastAsia"/>
        </w:rPr>
        <w:t>凡穿管和在线槽内敷设导线，在管、槽内不得有线头，金属线管的弯曲半径应不小于其外径的6倍，管路的弯曲段不得使用水管弯头，分支段不得使用三通并按施工规范穿（拉）线盆，管槽内导线间及地的绝缘电阻应不小于0.5MΩ。</w:t>
      </w:r>
    </w:p>
    <w:p>
      <w:pPr>
        <w:bidi w:val="0"/>
      </w:pPr>
      <w:r>
        <w:rPr>
          <w:rFonts w:hint="eastAsia"/>
        </w:rPr>
        <w:t>管敷线采用BS管在楼板、地板及墙体内暗敷，其保护层厚度不小于30mm。</w:t>
      </w:r>
    </w:p>
    <w:p>
      <w:pPr>
        <w:bidi w:val="0"/>
      </w:pPr>
      <w:r>
        <w:rPr>
          <w:rFonts w:hint="eastAsia"/>
        </w:rPr>
        <w:t>暗管或明管出线盒引至天花板用电点的线段宜采用阻燃可挠金属软管配线。</w:t>
      </w:r>
    </w:p>
    <w:p>
      <w:pPr>
        <w:numPr>
          <w:ilvl w:val="0"/>
          <w:numId w:val="12"/>
        </w:numPr>
        <w:bidi w:val="0"/>
        <w:rPr>
          <w:rFonts w:hint="eastAsia" w:eastAsia="宋体" w:cs="Times New Roman"/>
        </w:rPr>
      </w:pPr>
      <w:r>
        <w:rPr>
          <w:rFonts w:hint="eastAsia" w:eastAsia="宋体" w:cs="Times New Roman"/>
        </w:rPr>
        <w:t>接地及安全</w:t>
      </w:r>
    </w:p>
    <w:p>
      <w:pPr>
        <w:bidi w:val="0"/>
      </w:pPr>
      <w:r>
        <w:rPr>
          <w:rFonts w:hint="eastAsia"/>
        </w:rPr>
        <w:t>从配电箱至各用电点均采用三相五线、单相三线线缆。干线、支线均采用导线做专用PE线，PE导线采用黄绿相间花纹线。</w:t>
      </w:r>
    </w:p>
    <w:p>
      <w:pPr>
        <w:bidi w:val="0"/>
      </w:pPr>
      <w:r>
        <w:rPr>
          <w:rFonts w:hint="eastAsia"/>
        </w:rPr>
        <w:t>凡电气设备正常时不带电的金属外壳，穿线金属管、金属接线盒、桥架、支架等应做好电气连接并接地。</w:t>
      </w:r>
    </w:p>
    <w:p>
      <w:pPr>
        <w:bidi w:val="0"/>
      </w:pPr>
      <w:r>
        <w:rPr>
          <w:rFonts w:hint="eastAsia"/>
        </w:rPr>
        <w:t>插座的PE端子均应与专用的PE导线相连接。</w:t>
      </w:r>
    </w:p>
    <w:p>
      <w:pPr>
        <w:numPr>
          <w:ilvl w:val="0"/>
          <w:numId w:val="12"/>
        </w:numPr>
        <w:bidi w:val="0"/>
        <w:rPr>
          <w:rFonts w:hint="eastAsia" w:eastAsia="宋体" w:cs="Times New Roman"/>
        </w:rPr>
      </w:pPr>
      <w:r>
        <w:rPr>
          <w:rFonts w:hint="eastAsia" w:eastAsia="宋体" w:cs="Times New Roman"/>
        </w:rPr>
        <w:t>漏电保护</w:t>
      </w:r>
    </w:p>
    <w:p>
      <w:pPr>
        <w:bidi w:val="0"/>
        <w:rPr>
          <w:rFonts w:hint="eastAsia"/>
        </w:rPr>
      </w:pPr>
      <w:r>
        <w:rPr>
          <w:rFonts w:hint="eastAsia"/>
        </w:rPr>
        <w:t>总配电箱的主干分支电源开关选用带隔离功能、过流保护及漏电开关。</w:t>
      </w:r>
    </w:p>
    <w:p>
      <w:pPr>
        <w:bidi w:val="0"/>
      </w:pPr>
      <w:r>
        <w:rPr>
          <w:rFonts w:hint="eastAsia"/>
          <w:lang w:val="en-US" w:eastAsia="zh-CN"/>
        </w:rPr>
        <w:t>乙</w:t>
      </w:r>
      <w:r>
        <w:rPr>
          <w:rFonts w:hint="eastAsia"/>
        </w:rPr>
        <w:t>方负责提供智慧化仓储管理设备上的各类标识、标签等并制作安装；提供警示、指示、规定、操作流程等标识牌并进行张贴，各类耗材满足调试期需求并提供备用量。</w:t>
      </w:r>
    </w:p>
    <w:p>
      <w:pPr>
        <w:numPr>
          <w:ilvl w:val="0"/>
          <w:numId w:val="12"/>
        </w:numPr>
        <w:bidi w:val="0"/>
        <w:rPr>
          <w:rFonts w:hint="eastAsia" w:eastAsia="宋体" w:cs="Times New Roman"/>
        </w:rPr>
      </w:pPr>
      <w:r>
        <w:rPr>
          <w:rFonts w:hint="eastAsia" w:eastAsia="宋体" w:cs="Times New Roman"/>
          <w:lang w:val="en-US" w:eastAsia="zh-CN"/>
        </w:rPr>
        <w:t>乙</w:t>
      </w:r>
      <w:r>
        <w:rPr>
          <w:rFonts w:hint="eastAsia" w:eastAsia="宋体" w:cs="Times New Roman"/>
        </w:rPr>
        <w:t>方负责设备安装调试工涉及的材料、配件等并提供技术指导包括运行操作、维护保养、系统的程序安装测试等</w:t>
      </w:r>
    </w:p>
    <w:p>
      <w:pPr>
        <w:pStyle w:val="2"/>
        <w:bidi w:val="0"/>
        <w:rPr>
          <w:lang w:eastAsia="zh-CN"/>
        </w:rPr>
      </w:pPr>
      <w:bookmarkStart w:id="135" w:name="_Toc357066033"/>
      <w:bookmarkStart w:id="136" w:name="_Toc22089"/>
      <w:bookmarkStart w:id="137" w:name="_Toc461111910"/>
      <w:bookmarkStart w:id="138" w:name="_Toc2729"/>
      <w:bookmarkStart w:id="139" w:name="_Toc1222"/>
      <w:bookmarkStart w:id="140" w:name="_Toc22637"/>
      <w:bookmarkStart w:id="141" w:name="_Toc16897"/>
      <w:bookmarkStart w:id="142" w:name="_Toc29455"/>
      <w:bookmarkStart w:id="143" w:name="_Toc6297"/>
      <w:bookmarkStart w:id="144" w:name="_Toc18445_WPSOffice_Level1"/>
      <w:bookmarkStart w:id="145" w:name="_Toc16765"/>
      <w:bookmarkStart w:id="146" w:name="_Toc32079"/>
      <w:bookmarkStart w:id="147" w:name="_Toc398"/>
      <w:bookmarkStart w:id="148" w:name="_Toc10993"/>
      <w:bookmarkStart w:id="149" w:name="_Toc22659"/>
      <w:bookmarkStart w:id="150" w:name="_Toc5572"/>
      <w:bookmarkStart w:id="151" w:name="_Toc19660"/>
      <w:bookmarkStart w:id="152" w:name="_Toc5759"/>
      <w:bookmarkStart w:id="153" w:name="_Toc17787"/>
      <w:bookmarkStart w:id="154" w:name="_Toc25696"/>
      <w:bookmarkStart w:id="155" w:name="_Toc357066029"/>
      <w:bookmarkStart w:id="156" w:name="_Toc12889"/>
      <w:bookmarkStart w:id="157" w:name="_Toc461111906"/>
      <w:bookmarkStart w:id="158" w:name="_Toc27444"/>
      <w:bookmarkStart w:id="159" w:name="_Toc22483"/>
      <w:bookmarkStart w:id="160" w:name="_Toc12357"/>
      <w:bookmarkStart w:id="161" w:name="_Toc29249"/>
      <w:bookmarkStart w:id="162" w:name="_Toc7921"/>
      <w:bookmarkStart w:id="163" w:name="_Toc357066027"/>
      <w:bookmarkStart w:id="164" w:name="_Toc461111904"/>
      <w:bookmarkStart w:id="165" w:name="_Toc22381"/>
      <w:bookmarkStart w:id="166" w:name="_Toc27532"/>
      <w:bookmarkStart w:id="167" w:name="_Toc15724"/>
      <w:bookmarkStart w:id="168" w:name="_Toc12934"/>
      <w:r>
        <w:rPr>
          <w:rFonts w:hint="eastAsia"/>
          <w:lang w:eastAsia="zh-CN"/>
        </w:rPr>
        <w:t>资料</w:t>
      </w:r>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r>
        <w:rPr>
          <w:rFonts w:hint="eastAsia"/>
          <w:lang w:val="en-US" w:eastAsia="zh-CN"/>
        </w:rPr>
        <w:t>交付</w:t>
      </w:r>
      <w:bookmarkEnd w:id="152"/>
      <w:bookmarkEnd w:id="153"/>
      <w:bookmarkEnd w:id="154"/>
    </w:p>
    <w:p>
      <w:pPr>
        <w:keepNext/>
        <w:snapToGrid w:val="0"/>
        <w:spacing w:before="140" w:after="140"/>
        <w:ind w:firstLine="480"/>
        <w:rPr>
          <w:rFonts w:cs="宋体"/>
          <w:color w:val="000000"/>
          <w:szCs w:val="21"/>
        </w:rPr>
      </w:pPr>
      <w:r>
        <w:rPr>
          <w:rFonts w:hint="eastAsia" w:cs="宋体"/>
          <w:color w:val="000000"/>
          <w:szCs w:val="21"/>
          <w:lang w:val="en-US" w:eastAsia="zh-CN"/>
        </w:rPr>
        <w:t>乙</w:t>
      </w:r>
      <w:r>
        <w:rPr>
          <w:rFonts w:hint="eastAsia" w:cs="宋体"/>
          <w:color w:val="000000"/>
          <w:szCs w:val="21"/>
        </w:rPr>
        <w:t>方在供货时提供文件清单（包含但不仅限于此）：</w:t>
      </w:r>
    </w:p>
    <w:tbl>
      <w:tblPr>
        <w:tblStyle w:val="9"/>
        <w:tblW w:w="4998" w:type="pct"/>
        <w:tblInd w:w="0" w:type="dxa"/>
        <w:tblLayout w:type="autofit"/>
        <w:tblCellMar>
          <w:top w:w="0" w:type="dxa"/>
          <w:left w:w="108" w:type="dxa"/>
          <w:bottom w:w="0" w:type="dxa"/>
          <w:right w:w="108" w:type="dxa"/>
        </w:tblCellMar>
      </w:tblPr>
      <w:tblGrid>
        <w:gridCol w:w="970"/>
        <w:gridCol w:w="5127"/>
        <w:gridCol w:w="1687"/>
        <w:gridCol w:w="1851"/>
      </w:tblGrid>
      <w:tr>
        <w:tblPrEx>
          <w:tblCellMar>
            <w:top w:w="0" w:type="dxa"/>
            <w:left w:w="108" w:type="dxa"/>
            <w:bottom w:w="0" w:type="dxa"/>
            <w:right w:w="108" w:type="dxa"/>
          </w:tblCellMar>
        </w:tblPrEx>
        <w:trPr>
          <w:trHeight w:val="315" w:hRule="atLeast"/>
          <w:tblHeader/>
        </w:trPr>
        <w:tc>
          <w:tcPr>
            <w:tcW w:w="503" w:type="pct"/>
            <w:tcBorders>
              <w:top w:val="single" w:color="000000" w:sz="4" w:space="0"/>
              <w:left w:val="single" w:color="000000" w:sz="4" w:space="0"/>
              <w:bottom w:val="single" w:color="000000" w:sz="4" w:space="0"/>
              <w:right w:val="single" w:color="000000" w:sz="4" w:space="0"/>
            </w:tcBorders>
            <w:noWrap w:val="0"/>
            <w:vAlign w:val="center"/>
          </w:tcPr>
          <w:p>
            <w:pPr>
              <w:pStyle w:val="19"/>
              <w:bidi w:val="0"/>
            </w:pPr>
            <w:r>
              <w:rPr>
                <w:rFonts w:hint="eastAsia"/>
              </w:rPr>
              <w:t>序号</w:t>
            </w:r>
          </w:p>
        </w:tc>
        <w:tc>
          <w:tcPr>
            <w:tcW w:w="2659" w:type="pct"/>
            <w:tcBorders>
              <w:top w:val="single" w:color="000000" w:sz="4" w:space="0"/>
              <w:left w:val="nil"/>
              <w:bottom w:val="single" w:color="000000" w:sz="4" w:space="0"/>
              <w:right w:val="single" w:color="000000" w:sz="4" w:space="0"/>
            </w:tcBorders>
            <w:noWrap w:val="0"/>
            <w:vAlign w:val="center"/>
          </w:tcPr>
          <w:p>
            <w:pPr>
              <w:pStyle w:val="19"/>
              <w:bidi w:val="0"/>
            </w:pPr>
            <w:r>
              <w:rPr>
                <w:rFonts w:hint="eastAsia"/>
              </w:rPr>
              <w:t>名称</w:t>
            </w:r>
          </w:p>
        </w:tc>
        <w:tc>
          <w:tcPr>
            <w:tcW w:w="875" w:type="pct"/>
            <w:tcBorders>
              <w:top w:val="single" w:color="000000" w:sz="4" w:space="0"/>
              <w:left w:val="nil"/>
              <w:bottom w:val="single" w:color="000000" w:sz="4" w:space="0"/>
              <w:right w:val="single" w:color="000000" w:sz="4" w:space="0"/>
            </w:tcBorders>
            <w:noWrap w:val="0"/>
            <w:vAlign w:val="center"/>
          </w:tcPr>
          <w:p>
            <w:pPr>
              <w:pStyle w:val="19"/>
              <w:bidi w:val="0"/>
            </w:pPr>
            <w:r>
              <w:rPr>
                <w:rFonts w:hint="eastAsia"/>
              </w:rPr>
              <w:t>规格</w:t>
            </w:r>
          </w:p>
        </w:tc>
        <w:tc>
          <w:tcPr>
            <w:tcW w:w="960" w:type="pct"/>
            <w:tcBorders>
              <w:top w:val="single" w:color="000000" w:sz="4" w:space="0"/>
              <w:left w:val="nil"/>
              <w:bottom w:val="single" w:color="000000" w:sz="4" w:space="0"/>
              <w:right w:val="single" w:color="000000" w:sz="4" w:space="0"/>
            </w:tcBorders>
            <w:noWrap w:val="0"/>
            <w:vAlign w:val="center"/>
          </w:tcPr>
          <w:p>
            <w:pPr>
              <w:pStyle w:val="19"/>
              <w:bidi w:val="0"/>
            </w:pPr>
            <w:r>
              <w:rPr>
                <w:rFonts w:hint="eastAsia"/>
              </w:rPr>
              <w:t>数量</w:t>
            </w:r>
          </w:p>
        </w:tc>
      </w:tr>
      <w:tr>
        <w:tblPrEx>
          <w:tblCellMar>
            <w:top w:w="0" w:type="dxa"/>
            <w:left w:w="108" w:type="dxa"/>
            <w:bottom w:w="0" w:type="dxa"/>
            <w:right w:w="108" w:type="dxa"/>
          </w:tblCellMar>
        </w:tblPrEx>
        <w:trPr>
          <w:trHeight w:val="60" w:hRule="atLeast"/>
        </w:trPr>
        <w:tc>
          <w:tcPr>
            <w:tcW w:w="503" w:type="pct"/>
            <w:tcBorders>
              <w:top w:val="nil"/>
              <w:left w:val="single" w:color="000000" w:sz="4" w:space="0"/>
              <w:bottom w:val="single" w:color="000000" w:sz="4" w:space="0"/>
              <w:right w:val="single" w:color="000000" w:sz="4" w:space="0"/>
            </w:tcBorders>
            <w:noWrap w:val="0"/>
            <w:vAlign w:val="center"/>
          </w:tcPr>
          <w:p>
            <w:pPr>
              <w:pStyle w:val="19"/>
              <w:bidi w:val="0"/>
            </w:pPr>
            <w:r>
              <w:rPr>
                <w:rFonts w:hint="eastAsia"/>
              </w:rPr>
              <w:t>1</w:t>
            </w:r>
          </w:p>
        </w:tc>
        <w:tc>
          <w:tcPr>
            <w:tcW w:w="2659" w:type="pct"/>
            <w:tcBorders>
              <w:top w:val="nil"/>
              <w:left w:val="nil"/>
              <w:bottom w:val="single" w:color="000000" w:sz="4" w:space="0"/>
              <w:right w:val="single" w:color="000000" w:sz="4" w:space="0"/>
            </w:tcBorders>
            <w:noWrap w:val="0"/>
            <w:vAlign w:val="center"/>
          </w:tcPr>
          <w:p>
            <w:pPr>
              <w:pStyle w:val="19"/>
              <w:bidi w:val="0"/>
            </w:pPr>
            <w:r>
              <w:rPr>
                <w:rFonts w:hint="eastAsia"/>
              </w:rPr>
              <w:t>随机备品备件</w:t>
            </w:r>
          </w:p>
        </w:tc>
        <w:tc>
          <w:tcPr>
            <w:tcW w:w="875" w:type="pct"/>
            <w:tcBorders>
              <w:top w:val="nil"/>
              <w:left w:val="nil"/>
              <w:bottom w:val="single" w:color="000000" w:sz="4" w:space="0"/>
              <w:right w:val="single" w:color="000000" w:sz="4" w:space="0"/>
            </w:tcBorders>
            <w:noWrap w:val="0"/>
            <w:vAlign w:val="center"/>
          </w:tcPr>
          <w:p>
            <w:pPr>
              <w:pStyle w:val="19"/>
              <w:bidi w:val="0"/>
            </w:pPr>
            <w:r>
              <w:rPr>
                <w:rFonts w:hint="eastAsia"/>
              </w:rPr>
              <w:t>/</w:t>
            </w:r>
          </w:p>
        </w:tc>
        <w:tc>
          <w:tcPr>
            <w:tcW w:w="960" w:type="pct"/>
            <w:tcBorders>
              <w:top w:val="nil"/>
              <w:left w:val="nil"/>
              <w:bottom w:val="single" w:color="000000" w:sz="4" w:space="0"/>
              <w:right w:val="single" w:color="000000" w:sz="4" w:space="0"/>
            </w:tcBorders>
            <w:noWrap w:val="0"/>
            <w:vAlign w:val="center"/>
          </w:tcPr>
          <w:p>
            <w:pPr>
              <w:pStyle w:val="19"/>
              <w:bidi w:val="0"/>
            </w:pPr>
            <w:r>
              <w:rPr>
                <w:rFonts w:hint="eastAsia"/>
              </w:rPr>
              <w:t>设备/套</w:t>
            </w:r>
          </w:p>
        </w:tc>
      </w:tr>
      <w:tr>
        <w:tblPrEx>
          <w:tblCellMar>
            <w:top w:w="0" w:type="dxa"/>
            <w:left w:w="108" w:type="dxa"/>
            <w:bottom w:w="0" w:type="dxa"/>
            <w:right w:w="108" w:type="dxa"/>
          </w:tblCellMar>
        </w:tblPrEx>
        <w:trPr>
          <w:trHeight w:val="103" w:hRule="atLeast"/>
        </w:trPr>
        <w:tc>
          <w:tcPr>
            <w:tcW w:w="503" w:type="pct"/>
            <w:tcBorders>
              <w:top w:val="nil"/>
              <w:left w:val="single" w:color="000000" w:sz="4" w:space="0"/>
              <w:bottom w:val="single" w:color="000000" w:sz="4" w:space="0"/>
              <w:right w:val="single" w:color="000000" w:sz="4" w:space="0"/>
            </w:tcBorders>
            <w:noWrap w:val="0"/>
            <w:vAlign w:val="center"/>
          </w:tcPr>
          <w:p>
            <w:pPr>
              <w:pStyle w:val="19"/>
              <w:bidi w:val="0"/>
            </w:pPr>
            <w:r>
              <w:rPr>
                <w:rFonts w:hint="eastAsia"/>
              </w:rPr>
              <w:t>2</w:t>
            </w:r>
          </w:p>
        </w:tc>
        <w:tc>
          <w:tcPr>
            <w:tcW w:w="2659" w:type="pct"/>
            <w:tcBorders>
              <w:top w:val="nil"/>
              <w:left w:val="nil"/>
              <w:bottom w:val="single" w:color="000000" w:sz="4" w:space="0"/>
              <w:right w:val="single" w:color="000000" w:sz="4" w:space="0"/>
            </w:tcBorders>
            <w:noWrap w:val="0"/>
            <w:vAlign w:val="center"/>
          </w:tcPr>
          <w:p>
            <w:pPr>
              <w:pStyle w:val="19"/>
              <w:bidi w:val="0"/>
            </w:pPr>
            <w:r>
              <w:rPr>
                <w:rFonts w:hint="eastAsia"/>
              </w:rPr>
              <w:t>设备安装尺寸和外形尺寸图</w:t>
            </w:r>
          </w:p>
        </w:tc>
        <w:tc>
          <w:tcPr>
            <w:tcW w:w="875" w:type="pct"/>
            <w:tcBorders>
              <w:top w:val="nil"/>
              <w:left w:val="nil"/>
              <w:bottom w:val="single" w:color="000000" w:sz="4" w:space="0"/>
              <w:right w:val="single" w:color="000000" w:sz="4" w:space="0"/>
            </w:tcBorders>
            <w:noWrap w:val="0"/>
            <w:vAlign w:val="center"/>
          </w:tcPr>
          <w:p>
            <w:pPr>
              <w:pStyle w:val="19"/>
              <w:bidi w:val="0"/>
            </w:pPr>
            <w:r>
              <w:rPr>
                <w:rFonts w:hint="eastAsia"/>
              </w:rPr>
              <w:t>/</w:t>
            </w:r>
          </w:p>
        </w:tc>
        <w:tc>
          <w:tcPr>
            <w:tcW w:w="960" w:type="pct"/>
            <w:tcBorders>
              <w:top w:val="nil"/>
              <w:left w:val="nil"/>
              <w:bottom w:val="single" w:color="000000" w:sz="4" w:space="0"/>
              <w:right w:val="single" w:color="000000" w:sz="4" w:space="0"/>
            </w:tcBorders>
            <w:noWrap w:val="0"/>
            <w:vAlign w:val="center"/>
          </w:tcPr>
          <w:p>
            <w:pPr>
              <w:pStyle w:val="19"/>
              <w:bidi w:val="0"/>
            </w:pPr>
            <w:r>
              <w:rPr>
                <w:rFonts w:hint="eastAsia"/>
              </w:rPr>
              <w:t>设备/套</w:t>
            </w:r>
          </w:p>
        </w:tc>
      </w:tr>
      <w:tr>
        <w:tblPrEx>
          <w:tblCellMar>
            <w:top w:w="0" w:type="dxa"/>
            <w:left w:w="108" w:type="dxa"/>
            <w:bottom w:w="0" w:type="dxa"/>
            <w:right w:w="108" w:type="dxa"/>
          </w:tblCellMar>
        </w:tblPrEx>
        <w:trPr>
          <w:trHeight w:val="189" w:hRule="atLeast"/>
        </w:trPr>
        <w:tc>
          <w:tcPr>
            <w:tcW w:w="503" w:type="pct"/>
            <w:tcBorders>
              <w:top w:val="nil"/>
              <w:left w:val="single" w:color="000000" w:sz="4" w:space="0"/>
              <w:bottom w:val="single" w:color="000000" w:sz="4" w:space="0"/>
              <w:right w:val="single" w:color="000000" w:sz="4" w:space="0"/>
            </w:tcBorders>
            <w:noWrap w:val="0"/>
            <w:vAlign w:val="center"/>
          </w:tcPr>
          <w:p>
            <w:pPr>
              <w:pStyle w:val="19"/>
              <w:bidi w:val="0"/>
            </w:pPr>
            <w:r>
              <w:rPr>
                <w:rFonts w:hint="eastAsia"/>
              </w:rPr>
              <w:t>3</w:t>
            </w:r>
          </w:p>
        </w:tc>
        <w:tc>
          <w:tcPr>
            <w:tcW w:w="2659" w:type="pct"/>
            <w:tcBorders>
              <w:top w:val="nil"/>
              <w:left w:val="nil"/>
              <w:bottom w:val="single" w:color="000000" w:sz="4" w:space="0"/>
              <w:right w:val="single" w:color="000000" w:sz="4" w:space="0"/>
            </w:tcBorders>
            <w:noWrap w:val="0"/>
            <w:vAlign w:val="center"/>
          </w:tcPr>
          <w:p>
            <w:pPr>
              <w:pStyle w:val="19"/>
              <w:bidi w:val="0"/>
            </w:pPr>
            <w:r>
              <w:rPr>
                <w:rFonts w:hint="eastAsia"/>
              </w:rPr>
              <w:t>电气接线图</w:t>
            </w:r>
          </w:p>
        </w:tc>
        <w:tc>
          <w:tcPr>
            <w:tcW w:w="875" w:type="pct"/>
            <w:tcBorders>
              <w:top w:val="nil"/>
              <w:left w:val="nil"/>
              <w:bottom w:val="single" w:color="000000" w:sz="4" w:space="0"/>
              <w:right w:val="single" w:color="000000" w:sz="4" w:space="0"/>
            </w:tcBorders>
            <w:noWrap w:val="0"/>
            <w:vAlign w:val="center"/>
          </w:tcPr>
          <w:p>
            <w:pPr>
              <w:pStyle w:val="19"/>
              <w:bidi w:val="0"/>
            </w:pPr>
            <w:r>
              <w:rPr>
                <w:rFonts w:hint="eastAsia"/>
              </w:rPr>
              <w:t>/</w:t>
            </w:r>
          </w:p>
        </w:tc>
        <w:tc>
          <w:tcPr>
            <w:tcW w:w="960" w:type="pct"/>
            <w:tcBorders>
              <w:top w:val="nil"/>
              <w:left w:val="nil"/>
              <w:bottom w:val="single" w:color="000000" w:sz="4" w:space="0"/>
              <w:right w:val="single" w:color="000000" w:sz="4" w:space="0"/>
            </w:tcBorders>
            <w:noWrap w:val="0"/>
            <w:vAlign w:val="top"/>
          </w:tcPr>
          <w:p>
            <w:pPr>
              <w:pStyle w:val="19"/>
              <w:bidi w:val="0"/>
            </w:pPr>
            <w:r>
              <w:rPr>
                <w:rFonts w:hint="eastAsia"/>
              </w:rPr>
              <w:t>设备/套</w:t>
            </w:r>
          </w:p>
        </w:tc>
      </w:tr>
      <w:tr>
        <w:tblPrEx>
          <w:tblCellMar>
            <w:top w:w="0" w:type="dxa"/>
            <w:left w:w="108" w:type="dxa"/>
            <w:bottom w:w="0" w:type="dxa"/>
            <w:right w:w="108" w:type="dxa"/>
          </w:tblCellMar>
        </w:tblPrEx>
        <w:trPr>
          <w:trHeight w:val="293" w:hRule="atLeast"/>
        </w:trPr>
        <w:tc>
          <w:tcPr>
            <w:tcW w:w="503" w:type="pct"/>
            <w:tcBorders>
              <w:top w:val="nil"/>
              <w:left w:val="single" w:color="000000" w:sz="4" w:space="0"/>
              <w:bottom w:val="single" w:color="000000" w:sz="4" w:space="0"/>
              <w:right w:val="single" w:color="000000" w:sz="4" w:space="0"/>
            </w:tcBorders>
            <w:noWrap w:val="0"/>
            <w:vAlign w:val="center"/>
          </w:tcPr>
          <w:p>
            <w:pPr>
              <w:pStyle w:val="19"/>
              <w:bidi w:val="0"/>
            </w:pPr>
            <w:r>
              <w:rPr>
                <w:rFonts w:hint="eastAsia"/>
              </w:rPr>
              <w:t>4</w:t>
            </w:r>
          </w:p>
        </w:tc>
        <w:tc>
          <w:tcPr>
            <w:tcW w:w="2659" w:type="pct"/>
            <w:tcBorders>
              <w:top w:val="nil"/>
              <w:left w:val="nil"/>
              <w:bottom w:val="single" w:color="000000" w:sz="4" w:space="0"/>
              <w:right w:val="single" w:color="000000" w:sz="4" w:space="0"/>
            </w:tcBorders>
            <w:noWrap w:val="0"/>
            <w:vAlign w:val="center"/>
          </w:tcPr>
          <w:p>
            <w:pPr>
              <w:pStyle w:val="19"/>
              <w:bidi w:val="0"/>
            </w:pPr>
            <w:r>
              <w:rPr>
                <w:rFonts w:hint="eastAsia"/>
              </w:rPr>
              <w:t>设备的安装图纸</w:t>
            </w:r>
          </w:p>
        </w:tc>
        <w:tc>
          <w:tcPr>
            <w:tcW w:w="875" w:type="pct"/>
            <w:tcBorders>
              <w:top w:val="nil"/>
              <w:left w:val="nil"/>
              <w:bottom w:val="single" w:color="000000" w:sz="4" w:space="0"/>
              <w:right w:val="single" w:color="000000" w:sz="4" w:space="0"/>
            </w:tcBorders>
            <w:noWrap w:val="0"/>
            <w:vAlign w:val="center"/>
          </w:tcPr>
          <w:p>
            <w:pPr>
              <w:pStyle w:val="19"/>
              <w:bidi w:val="0"/>
            </w:pPr>
            <w:r>
              <w:rPr>
                <w:rFonts w:hint="eastAsia"/>
              </w:rPr>
              <w:t>/</w:t>
            </w:r>
          </w:p>
        </w:tc>
        <w:tc>
          <w:tcPr>
            <w:tcW w:w="960" w:type="pct"/>
            <w:tcBorders>
              <w:top w:val="nil"/>
              <w:left w:val="nil"/>
              <w:bottom w:val="single" w:color="000000" w:sz="4" w:space="0"/>
              <w:right w:val="single" w:color="000000" w:sz="4" w:space="0"/>
            </w:tcBorders>
            <w:noWrap w:val="0"/>
            <w:vAlign w:val="top"/>
          </w:tcPr>
          <w:p>
            <w:pPr>
              <w:pStyle w:val="19"/>
              <w:bidi w:val="0"/>
            </w:pPr>
            <w:r>
              <w:rPr>
                <w:rFonts w:hint="eastAsia"/>
              </w:rPr>
              <w:t>设备/套</w:t>
            </w:r>
          </w:p>
        </w:tc>
      </w:tr>
      <w:tr>
        <w:tblPrEx>
          <w:tblCellMar>
            <w:top w:w="0" w:type="dxa"/>
            <w:left w:w="108" w:type="dxa"/>
            <w:bottom w:w="0" w:type="dxa"/>
            <w:right w:w="108" w:type="dxa"/>
          </w:tblCellMar>
        </w:tblPrEx>
        <w:trPr>
          <w:trHeight w:val="255" w:hRule="atLeast"/>
        </w:trPr>
        <w:tc>
          <w:tcPr>
            <w:tcW w:w="503" w:type="pct"/>
            <w:tcBorders>
              <w:top w:val="nil"/>
              <w:left w:val="single" w:color="000000" w:sz="4" w:space="0"/>
              <w:bottom w:val="single" w:color="000000" w:sz="4" w:space="0"/>
              <w:right w:val="single" w:color="000000" w:sz="4" w:space="0"/>
            </w:tcBorders>
            <w:noWrap w:val="0"/>
            <w:vAlign w:val="center"/>
          </w:tcPr>
          <w:p>
            <w:pPr>
              <w:pStyle w:val="19"/>
              <w:bidi w:val="0"/>
            </w:pPr>
            <w:r>
              <w:rPr>
                <w:rFonts w:hint="eastAsia"/>
              </w:rPr>
              <w:t>5</w:t>
            </w:r>
          </w:p>
        </w:tc>
        <w:tc>
          <w:tcPr>
            <w:tcW w:w="2659" w:type="pct"/>
            <w:tcBorders>
              <w:top w:val="nil"/>
              <w:left w:val="nil"/>
              <w:bottom w:val="single" w:color="000000" w:sz="4" w:space="0"/>
              <w:right w:val="single" w:color="000000" w:sz="4" w:space="0"/>
            </w:tcBorders>
            <w:noWrap w:val="0"/>
            <w:vAlign w:val="center"/>
          </w:tcPr>
          <w:p>
            <w:pPr>
              <w:pStyle w:val="19"/>
              <w:bidi w:val="0"/>
            </w:pPr>
            <w:r>
              <w:rPr>
                <w:rFonts w:hint="eastAsia"/>
              </w:rPr>
              <w:t>产品出厂试验报告及质量合格证</w:t>
            </w:r>
          </w:p>
        </w:tc>
        <w:tc>
          <w:tcPr>
            <w:tcW w:w="875" w:type="pct"/>
            <w:tcBorders>
              <w:top w:val="nil"/>
              <w:left w:val="nil"/>
              <w:bottom w:val="single" w:color="000000" w:sz="4" w:space="0"/>
              <w:right w:val="single" w:color="000000" w:sz="4" w:space="0"/>
            </w:tcBorders>
            <w:noWrap w:val="0"/>
            <w:vAlign w:val="center"/>
          </w:tcPr>
          <w:p>
            <w:pPr>
              <w:pStyle w:val="19"/>
              <w:bidi w:val="0"/>
            </w:pPr>
            <w:r>
              <w:rPr>
                <w:rFonts w:hint="eastAsia"/>
              </w:rPr>
              <w:t>/</w:t>
            </w:r>
          </w:p>
        </w:tc>
        <w:tc>
          <w:tcPr>
            <w:tcW w:w="960" w:type="pct"/>
            <w:tcBorders>
              <w:top w:val="nil"/>
              <w:left w:val="nil"/>
              <w:bottom w:val="single" w:color="000000" w:sz="4" w:space="0"/>
              <w:right w:val="single" w:color="000000" w:sz="4" w:space="0"/>
            </w:tcBorders>
            <w:noWrap w:val="0"/>
            <w:vAlign w:val="top"/>
          </w:tcPr>
          <w:p>
            <w:pPr>
              <w:pStyle w:val="19"/>
              <w:bidi w:val="0"/>
            </w:pPr>
            <w:r>
              <w:rPr>
                <w:rFonts w:hint="eastAsia"/>
              </w:rPr>
              <w:t>设备/套</w:t>
            </w:r>
          </w:p>
        </w:tc>
      </w:tr>
      <w:tr>
        <w:tblPrEx>
          <w:tblCellMar>
            <w:top w:w="0" w:type="dxa"/>
            <w:left w:w="108" w:type="dxa"/>
            <w:bottom w:w="0" w:type="dxa"/>
            <w:right w:w="108" w:type="dxa"/>
          </w:tblCellMar>
        </w:tblPrEx>
        <w:trPr>
          <w:trHeight w:val="217" w:hRule="atLeast"/>
        </w:trPr>
        <w:tc>
          <w:tcPr>
            <w:tcW w:w="503" w:type="pct"/>
            <w:tcBorders>
              <w:top w:val="nil"/>
              <w:left w:val="single" w:color="000000" w:sz="4" w:space="0"/>
              <w:bottom w:val="single" w:color="000000" w:sz="4" w:space="0"/>
              <w:right w:val="single" w:color="000000" w:sz="4" w:space="0"/>
            </w:tcBorders>
            <w:noWrap w:val="0"/>
            <w:vAlign w:val="center"/>
          </w:tcPr>
          <w:p>
            <w:pPr>
              <w:pStyle w:val="19"/>
              <w:bidi w:val="0"/>
            </w:pPr>
            <w:r>
              <w:rPr>
                <w:rFonts w:hint="eastAsia"/>
              </w:rPr>
              <w:t>6</w:t>
            </w:r>
          </w:p>
        </w:tc>
        <w:tc>
          <w:tcPr>
            <w:tcW w:w="2659" w:type="pct"/>
            <w:tcBorders>
              <w:top w:val="nil"/>
              <w:left w:val="nil"/>
              <w:bottom w:val="single" w:color="000000" w:sz="4" w:space="0"/>
              <w:right w:val="single" w:color="000000" w:sz="4" w:space="0"/>
            </w:tcBorders>
            <w:noWrap w:val="0"/>
            <w:vAlign w:val="center"/>
          </w:tcPr>
          <w:p>
            <w:pPr>
              <w:pStyle w:val="19"/>
              <w:bidi w:val="0"/>
            </w:pPr>
            <w:r>
              <w:rPr>
                <w:rFonts w:hint="eastAsia"/>
              </w:rPr>
              <w:t>易损件图纸</w:t>
            </w:r>
          </w:p>
        </w:tc>
        <w:tc>
          <w:tcPr>
            <w:tcW w:w="875" w:type="pct"/>
            <w:tcBorders>
              <w:top w:val="nil"/>
              <w:left w:val="nil"/>
              <w:bottom w:val="single" w:color="000000" w:sz="4" w:space="0"/>
              <w:right w:val="single" w:color="000000" w:sz="4" w:space="0"/>
            </w:tcBorders>
            <w:noWrap w:val="0"/>
            <w:vAlign w:val="center"/>
          </w:tcPr>
          <w:p>
            <w:pPr>
              <w:pStyle w:val="19"/>
              <w:bidi w:val="0"/>
            </w:pPr>
            <w:r>
              <w:rPr>
                <w:rFonts w:hint="eastAsia"/>
              </w:rPr>
              <w:t>/</w:t>
            </w:r>
          </w:p>
        </w:tc>
        <w:tc>
          <w:tcPr>
            <w:tcW w:w="960" w:type="pct"/>
            <w:tcBorders>
              <w:top w:val="nil"/>
              <w:left w:val="nil"/>
              <w:bottom w:val="single" w:color="000000" w:sz="4" w:space="0"/>
              <w:right w:val="single" w:color="000000" w:sz="4" w:space="0"/>
            </w:tcBorders>
            <w:noWrap w:val="0"/>
            <w:vAlign w:val="top"/>
          </w:tcPr>
          <w:p>
            <w:pPr>
              <w:pStyle w:val="19"/>
              <w:bidi w:val="0"/>
            </w:pPr>
            <w:r>
              <w:rPr>
                <w:rFonts w:hint="eastAsia"/>
              </w:rPr>
              <w:t>设备/套</w:t>
            </w:r>
          </w:p>
        </w:tc>
      </w:tr>
      <w:tr>
        <w:tblPrEx>
          <w:tblCellMar>
            <w:top w:w="0" w:type="dxa"/>
            <w:left w:w="108" w:type="dxa"/>
            <w:bottom w:w="0" w:type="dxa"/>
            <w:right w:w="108" w:type="dxa"/>
          </w:tblCellMar>
        </w:tblPrEx>
        <w:trPr>
          <w:trHeight w:val="321" w:hRule="atLeast"/>
        </w:trPr>
        <w:tc>
          <w:tcPr>
            <w:tcW w:w="503" w:type="pct"/>
            <w:tcBorders>
              <w:top w:val="nil"/>
              <w:left w:val="single" w:color="000000" w:sz="4" w:space="0"/>
              <w:bottom w:val="single" w:color="000000" w:sz="4" w:space="0"/>
              <w:right w:val="single" w:color="000000" w:sz="4" w:space="0"/>
            </w:tcBorders>
            <w:noWrap w:val="0"/>
            <w:vAlign w:val="center"/>
          </w:tcPr>
          <w:p>
            <w:pPr>
              <w:pStyle w:val="19"/>
              <w:bidi w:val="0"/>
            </w:pPr>
            <w:r>
              <w:rPr>
                <w:rFonts w:hint="eastAsia"/>
              </w:rPr>
              <w:t>7</w:t>
            </w:r>
          </w:p>
        </w:tc>
        <w:tc>
          <w:tcPr>
            <w:tcW w:w="2659" w:type="pct"/>
            <w:tcBorders>
              <w:top w:val="nil"/>
              <w:left w:val="nil"/>
              <w:bottom w:val="single" w:color="000000" w:sz="4" w:space="0"/>
              <w:right w:val="single" w:color="000000" w:sz="4" w:space="0"/>
            </w:tcBorders>
            <w:noWrap w:val="0"/>
            <w:vAlign w:val="center"/>
          </w:tcPr>
          <w:p>
            <w:pPr>
              <w:pStyle w:val="19"/>
              <w:bidi w:val="0"/>
            </w:pPr>
            <w:r>
              <w:rPr>
                <w:rFonts w:hint="eastAsia"/>
              </w:rPr>
              <w:t>安装使用和维护说明书</w:t>
            </w:r>
          </w:p>
        </w:tc>
        <w:tc>
          <w:tcPr>
            <w:tcW w:w="875" w:type="pct"/>
            <w:tcBorders>
              <w:top w:val="nil"/>
              <w:left w:val="nil"/>
              <w:bottom w:val="single" w:color="000000" w:sz="4" w:space="0"/>
              <w:right w:val="single" w:color="000000" w:sz="4" w:space="0"/>
            </w:tcBorders>
            <w:noWrap w:val="0"/>
            <w:vAlign w:val="center"/>
          </w:tcPr>
          <w:p>
            <w:pPr>
              <w:pStyle w:val="19"/>
              <w:bidi w:val="0"/>
            </w:pPr>
            <w:r>
              <w:rPr>
                <w:rFonts w:hint="eastAsia"/>
              </w:rPr>
              <w:t>/</w:t>
            </w:r>
          </w:p>
        </w:tc>
        <w:tc>
          <w:tcPr>
            <w:tcW w:w="960" w:type="pct"/>
            <w:tcBorders>
              <w:top w:val="nil"/>
              <w:left w:val="nil"/>
              <w:bottom w:val="single" w:color="000000" w:sz="4" w:space="0"/>
              <w:right w:val="single" w:color="000000" w:sz="4" w:space="0"/>
            </w:tcBorders>
            <w:noWrap w:val="0"/>
            <w:vAlign w:val="top"/>
          </w:tcPr>
          <w:p>
            <w:pPr>
              <w:pStyle w:val="19"/>
              <w:bidi w:val="0"/>
            </w:pPr>
            <w:r>
              <w:rPr>
                <w:rFonts w:hint="eastAsia"/>
              </w:rPr>
              <w:t>设备/套</w:t>
            </w:r>
          </w:p>
        </w:tc>
      </w:tr>
      <w:tr>
        <w:tblPrEx>
          <w:tblCellMar>
            <w:top w:w="0" w:type="dxa"/>
            <w:left w:w="108" w:type="dxa"/>
            <w:bottom w:w="0" w:type="dxa"/>
            <w:right w:w="108" w:type="dxa"/>
          </w:tblCellMar>
        </w:tblPrEx>
        <w:trPr>
          <w:trHeight w:val="287" w:hRule="atLeast"/>
        </w:trPr>
        <w:tc>
          <w:tcPr>
            <w:tcW w:w="503" w:type="pct"/>
            <w:tcBorders>
              <w:top w:val="nil"/>
              <w:left w:val="single" w:color="000000" w:sz="4" w:space="0"/>
              <w:bottom w:val="single" w:color="000000" w:sz="4" w:space="0"/>
              <w:right w:val="single" w:color="000000" w:sz="4" w:space="0"/>
            </w:tcBorders>
            <w:noWrap w:val="0"/>
            <w:vAlign w:val="center"/>
          </w:tcPr>
          <w:p>
            <w:pPr>
              <w:pStyle w:val="19"/>
              <w:bidi w:val="0"/>
            </w:pPr>
            <w:r>
              <w:rPr>
                <w:rFonts w:hint="eastAsia"/>
              </w:rPr>
              <w:t>8</w:t>
            </w:r>
          </w:p>
        </w:tc>
        <w:tc>
          <w:tcPr>
            <w:tcW w:w="2659" w:type="pct"/>
            <w:tcBorders>
              <w:top w:val="nil"/>
              <w:left w:val="nil"/>
              <w:bottom w:val="single" w:color="000000" w:sz="4" w:space="0"/>
              <w:right w:val="single" w:color="000000" w:sz="4" w:space="0"/>
            </w:tcBorders>
            <w:noWrap w:val="0"/>
            <w:vAlign w:val="center"/>
          </w:tcPr>
          <w:p>
            <w:pPr>
              <w:pStyle w:val="19"/>
              <w:bidi w:val="0"/>
            </w:pPr>
            <w:r>
              <w:rPr>
                <w:rFonts w:hint="eastAsia"/>
              </w:rPr>
              <w:t>外购元件提供合格的质量证明及相应的说明书</w:t>
            </w:r>
          </w:p>
        </w:tc>
        <w:tc>
          <w:tcPr>
            <w:tcW w:w="875" w:type="pct"/>
            <w:tcBorders>
              <w:top w:val="nil"/>
              <w:left w:val="nil"/>
              <w:bottom w:val="single" w:color="000000" w:sz="4" w:space="0"/>
              <w:right w:val="single" w:color="000000" w:sz="4" w:space="0"/>
            </w:tcBorders>
            <w:noWrap w:val="0"/>
            <w:vAlign w:val="center"/>
          </w:tcPr>
          <w:p>
            <w:pPr>
              <w:pStyle w:val="19"/>
              <w:bidi w:val="0"/>
            </w:pPr>
            <w:r>
              <w:rPr>
                <w:rFonts w:hint="eastAsia"/>
              </w:rPr>
              <w:t>/</w:t>
            </w:r>
          </w:p>
        </w:tc>
        <w:tc>
          <w:tcPr>
            <w:tcW w:w="960" w:type="pct"/>
            <w:tcBorders>
              <w:top w:val="nil"/>
              <w:left w:val="nil"/>
              <w:bottom w:val="single" w:color="000000" w:sz="4" w:space="0"/>
              <w:right w:val="single" w:color="000000" w:sz="4" w:space="0"/>
            </w:tcBorders>
            <w:noWrap w:val="0"/>
            <w:vAlign w:val="center"/>
          </w:tcPr>
          <w:p>
            <w:pPr>
              <w:pStyle w:val="19"/>
              <w:bidi w:val="0"/>
            </w:pPr>
            <w:r>
              <w:rPr>
                <w:rFonts w:hint="eastAsia"/>
              </w:rPr>
              <w:t>设备/套</w:t>
            </w:r>
          </w:p>
        </w:tc>
      </w:tr>
      <w:tr>
        <w:tblPrEx>
          <w:tblCellMar>
            <w:top w:w="0" w:type="dxa"/>
            <w:left w:w="108" w:type="dxa"/>
            <w:bottom w:w="0" w:type="dxa"/>
            <w:right w:w="108" w:type="dxa"/>
          </w:tblCellMar>
        </w:tblPrEx>
        <w:trPr>
          <w:trHeight w:val="207" w:hRule="atLeast"/>
        </w:trPr>
        <w:tc>
          <w:tcPr>
            <w:tcW w:w="503" w:type="pct"/>
            <w:tcBorders>
              <w:top w:val="nil"/>
              <w:left w:val="single" w:color="000000" w:sz="4" w:space="0"/>
              <w:bottom w:val="single" w:color="000000" w:sz="4" w:space="0"/>
              <w:right w:val="single" w:color="000000" w:sz="4" w:space="0"/>
            </w:tcBorders>
            <w:noWrap w:val="0"/>
            <w:vAlign w:val="center"/>
          </w:tcPr>
          <w:p>
            <w:pPr>
              <w:pStyle w:val="19"/>
              <w:bidi w:val="0"/>
            </w:pPr>
            <w:r>
              <w:rPr>
                <w:rFonts w:hint="eastAsia"/>
              </w:rPr>
              <w:t>9</w:t>
            </w:r>
          </w:p>
        </w:tc>
        <w:tc>
          <w:tcPr>
            <w:tcW w:w="2659" w:type="pct"/>
            <w:tcBorders>
              <w:top w:val="nil"/>
              <w:left w:val="nil"/>
              <w:bottom w:val="single" w:color="000000" w:sz="4" w:space="0"/>
              <w:right w:val="single" w:color="000000" w:sz="4" w:space="0"/>
            </w:tcBorders>
            <w:noWrap w:val="0"/>
            <w:vAlign w:val="center"/>
          </w:tcPr>
          <w:p>
            <w:pPr>
              <w:pStyle w:val="19"/>
              <w:bidi w:val="0"/>
            </w:pPr>
            <w:r>
              <w:rPr>
                <w:rFonts w:hint="eastAsia"/>
              </w:rPr>
              <w:t>产品说明书</w:t>
            </w:r>
          </w:p>
        </w:tc>
        <w:tc>
          <w:tcPr>
            <w:tcW w:w="875" w:type="pct"/>
            <w:tcBorders>
              <w:top w:val="nil"/>
              <w:left w:val="nil"/>
              <w:bottom w:val="single" w:color="000000" w:sz="4" w:space="0"/>
              <w:right w:val="single" w:color="000000" w:sz="4" w:space="0"/>
            </w:tcBorders>
            <w:noWrap w:val="0"/>
            <w:vAlign w:val="center"/>
          </w:tcPr>
          <w:p>
            <w:pPr>
              <w:pStyle w:val="19"/>
              <w:bidi w:val="0"/>
            </w:pPr>
            <w:r>
              <w:rPr>
                <w:rFonts w:hint="eastAsia"/>
              </w:rPr>
              <w:t>/</w:t>
            </w:r>
          </w:p>
        </w:tc>
        <w:tc>
          <w:tcPr>
            <w:tcW w:w="960" w:type="pct"/>
            <w:tcBorders>
              <w:top w:val="nil"/>
              <w:left w:val="nil"/>
              <w:bottom w:val="single" w:color="000000" w:sz="4" w:space="0"/>
              <w:right w:val="single" w:color="000000" w:sz="4" w:space="0"/>
            </w:tcBorders>
            <w:noWrap w:val="0"/>
            <w:vAlign w:val="center"/>
          </w:tcPr>
          <w:p>
            <w:pPr>
              <w:pStyle w:val="19"/>
              <w:bidi w:val="0"/>
            </w:pPr>
            <w:r>
              <w:rPr>
                <w:rFonts w:hint="eastAsia"/>
              </w:rPr>
              <w:t>设备/套</w:t>
            </w:r>
          </w:p>
        </w:tc>
      </w:tr>
    </w:tbl>
    <w:p>
      <w:pPr>
        <w:snapToGrid w:val="0"/>
        <w:spacing w:after="200"/>
        <w:ind w:firstLine="480"/>
        <w:rPr>
          <w:rFonts w:cs="宋体"/>
          <w:b/>
          <w:color w:val="000000"/>
          <w:kern w:val="44"/>
          <w:sz w:val="28"/>
          <w:szCs w:val="20"/>
        </w:rPr>
      </w:pPr>
      <w:r>
        <w:rPr>
          <w:rFonts w:hint="eastAsia" w:cs="宋体"/>
          <w:color w:val="000000"/>
          <w:szCs w:val="21"/>
        </w:rPr>
        <w:t>上述文件如为英文资料，提供原文及翻译后的中文。</w:t>
      </w:r>
      <w:bookmarkEnd w:id="155"/>
      <w:bookmarkEnd w:id="156"/>
      <w:bookmarkEnd w:id="157"/>
      <w:bookmarkEnd w:id="158"/>
      <w:bookmarkEnd w:id="159"/>
      <w:bookmarkEnd w:id="160"/>
      <w:bookmarkEnd w:id="161"/>
    </w:p>
    <w:bookmarkEnd w:id="162"/>
    <w:bookmarkEnd w:id="163"/>
    <w:bookmarkEnd w:id="164"/>
    <w:bookmarkEnd w:id="165"/>
    <w:bookmarkEnd w:id="166"/>
    <w:bookmarkEnd w:id="167"/>
    <w:bookmarkEnd w:id="168"/>
    <w:p>
      <w:pPr>
        <w:pStyle w:val="2"/>
        <w:bidi w:val="0"/>
      </w:pPr>
      <w:bookmarkStart w:id="169" w:name="_Toc26148"/>
      <w:bookmarkStart w:id="170" w:name="_Toc23144"/>
      <w:bookmarkStart w:id="171" w:name="_Toc11695"/>
      <w:bookmarkStart w:id="172" w:name="_Toc15830"/>
      <w:bookmarkStart w:id="173" w:name="_Toc31718"/>
      <w:bookmarkStart w:id="174" w:name="_Toc31870"/>
      <w:bookmarkStart w:id="175" w:name="_Toc31628"/>
      <w:bookmarkStart w:id="176" w:name="_Toc25031"/>
      <w:bookmarkStart w:id="177" w:name="_Toc28884"/>
      <w:bookmarkStart w:id="178" w:name="_Toc3670"/>
      <w:r>
        <w:rPr>
          <w:rFonts w:hint="eastAsia"/>
        </w:rPr>
        <w:t>设备安装与调试</w:t>
      </w:r>
      <w:bookmarkEnd w:id="169"/>
      <w:bookmarkEnd w:id="170"/>
      <w:bookmarkEnd w:id="171"/>
      <w:bookmarkEnd w:id="172"/>
      <w:bookmarkEnd w:id="173"/>
      <w:bookmarkEnd w:id="174"/>
      <w:bookmarkEnd w:id="175"/>
      <w:bookmarkEnd w:id="176"/>
      <w:bookmarkEnd w:id="177"/>
      <w:bookmarkEnd w:id="178"/>
    </w:p>
    <w:p>
      <w:pPr>
        <w:numPr>
          <w:ilvl w:val="0"/>
          <w:numId w:val="13"/>
        </w:numPr>
        <w:bidi w:val="0"/>
      </w:pPr>
      <w:bookmarkStart w:id="179" w:name="_Toc10684"/>
      <w:r>
        <w:rPr>
          <w:rFonts w:hint="eastAsia"/>
        </w:rPr>
        <w:t>设备安装、调试责任及相关安全责任由</w:t>
      </w:r>
      <w:r>
        <w:rPr>
          <w:rFonts w:hint="eastAsia"/>
          <w:lang w:eastAsia="zh-CN"/>
        </w:rPr>
        <w:t>乙方</w:t>
      </w:r>
      <w:r>
        <w:rPr>
          <w:rFonts w:hint="eastAsia"/>
        </w:rPr>
        <w:t>承担。</w:t>
      </w:r>
    </w:p>
    <w:p>
      <w:pPr>
        <w:numPr>
          <w:ilvl w:val="0"/>
          <w:numId w:val="13"/>
        </w:numPr>
        <w:bidi w:val="0"/>
      </w:pPr>
      <w:r>
        <w:rPr>
          <w:rFonts w:hint="eastAsia"/>
        </w:rPr>
        <w:t>在设备的安装调试工作中，</w:t>
      </w:r>
      <w:r>
        <w:rPr>
          <w:rFonts w:hint="eastAsia"/>
          <w:lang w:eastAsia="zh-CN"/>
        </w:rPr>
        <w:t>乙方</w:t>
      </w:r>
      <w:r>
        <w:rPr>
          <w:rFonts w:hint="eastAsia"/>
        </w:rPr>
        <w:t>安装所需的供电、网络等供给，以及安装吊装工作，相关费用包含在投标总价中。除上述工作外，所有与设备安装、调试有关的工作由</w:t>
      </w:r>
      <w:r>
        <w:rPr>
          <w:rFonts w:hint="eastAsia"/>
          <w:lang w:eastAsia="zh-CN"/>
        </w:rPr>
        <w:t>乙方</w:t>
      </w:r>
      <w:r>
        <w:rPr>
          <w:rFonts w:hint="eastAsia"/>
        </w:rPr>
        <w:t>按照要求完成。</w:t>
      </w:r>
    </w:p>
    <w:p>
      <w:pPr>
        <w:numPr>
          <w:ilvl w:val="0"/>
          <w:numId w:val="13"/>
        </w:numPr>
        <w:bidi w:val="0"/>
      </w:pPr>
      <w:r>
        <w:rPr>
          <w:rFonts w:hint="eastAsia"/>
        </w:rPr>
        <w:t>设备到</w:t>
      </w:r>
      <w:r>
        <w:rPr>
          <w:rFonts w:hint="eastAsia"/>
          <w:lang w:eastAsia="zh-CN"/>
        </w:rPr>
        <w:t>甲方</w:t>
      </w:r>
      <w:r>
        <w:rPr>
          <w:rFonts w:hint="eastAsia"/>
        </w:rPr>
        <w:t>现场后，</w:t>
      </w:r>
      <w:r>
        <w:rPr>
          <w:rFonts w:hint="eastAsia"/>
          <w:lang w:eastAsia="zh-CN"/>
        </w:rPr>
        <w:t>乙方</w:t>
      </w:r>
      <w:r>
        <w:rPr>
          <w:rFonts w:hint="eastAsia"/>
        </w:rPr>
        <w:t>负责包装箱的吊装、进场、拆箱和设备二次搬运、设备安装、以及负责设备和系统的调试工作。设备到货至最终验收前由</w:t>
      </w:r>
      <w:r>
        <w:rPr>
          <w:rFonts w:hint="eastAsia"/>
          <w:lang w:eastAsia="zh-CN"/>
        </w:rPr>
        <w:t>乙方</w:t>
      </w:r>
      <w:r>
        <w:rPr>
          <w:rFonts w:hint="eastAsia"/>
        </w:rPr>
        <w:t>负责管理，其中如丢失、损坏等由</w:t>
      </w:r>
      <w:r>
        <w:rPr>
          <w:rFonts w:hint="eastAsia"/>
          <w:lang w:eastAsia="zh-CN"/>
        </w:rPr>
        <w:t>乙方</w:t>
      </w:r>
      <w:r>
        <w:rPr>
          <w:rFonts w:hint="eastAsia"/>
        </w:rPr>
        <w:t>负责换新，</w:t>
      </w:r>
      <w:r>
        <w:rPr>
          <w:rFonts w:hint="eastAsia"/>
          <w:lang w:eastAsia="zh-CN"/>
        </w:rPr>
        <w:t>乙方</w:t>
      </w:r>
      <w:r>
        <w:rPr>
          <w:rFonts w:hint="eastAsia"/>
        </w:rPr>
        <w:t>派出的人员在接到</w:t>
      </w:r>
      <w:r>
        <w:rPr>
          <w:rFonts w:hint="eastAsia"/>
          <w:lang w:eastAsia="zh-CN"/>
        </w:rPr>
        <w:t>甲方</w:t>
      </w:r>
      <w:r>
        <w:rPr>
          <w:rFonts w:hint="eastAsia"/>
        </w:rPr>
        <w:t>书面通知（包括传真或电子邮件）后5日内达到</w:t>
      </w:r>
      <w:r>
        <w:rPr>
          <w:rFonts w:hint="eastAsia"/>
          <w:lang w:eastAsia="zh-CN"/>
        </w:rPr>
        <w:t>甲方</w:t>
      </w:r>
      <w:r>
        <w:rPr>
          <w:rFonts w:hint="eastAsia"/>
        </w:rPr>
        <w:t>约定的地点。</w:t>
      </w:r>
    </w:p>
    <w:p>
      <w:pPr>
        <w:numPr>
          <w:ilvl w:val="0"/>
          <w:numId w:val="13"/>
        </w:numPr>
        <w:bidi w:val="0"/>
      </w:pPr>
      <w:r>
        <w:rPr>
          <w:rFonts w:hint="eastAsia"/>
        </w:rPr>
        <w:t>设备各项技术性能指标要达到合同和技术文件规定的要求，设备的安装，调试和验收符合国家的有关规定和标准,并完成系统与其他系统的集成与联调。</w:t>
      </w:r>
    </w:p>
    <w:p>
      <w:pPr>
        <w:numPr>
          <w:ilvl w:val="0"/>
          <w:numId w:val="13"/>
        </w:numPr>
        <w:bidi w:val="0"/>
      </w:pPr>
      <w:r>
        <w:rPr>
          <w:rFonts w:hint="eastAsia"/>
        </w:rPr>
        <w:t>在设备的随机文件中需提出设备吊装、安装及调试所必需的外部技术及环境条件要求，</w:t>
      </w:r>
      <w:r>
        <w:rPr>
          <w:rFonts w:hint="eastAsia"/>
          <w:lang w:eastAsia="zh-CN"/>
        </w:rPr>
        <w:t>乙方</w:t>
      </w:r>
      <w:r>
        <w:rPr>
          <w:rFonts w:hint="eastAsia"/>
        </w:rPr>
        <w:t>提出施工安装安装内容应符合项目进度要求。</w:t>
      </w:r>
    </w:p>
    <w:p>
      <w:pPr>
        <w:numPr>
          <w:ilvl w:val="0"/>
          <w:numId w:val="13"/>
        </w:numPr>
        <w:bidi w:val="0"/>
      </w:pPr>
      <w:r>
        <w:rPr>
          <w:rFonts w:hint="eastAsia"/>
          <w:lang w:eastAsia="zh-CN"/>
        </w:rPr>
        <w:t>乙方</w:t>
      </w:r>
      <w:r>
        <w:rPr>
          <w:rFonts w:hint="eastAsia"/>
        </w:rPr>
        <w:t>派驻的项目负责人应自安装开始至本项目最终验收交接，始终保证在</w:t>
      </w:r>
      <w:r>
        <w:rPr>
          <w:rFonts w:hint="eastAsia"/>
          <w:lang w:eastAsia="zh-CN"/>
        </w:rPr>
        <w:t>甲方</w:t>
      </w:r>
      <w:r>
        <w:rPr>
          <w:rFonts w:hint="eastAsia"/>
        </w:rPr>
        <w:t>现场，中途有特殊情况需要换人经</w:t>
      </w:r>
      <w:r>
        <w:rPr>
          <w:rFonts w:hint="eastAsia"/>
          <w:lang w:eastAsia="zh-CN"/>
        </w:rPr>
        <w:t>甲方</w:t>
      </w:r>
      <w:r>
        <w:rPr>
          <w:rFonts w:hint="eastAsia"/>
        </w:rPr>
        <w:t>认可。</w:t>
      </w:r>
    </w:p>
    <w:p>
      <w:pPr>
        <w:numPr>
          <w:ilvl w:val="0"/>
          <w:numId w:val="13"/>
        </w:numPr>
        <w:bidi w:val="0"/>
      </w:pPr>
      <w:r>
        <w:rPr>
          <w:rFonts w:hint="eastAsia"/>
        </w:rPr>
        <w:t>设备安装调试其间的施工安装人员由</w:t>
      </w:r>
      <w:r>
        <w:rPr>
          <w:rFonts w:hint="eastAsia"/>
          <w:lang w:eastAsia="zh-CN"/>
        </w:rPr>
        <w:t>乙方</w:t>
      </w:r>
      <w:r>
        <w:rPr>
          <w:rFonts w:hint="eastAsia"/>
        </w:rPr>
        <w:t>组织；</w:t>
      </w:r>
      <w:r>
        <w:rPr>
          <w:rFonts w:hint="eastAsia"/>
          <w:lang w:eastAsia="zh-CN"/>
        </w:rPr>
        <w:t>乙方</w:t>
      </w:r>
      <w:r>
        <w:rPr>
          <w:rFonts w:hint="eastAsia"/>
        </w:rPr>
        <w:t>人员进入</w:t>
      </w:r>
      <w:r>
        <w:rPr>
          <w:rFonts w:hint="eastAsia"/>
          <w:lang w:eastAsia="zh-CN"/>
        </w:rPr>
        <w:t>甲方</w:t>
      </w:r>
      <w:r>
        <w:rPr>
          <w:rFonts w:hint="eastAsia"/>
        </w:rPr>
        <w:t>施工安装场地应遵守</w:t>
      </w:r>
      <w:r>
        <w:rPr>
          <w:rFonts w:hint="eastAsia"/>
          <w:lang w:eastAsia="zh-CN"/>
        </w:rPr>
        <w:t>甲方</w:t>
      </w:r>
      <w:r>
        <w:rPr>
          <w:rFonts w:hint="eastAsia"/>
        </w:rPr>
        <w:t>安全规定，</w:t>
      </w:r>
      <w:r>
        <w:rPr>
          <w:rFonts w:hint="eastAsia"/>
          <w:lang w:eastAsia="zh-CN"/>
        </w:rPr>
        <w:t>乙方</w:t>
      </w:r>
      <w:r>
        <w:rPr>
          <w:rFonts w:hint="eastAsia"/>
        </w:rPr>
        <w:t>人员由于违反</w:t>
      </w:r>
      <w:r>
        <w:rPr>
          <w:rFonts w:hint="eastAsia"/>
          <w:lang w:eastAsia="zh-CN"/>
        </w:rPr>
        <w:t>甲方</w:t>
      </w:r>
      <w:r>
        <w:rPr>
          <w:rFonts w:hint="eastAsia"/>
        </w:rPr>
        <w:t>安全规定造成的处罚由</w:t>
      </w:r>
      <w:r>
        <w:rPr>
          <w:rFonts w:hint="eastAsia"/>
          <w:lang w:eastAsia="zh-CN"/>
        </w:rPr>
        <w:t>乙方</w:t>
      </w:r>
      <w:r>
        <w:rPr>
          <w:rFonts w:hint="eastAsia"/>
        </w:rPr>
        <w:t>负责。设备管理部门负责组织</w:t>
      </w:r>
      <w:r>
        <w:rPr>
          <w:rFonts w:hint="eastAsia"/>
          <w:lang w:eastAsia="zh-CN"/>
        </w:rPr>
        <w:t>乙方</w:t>
      </w:r>
      <w:r>
        <w:rPr>
          <w:rFonts w:hint="eastAsia"/>
        </w:rPr>
        <w:t>员进行入场安全教育，设备使用单位负责</w:t>
      </w:r>
      <w:r>
        <w:rPr>
          <w:rFonts w:hint="eastAsia"/>
          <w:lang w:eastAsia="zh-CN"/>
        </w:rPr>
        <w:t>乙方</w:t>
      </w:r>
      <w:r>
        <w:rPr>
          <w:rFonts w:hint="eastAsia"/>
        </w:rPr>
        <w:t>现场施工安装过程中的监督和检查。进入场地将劳保穿戴整齐，包括护目镜、安全帽、工作鞋、工作服等防护用品，打磨、切割、焊接、登高、吊装等人员应具备相应资质并穿戴好相应防护用品，特种作业需申请作业许可并采取有效防护措施，进入现场内的一切行为需征得</w:t>
      </w:r>
      <w:r>
        <w:rPr>
          <w:rFonts w:hint="eastAsia"/>
          <w:lang w:eastAsia="zh-CN"/>
        </w:rPr>
        <w:t>甲方</w:t>
      </w:r>
      <w:r>
        <w:rPr>
          <w:rFonts w:hint="eastAsia"/>
        </w:rPr>
        <w:t>同意，</w:t>
      </w:r>
      <w:r>
        <w:rPr>
          <w:rFonts w:hint="eastAsia"/>
          <w:lang w:eastAsia="zh-CN"/>
        </w:rPr>
        <w:t>乙方</w:t>
      </w:r>
      <w:r>
        <w:rPr>
          <w:rFonts w:hint="eastAsia"/>
        </w:rPr>
        <w:t>人员由于违反</w:t>
      </w:r>
      <w:r>
        <w:rPr>
          <w:rFonts w:hint="eastAsia"/>
          <w:lang w:eastAsia="zh-CN"/>
        </w:rPr>
        <w:t>甲方</w:t>
      </w:r>
      <w:r>
        <w:rPr>
          <w:rFonts w:hint="eastAsia"/>
        </w:rPr>
        <w:t>安全规定造成的处罚由</w:t>
      </w:r>
      <w:r>
        <w:rPr>
          <w:rFonts w:hint="eastAsia"/>
          <w:lang w:eastAsia="zh-CN"/>
        </w:rPr>
        <w:t>乙方</w:t>
      </w:r>
      <w:r>
        <w:rPr>
          <w:rFonts w:hint="eastAsia"/>
        </w:rPr>
        <w:t>人全部负责。</w:t>
      </w:r>
    </w:p>
    <w:p>
      <w:pPr>
        <w:numPr>
          <w:ilvl w:val="0"/>
          <w:numId w:val="13"/>
        </w:numPr>
        <w:bidi w:val="0"/>
      </w:pPr>
      <w:r>
        <w:rPr>
          <w:rFonts w:hint="eastAsia"/>
          <w:lang w:eastAsia="zh-CN"/>
        </w:rPr>
        <w:t>乙方</w:t>
      </w:r>
      <w:r>
        <w:rPr>
          <w:rFonts w:hint="eastAsia"/>
        </w:rPr>
        <w:t>提供质量、环境、职业健康安全相关证书且在设备安装、调试阶段要严格执行，并配合</w:t>
      </w:r>
      <w:r>
        <w:rPr>
          <w:rFonts w:hint="eastAsia"/>
          <w:lang w:eastAsia="zh-CN"/>
        </w:rPr>
        <w:t>甲方</w:t>
      </w:r>
      <w:r>
        <w:rPr>
          <w:rFonts w:hint="eastAsia"/>
        </w:rPr>
        <w:t>进行设备的环境、劳动、安全、职业健康方面的验收。</w:t>
      </w:r>
      <w:r>
        <w:rPr>
          <w:rFonts w:hint="eastAsia"/>
          <w:lang w:eastAsia="zh-CN"/>
        </w:rPr>
        <w:t>乙方</w:t>
      </w:r>
      <w:r>
        <w:rPr>
          <w:rFonts w:hint="eastAsia"/>
        </w:rPr>
        <w:t>要服从</w:t>
      </w:r>
      <w:r>
        <w:rPr>
          <w:rFonts w:hint="eastAsia"/>
          <w:lang w:eastAsia="zh-CN"/>
        </w:rPr>
        <w:t>甲方</w:t>
      </w:r>
      <w:r>
        <w:rPr>
          <w:rFonts w:hint="eastAsia"/>
        </w:rPr>
        <w:t>相关体系要求进行的检查，并认真整改不符合项。</w:t>
      </w:r>
    </w:p>
    <w:p>
      <w:pPr>
        <w:pStyle w:val="2"/>
        <w:bidi w:val="0"/>
      </w:pPr>
      <w:bookmarkStart w:id="180" w:name="_Toc24133"/>
      <w:bookmarkStart w:id="181" w:name="_Toc26634"/>
      <w:bookmarkStart w:id="182" w:name="_Toc7351"/>
      <w:bookmarkStart w:id="183" w:name="_Toc22393"/>
      <w:bookmarkStart w:id="184" w:name="_Toc30844"/>
      <w:bookmarkStart w:id="185" w:name="_Toc26836"/>
      <w:bookmarkStart w:id="186" w:name="_Toc4623"/>
      <w:bookmarkStart w:id="187" w:name="_Toc22676"/>
      <w:bookmarkStart w:id="188" w:name="_Toc23233"/>
      <w:r>
        <w:rPr>
          <w:rFonts w:hint="eastAsia"/>
        </w:rPr>
        <w:t>设备验收及包装</w:t>
      </w:r>
      <w:bookmarkEnd w:id="179"/>
      <w:bookmarkEnd w:id="180"/>
      <w:bookmarkEnd w:id="181"/>
      <w:bookmarkEnd w:id="182"/>
      <w:bookmarkEnd w:id="183"/>
      <w:bookmarkEnd w:id="184"/>
      <w:bookmarkEnd w:id="185"/>
      <w:bookmarkEnd w:id="186"/>
      <w:bookmarkEnd w:id="187"/>
      <w:bookmarkEnd w:id="188"/>
    </w:p>
    <w:p>
      <w:pPr>
        <w:pStyle w:val="4"/>
        <w:bidi w:val="0"/>
      </w:pPr>
      <w:bookmarkStart w:id="189" w:name="_Toc10745"/>
      <w:r>
        <w:rPr>
          <w:rFonts w:hint="eastAsia"/>
        </w:rPr>
        <w:t>设备的验收标准及验收程序</w:t>
      </w:r>
      <w:bookmarkEnd w:id="189"/>
    </w:p>
    <w:p>
      <w:pPr>
        <w:numPr>
          <w:ilvl w:val="0"/>
          <w:numId w:val="14"/>
        </w:numPr>
        <w:bidi w:val="0"/>
      </w:pPr>
      <w:r>
        <w:rPr>
          <w:rFonts w:hint="eastAsia"/>
        </w:rPr>
        <w:t>验收标准以合同条款、技术协议、澄清协议以及所采纳的国际、国家行业相关的规范、标准为依据验收。</w:t>
      </w:r>
    </w:p>
    <w:p>
      <w:pPr>
        <w:numPr>
          <w:ilvl w:val="0"/>
          <w:numId w:val="14"/>
        </w:numPr>
        <w:bidi w:val="0"/>
      </w:pPr>
      <w:r>
        <w:rPr>
          <w:rFonts w:hint="eastAsia"/>
        </w:rPr>
        <w:t>验收工作分为预验收和最终验收，预验收作为验收工作的一部分，不影响最终验收的结论。</w:t>
      </w:r>
    </w:p>
    <w:p>
      <w:pPr>
        <w:numPr>
          <w:ilvl w:val="0"/>
          <w:numId w:val="14"/>
        </w:numPr>
        <w:bidi w:val="0"/>
      </w:pPr>
      <w:r>
        <w:rPr>
          <w:rFonts w:hint="eastAsia"/>
        </w:rPr>
        <w:t>在交货前，</w:t>
      </w:r>
      <w:r>
        <w:rPr>
          <w:rFonts w:hint="eastAsia"/>
          <w:lang w:eastAsia="zh-CN"/>
        </w:rPr>
        <w:t>乙方</w:t>
      </w:r>
      <w:r>
        <w:rPr>
          <w:rFonts w:hint="eastAsia"/>
        </w:rPr>
        <w:t>对货物的质量、规格、性能和数量等进行详细而全面的检验，并出具一份证明货物符合合同规定的检验合格证书。</w:t>
      </w:r>
    </w:p>
    <w:p>
      <w:pPr>
        <w:numPr>
          <w:ilvl w:val="0"/>
          <w:numId w:val="14"/>
        </w:numPr>
        <w:bidi w:val="0"/>
      </w:pPr>
      <w:r>
        <w:rPr>
          <w:rFonts w:hint="eastAsia"/>
        </w:rPr>
        <w:t>所有零部件均应无缺陷,表面无锈蚀,电线、电缆的安装均符合电气的相应标准。</w:t>
      </w:r>
    </w:p>
    <w:p>
      <w:pPr>
        <w:numPr>
          <w:ilvl w:val="0"/>
          <w:numId w:val="14"/>
        </w:numPr>
        <w:bidi w:val="0"/>
      </w:pPr>
      <w:r>
        <w:rPr>
          <w:rFonts w:hint="eastAsia"/>
        </w:rPr>
        <w:t>最终验收在预验收合格后，根据实际生产情况和</w:t>
      </w:r>
      <w:r>
        <w:rPr>
          <w:rFonts w:hint="eastAsia"/>
          <w:lang w:eastAsia="zh-CN"/>
        </w:rPr>
        <w:t>乙方</w:t>
      </w:r>
      <w:r>
        <w:rPr>
          <w:rFonts w:hint="eastAsia"/>
        </w:rPr>
        <w:t>双方商定验收时间。</w:t>
      </w:r>
    </w:p>
    <w:p>
      <w:pPr>
        <w:numPr>
          <w:ilvl w:val="0"/>
          <w:numId w:val="14"/>
        </w:numPr>
        <w:bidi w:val="0"/>
        <w:rPr>
          <w:rFonts w:hint="default"/>
          <w:lang w:val="en-US" w:eastAsia="zh-CN"/>
        </w:rPr>
      </w:pPr>
      <w:r>
        <w:rPr>
          <w:rFonts w:hint="eastAsia"/>
          <w:lang w:val="en-US" w:eastAsia="zh-CN"/>
        </w:rPr>
        <w:t>原品牌无法满足技术要求或供货时间，乙方应选择同等级品牌替换。</w:t>
      </w:r>
    </w:p>
    <w:p>
      <w:pPr>
        <w:numPr>
          <w:ilvl w:val="0"/>
          <w:numId w:val="14"/>
        </w:numPr>
        <w:bidi w:val="0"/>
        <w:rPr>
          <w:rFonts w:hint="eastAsia"/>
        </w:rPr>
      </w:pPr>
      <w:r>
        <w:rPr>
          <w:rFonts w:hint="eastAsia"/>
        </w:rPr>
        <w:t>在设备安全装置安装调试到位，招标、投标双方安全负责人员在场的情况下，对设备安全装置的配置、必要的防护装置、安全功能进行逐一的检测，如果达到验收标准，双方签字认可验收结果。提供设备危险源（部位）及使用安全要求。</w:t>
      </w:r>
    </w:p>
    <w:p>
      <w:pPr>
        <w:numPr>
          <w:ilvl w:val="0"/>
          <w:numId w:val="14"/>
        </w:numPr>
        <w:bidi w:val="0"/>
      </w:pPr>
      <w:r>
        <w:rPr>
          <w:rFonts w:hint="eastAsia"/>
        </w:rPr>
        <w:t>如达不到验收标准，投标方需及时整改，整改合格后双方签字确认。</w:t>
      </w:r>
    </w:p>
    <w:p>
      <w:pPr>
        <w:numPr>
          <w:ilvl w:val="0"/>
          <w:numId w:val="15"/>
        </w:numPr>
        <w:bidi w:val="0"/>
        <w:rPr>
          <w:rFonts w:hint="eastAsia"/>
          <w:lang w:val="en-GB" w:eastAsia="zh-CN"/>
        </w:rPr>
      </w:pPr>
      <w:r>
        <w:rPr>
          <w:rFonts w:hint="eastAsia"/>
          <w:lang w:val="en-GB" w:eastAsia="zh-CN"/>
        </w:rPr>
        <w:t>设备安装调试运转正常，满足技术要求及质量保证后，进行试运行，检验各项性能及精度，达到技术要求提到的各项内容后，无人干预条件下进行72小时连续运转验证，运转期间无故障后方为完成功能验收。</w:t>
      </w:r>
    </w:p>
    <w:p>
      <w:pPr>
        <w:numPr>
          <w:ilvl w:val="0"/>
          <w:numId w:val="15"/>
        </w:numPr>
        <w:bidi w:val="0"/>
        <w:rPr>
          <w:rFonts w:hint="eastAsia"/>
          <w:lang w:val="en-GB" w:eastAsia="zh-CN"/>
        </w:rPr>
      </w:pPr>
      <w:r>
        <w:rPr>
          <w:rFonts w:hint="eastAsia"/>
          <w:lang w:val="en-GB" w:eastAsia="zh-CN"/>
        </w:rPr>
        <w:t>验收事项按本协议内容列出验收清单并逐项进行验证，全部达到要求方可验收。</w:t>
      </w:r>
    </w:p>
    <w:p>
      <w:pPr>
        <w:numPr>
          <w:ilvl w:val="0"/>
          <w:numId w:val="15"/>
        </w:numPr>
        <w:bidi w:val="0"/>
        <w:rPr>
          <w:rFonts w:hint="eastAsia"/>
          <w:lang w:val="en-GB" w:eastAsia="zh-CN"/>
        </w:rPr>
      </w:pPr>
      <w:r>
        <w:rPr>
          <w:rFonts w:hint="eastAsia"/>
          <w:lang w:val="en-GB" w:eastAsia="zh-CN"/>
        </w:rPr>
        <w:t>设备运行后，在不增加费用的情况下，应满足甲方公司提出使设备更加完善的要求。</w:t>
      </w:r>
    </w:p>
    <w:p>
      <w:pPr>
        <w:numPr>
          <w:ilvl w:val="0"/>
          <w:numId w:val="14"/>
        </w:numPr>
        <w:bidi w:val="0"/>
        <w:rPr>
          <w:rFonts w:hint="eastAsia" w:eastAsia="宋体" w:cs="Times New Roman"/>
        </w:rPr>
      </w:pPr>
      <w:r>
        <w:rPr>
          <w:rFonts w:hint="eastAsia" w:eastAsia="宋体" w:cs="Times New Roman"/>
          <w:lang w:val="en-US" w:eastAsia="zh-CN"/>
        </w:rPr>
        <w:t>设备第一次验收不合格，经投标方整改后，可以在1个月内组织第二次验收。第二次验收不合格，可以在两个月内组织第三次验收。</w:t>
      </w:r>
    </w:p>
    <w:p>
      <w:pPr>
        <w:pStyle w:val="4"/>
        <w:bidi w:val="0"/>
      </w:pPr>
      <w:bookmarkStart w:id="190" w:name="_Toc7818"/>
      <w:r>
        <w:rPr>
          <w:rFonts w:hint="eastAsia"/>
        </w:rPr>
        <w:t>设备包装要求</w:t>
      </w:r>
      <w:bookmarkEnd w:id="190"/>
    </w:p>
    <w:p>
      <w:pPr>
        <w:numPr>
          <w:ilvl w:val="0"/>
          <w:numId w:val="16"/>
        </w:numPr>
        <w:bidi w:val="0"/>
      </w:pPr>
      <w:r>
        <w:rPr>
          <w:rFonts w:hint="eastAsia"/>
        </w:rPr>
        <w:t>包装与保护：包装箱应用坚固的材料，内衬为海绵等或同类材料，防潮、防震，以及其他不可预见的损坏，适于长途海、陆运输和整体吊装。</w:t>
      </w:r>
    </w:p>
    <w:p>
      <w:pPr>
        <w:numPr>
          <w:ilvl w:val="0"/>
          <w:numId w:val="16"/>
        </w:numPr>
        <w:bidi w:val="0"/>
      </w:pPr>
      <w:r>
        <w:rPr>
          <w:rFonts w:hint="eastAsia"/>
        </w:rPr>
        <w:t>所有备品备件应分别包装并做好清晰可见的标识、以适合长时间储存，并提供相应的存储箱。</w:t>
      </w:r>
    </w:p>
    <w:p>
      <w:pPr>
        <w:numPr>
          <w:ilvl w:val="0"/>
          <w:numId w:val="16"/>
        </w:numPr>
        <w:bidi w:val="0"/>
      </w:pPr>
      <w:r>
        <w:rPr>
          <w:rFonts w:hint="eastAsia"/>
        </w:rPr>
        <w:t>在运输中发生因包装原因及意外事故而引起的一切不良后果均由</w:t>
      </w:r>
      <w:r>
        <w:rPr>
          <w:rFonts w:hint="eastAsia"/>
          <w:lang w:eastAsia="zh-CN"/>
        </w:rPr>
        <w:t>乙方</w:t>
      </w:r>
      <w:r>
        <w:rPr>
          <w:rFonts w:hint="eastAsia"/>
        </w:rPr>
        <w:t>承担全部责任。</w:t>
      </w:r>
    </w:p>
    <w:p>
      <w:pPr>
        <w:pStyle w:val="2"/>
        <w:bidi w:val="0"/>
        <w:rPr>
          <w:rFonts w:hint="eastAsia"/>
        </w:rPr>
      </w:pPr>
      <w:bookmarkStart w:id="191" w:name="_Toc8140"/>
      <w:bookmarkStart w:id="192" w:name="_Toc12639"/>
      <w:bookmarkStart w:id="193" w:name="_Toc27715"/>
      <w:bookmarkStart w:id="194" w:name="_Toc1104"/>
      <w:bookmarkStart w:id="195" w:name="_Toc25519"/>
      <w:bookmarkStart w:id="196" w:name="_Toc31129"/>
      <w:bookmarkStart w:id="197" w:name="_Toc11115"/>
      <w:bookmarkStart w:id="198" w:name="_Toc27086"/>
      <w:bookmarkStart w:id="199" w:name="_Toc27668"/>
      <w:bookmarkStart w:id="200" w:name="_Toc11678"/>
      <w:bookmarkStart w:id="201" w:name="_Toc7153"/>
      <w:r>
        <w:rPr>
          <w:rFonts w:hint="eastAsia"/>
        </w:rPr>
        <w:t>培训要求</w:t>
      </w:r>
      <w:bookmarkEnd w:id="191"/>
      <w:bookmarkEnd w:id="192"/>
      <w:bookmarkEnd w:id="193"/>
      <w:bookmarkEnd w:id="194"/>
      <w:bookmarkEnd w:id="195"/>
      <w:bookmarkEnd w:id="196"/>
      <w:bookmarkEnd w:id="197"/>
      <w:bookmarkEnd w:id="198"/>
      <w:bookmarkEnd w:id="199"/>
      <w:bookmarkEnd w:id="200"/>
      <w:bookmarkEnd w:id="201"/>
    </w:p>
    <w:p>
      <w:pPr>
        <w:bidi w:val="0"/>
      </w:pPr>
      <w:r>
        <w:rPr>
          <w:rFonts w:hint="eastAsia"/>
          <w:lang w:eastAsia="zh-CN"/>
        </w:rPr>
        <w:t>乙方</w:t>
      </w:r>
      <w:r>
        <w:rPr>
          <w:rFonts w:hint="eastAsia"/>
        </w:rPr>
        <w:t>有计划地对</w:t>
      </w:r>
      <w:r>
        <w:rPr>
          <w:rFonts w:hint="eastAsia"/>
          <w:lang w:eastAsia="zh-CN"/>
        </w:rPr>
        <w:t>甲方</w:t>
      </w:r>
      <w:r>
        <w:rPr>
          <w:rFonts w:hint="eastAsia"/>
        </w:rPr>
        <w:t>相关各类人员，包括工程技术、管理人员、操作工、设备管理及维护人员、电控管理及维护人员进行分级、分阶段技术培训等，技术培训贯穿项目实施全过程（制造、安装、调试、试生产、陪伴生产等），具体实施时间由双方协商确定。</w:t>
      </w:r>
    </w:p>
    <w:p>
      <w:pPr>
        <w:numPr>
          <w:ilvl w:val="0"/>
          <w:numId w:val="17"/>
        </w:numPr>
        <w:outlineLvl w:val="9"/>
      </w:pPr>
      <w:bookmarkStart w:id="202" w:name="_Toc12735"/>
      <w:bookmarkStart w:id="203" w:name="_Toc23916"/>
      <w:bookmarkStart w:id="204" w:name="_Toc14395"/>
      <w:bookmarkStart w:id="205" w:name="_Toc15981"/>
      <w:bookmarkStart w:id="206" w:name="_Toc17441"/>
      <w:bookmarkStart w:id="207" w:name="_Toc6617"/>
      <w:bookmarkStart w:id="208" w:name="_Toc9882"/>
      <w:bookmarkStart w:id="209" w:name="_Toc7750"/>
      <w:r>
        <w:rPr>
          <w:rFonts w:hint="eastAsia"/>
        </w:rPr>
        <w:t>现场培训</w:t>
      </w:r>
      <w:bookmarkEnd w:id="202"/>
      <w:bookmarkEnd w:id="203"/>
      <w:bookmarkEnd w:id="204"/>
      <w:bookmarkEnd w:id="205"/>
      <w:bookmarkEnd w:id="206"/>
      <w:bookmarkEnd w:id="207"/>
      <w:bookmarkEnd w:id="208"/>
      <w:bookmarkEnd w:id="209"/>
    </w:p>
    <w:p>
      <w:pPr>
        <w:bidi w:val="0"/>
      </w:pPr>
      <w:r>
        <w:rPr>
          <w:rFonts w:hint="eastAsia"/>
        </w:rPr>
        <w:t>在设备安装、调试和试运行的过程，</w:t>
      </w:r>
      <w:r>
        <w:rPr>
          <w:rFonts w:hint="eastAsia"/>
          <w:lang w:eastAsia="zh-CN"/>
        </w:rPr>
        <w:t>乙方</w:t>
      </w:r>
      <w:r>
        <w:rPr>
          <w:rFonts w:hint="eastAsia"/>
        </w:rPr>
        <w:t>对</w:t>
      </w:r>
      <w:r>
        <w:rPr>
          <w:rFonts w:hint="eastAsia"/>
          <w:lang w:eastAsia="zh-CN"/>
        </w:rPr>
        <w:t>甲方</w:t>
      </w:r>
      <w:r>
        <w:rPr>
          <w:rFonts w:hint="eastAsia"/>
        </w:rPr>
        <w:t>相关人员进行设备的机构、原理、调试、控制、操作、保养、检修、安全规程及软件系统安装运行等知识和技能进行系统培训。</w:t>
      </w:r>
    </w:p>
    <w:p>
      <w:pPr>
        <w:numPr>
          <w:ilvl w:val="0"/>
          <w:numId w:val="17"/>
        </w:numPr>
        <w:outlineLvl w:val="9"/>
        <w:rPr>
          <w:rFonts w:hint="eastAsia"/>
        </w:rPr>
      </w:pPr>
      <w:bookmarkStart w:id="210" w:name="_Toc32577"/>
      <w:bookmarkStart w:id="211" w:name="_Toc25883"/>
      <w:bookmarkStart w:id="212" w:name="_Toc24052"/>
      <w:bookmarkStart w:id="213" w:name="_Toc16479"/>
      <w:bookmarkStart w:id="214" w:name="_Toc27861"/>
      <w:bookmarkStart w:id="215" w:name="_Toc29084"/>
      <w:bookmarkStart w:id="216" w:name="_Toc13074"/>
      <w:bookmarkStart w:id="217" w:name="_Toc2450"/>
      <w:r>
        <w:rPr>
          <w:rFonts w:hint="eastAsia"/>
        </w:rPr>
        <w:t>入厂培训</w:t>
      </w:r>
      <w:bookmarkEnd w:id="210"/>
      <w:bookmarkEnd w:id="211"/>
      <w:bookmarkEnd w:id="212"/>
      <w:bookmarkEnd w:id="213"/>
      <w:bookmarkEnd w:id="214"/>
      <w:bookmarkEnd w:id="215"/>
      <w:bookmarkEnd w:id="216"/>
      <w:bookmarkEnd w:id="217"/>
    </w:p>
    <w:p>
      <w:pPr>
        <w:bidi w:val="0"/>
      </w:pPr>
      <w:r>
        <w:rPr>
          <w:rFonts w:hint="eastAsia"/>
          <w:lang w:eastAsia="zh-CN"/>
        </w:rPr>
        <w:t>乙方</w:t>
      </w:r>
      <w:r>
        <w:rPr>
          <w:rFonts w:hint="eastAsia"/>
        </w:rPr>
        <w:t>对</w:t>
      </w:r>
      <w:r>
        <w:rPr>
          <w:rFonts w:hint="eastAsia"/>
          <w:lang w:eastAsia="zh-CN"/>
        </w:rPr>
        <w:t>甲方</w:t>
      </w:r>
      <w:r>
        <w:rPr>
          <w:rFonts w:hint="eastAsia"/>
        </w:rPr>
        <w:t>的操作人员、维修人员、管理人员等10人提供入厂培训，培训时间不少于7天。</w:t>
      </w:r>
      <w:r>
        <w:rPr>
          <w:rFonts w:hint="eastAsia"/>
          <w:lang w:eastAsia="zh-CN"/>
        </w:rPr>
        <w:t>乙方</w:t>
      </w:r>
      <w:r>
        <w:rPr>
          <w:rFonts w:hint="eastAsia"/>
        </w:rPr>
        <w:t>应保证使实际操作(上机操作）培训时间不小于总培训时间的三分之一。培训中所提供技术资料应为中文。</w:t>
      </w:r>
    </w:p>
    <w:p>
      <w:pPr>
        <w:pStyle w:val="2"/>
        <w:bidi w:val="0"/>
        <w:rPr>
          <w:rFonts w:hint="eastAsia"/>
        </w:rPr>
      </w:pPr>
      <w:bookmarkStart w:id="218" w:name="_Toc10720_WPSOffice_Level1"/>
      <w:bookmarkStart w:id="219" w:name="_Toc1955"/>
      <w:bookmarkStart w:id="220" w:name="_Toc4276"/>
      <w:bookmarkStart w:id="221" w:name="_Toc24721"/>
      <w:bookmarkStart w:id="222" w:name="_Toc13526"/>
      <w:bookmarkStart w:id="223" w:name="_Toc19911"/>
      <w:bookmarkStart w:id="224" w:name="_Toc12560"/>
      <w:bookmarkStart w:id="225" w:name="_Toc22937"/>
      <w:bookmarkStart w:id="226" w:name="_Toc9697"/>
      <w:bookmarkStart w:id="227" w:name="_Toc21592"/>
      <w:bookmarkStart w:id="228" w:name="_Toc2741"/>
      <w:r>
        <w:rPr>
          <w:rFonts w:hint="eastAsia"/>
        </w:rPr>
        <w:t>技术服务</w:t>
      </w:r>
      <w:bookmarkEnd w:id="218"/>
      <w:bookmarkEnd w:id="219"/>
      <w:bookmarkEnd w:id="220"/>
      <w:bookmarkEnd w:id="221"/>
      <w:bookmarkEnd w:id="222"/>
      <w:bookmarkEnd w:id="223"/>
      <w:bookmarkEnd w:id="224"/>
      <w:bookmarkEnd w:id="225"/>
      <w:bookmarkEnd w:id="226"/>
      <w:bookmarkEnd w:id="227"/>
      <w:bookmarkEnd w:id="228"/>
    </w:p>
    <w:p>
      <w:pPr>
        <w:pStyle w:val="4"/>
        <w:bidi w:val="0"/>
        <w:rPr>
          <w:rFonts w:hint="eastAsia"/>
        </w:rPr>
      </w:pPr>
      <w:bookmarkStart w:id="229" w:name="_Toc12609"/>
      <w:bookmarkStart w:id="230" w:name="_Toc10475"/>
      <w:bookmarkStart w:id="231" w:name="_Toc8727"/>
      <w:bookmarkStart w:id="232" w:name="_Toc8992"/>
      <w:bookmarkStart w:id="233" w:name="_Toc38955366"/>
      <w:bookmarkStart w:id="234" w:name="_Toc6168"/>
      <w:bookmarkStart w:id="235" w:name="_Toc3333"/>
      <w:bookmarkStart w:id="236" w:name="_Toc3001"/>
      <w:bookmarkStart w:id="237" w:name="_Toc4628"/>
      <w:bookmarkStart w:id="238" w:name="_Toc18122"/>
      <w:bookmarkStart w:id="239" w:name="_Toc1349"/>
      <w:r>
        <w:rPr>
          <w:rFonts w:hint="eastAsia"/>
        </w:rPr>
        <w:t>服务期限</w:t>
      </w:r>
      <w:bookmarkEnd w:id="229"/>
      <w:bookmarkEnd w:id="230"/>
      <w:bookmarkEnd w:id="231"/>
      <w:bookmarkEnd w:id="232"/>
      <w:bookmarkEnd w:id="233"/>
      <w:bookmarkEnd w:id="234"/>
      <w:bookmarkEnd w:id="235"/>
      <w:bookmarkEnd w:id="236"/>
      <w:bookmarkEnd w:id="237"/>
      <w:bookmarkEnd w:id="238"/>
      <w:bookmarkEnd w:id="239"/>
    </w:p>
    <w:p>
      <w:pPr>
        <w:bidi w:val="0"/>
      </w:pPr>
      <w:r>
        <w:rPr>
          <w:rFonts w:hint="eastAsia"/>
          <w:lang w:eastAsia="zh-CN"/>
        </w:rPr>
        <w:t>乙方</w:t>
      </w:r>
      <w:r>
        <w:rPr>
          <w:rFonts w:hint="eastAsia"/>
        </w:rPr>
        <w:t>提供详细的技术服务方案，包括系统升级、系统维护、人员培训、远程支持、维护内容、维护周期等内容。</w:t>
      </w:r>
    </w:p>
    <w:p>
      <w:pPr>
        <w:bidi w:val="0"/>
      </w:pPr>
      <w:r>
        <w:rPr>
          <w:rFonts w:hint="eastAsia"/>
        </w:rPr>
        <w:t>当</w:t>
      </w:r>
      <w:r>
        <w:rPr>
          <w:rFonts w:hint="eastAsia"/>
          <w:lang w:eastAsia="zh-CN"/>
        </w:rPr>
        <w:t>甲方</w:t>
      </w:r>
      <w:r>
        <w:rPr>
          <w:rFonts w:hint="eastAsia"/>
        </w:rPr>
        <w:t>有对系统进行扩充或改造系统设备需求时，</w:t>
      </w:r>
      <w:r>
        <w:rPr>
          <w:rFonts w:hint="eastAsia"/>
          <w:lang w:eastAsia="zh-CN"/>
        </w:rPr>
        <w:t>乙方</w:t>
      </w:r>
      <w:r>
        <w:rPr>
          <w:rFonts w:hint="eastAsia"/>
        </w:rPr>
        <w:t>积极帮助</w:t>
      </w:r>
      <w:r>
        <w:rPr>
          <w:rFonts w:hint="eastAsia"/>
          <w:lang w:eastAsia="zh-CN"/>
        </w:rPr>
        <w:t>乙方</w:t>
      </w:r>
      <w:r>
        <w:rPr>
          <w:rFonts w:hint="eastAsia"/>
        </w:rPr>
        <w:t>进行系统设计、规划预算和提供技术支撑。</w:t>
      </w:r>
    </w:p>
    <w:p>
      <w:pPr>
        <w:bidi w:val="0"/>
      </w:pPr>
      <w:r>
        <w:rPr>
          <w:rFonts w:hint="eastAsia"/>
          <w:lang w:eastAsia="zh-CN"/>
        </w:rPr>
        <w:t>乙方</w:t>
      </w:r>
      <w:r>
        <w:rPr>
          <w:rFonts w:hint="eastAsia"/>
        </w:rPr>
        <w:t>在质保期内在设备使用现场至少常驻5名技术人员。</w:t>
      </w:r>
    </w:p>
    <w:p>
      <w:pPr>
        <w:pStyle w:val="4"/>
        <w:bidi w:val="0"/>
        <w:rPr>
          <w:rFonts w:hint="eastAsia"/>
        </w:rPr>
      </w:pPr>
      <w:bookmarkStart w:id="240" w:name="_Toc4433"/>
      <w:bookmarkStart w:id="241" w:name="_Toc5158"/>
      <w:bookmarkStart w:id="242" w:name="_Toc6941"/>
      <w:bookmarkStart w:id="243" w:name="_Toc24061"/>
      <w:bookmarkStart w:id="244" w:name="_Toc7779"/>
      <w:bookmarkStart w:id="245" w:name="_Toc7221"/>
      <w:bookmarkStart w:id="246" w:name="_Toc13091"/>
      <w:bookmarkStart w:id="247" w:name="_Toc26226"/>
      <w:r>
        <w:rPr>
          <w:rFonts w:hint="eastAsia"/>
        </w:rPr>
        <w:t xml:space="preserve"> </w:t>
      </w:r>
      <w:bookmarkStart w:id="248" w:name="_Toc2589"/>
      <w:r>
        <w:rPr>
          <w:rFonts w:hint="eastAsia"/>
        </w:rPr>
        <w:t>服务响应时间</w:t>
      </w:r>
      <w:bookmarkEnd w:id="240"/>
      <w:bookmarkEnd w:id="241"/>
      <w:bookmarkEnd w:id="242"/>
      <w:bookmarkEnd w:id="243"/>
      <w:bookmarkEnd w:id="244"/>
      <w:bookmarkEnd w:id="245"/>
      <w:bookmarkEnd w:id="246"/>
      <w:bookmarkEnd w:id="247"/>
      <w:bookmarkEnd w:id="248"/>
    </w:p>
    <w:p>
      <w:pPr>
        <w:bidi w:val="0"/>
      </w:pPr>
      <w:r>
        <w:rPr>
          <w:rFonts w:hint="eastAsia"/>
          <w:lang w:eastAsia="zh-CN"/>
        </w:rPr>
        <w:t>乙方</w:t>
      </w:r>
      <w:r>
        <w:rPr>
          <w:rFonts w:hint="eastAsia"/>
        </w:rPr>
        <w:t>提供的技术支持为7×24小时服务。响应时间不大于1小时，同一问题三次远程技术支持仍不能解决时，</w:t>
      </w:r>
      <w:r>
        <w:rPr>
          <w:rFonts w:hint="eastAsia"/>
          <w:lang w:eastAsia="zh-CN"/>
        </w:rPr>
        <w:t>乙方</w:t>
      </w:r>
      <w:r>
        <w:rPr>
          <w:rFonts w:hint="eastAsia"/>
        </w:rPr>
        <w:t>应派专业技术人员至现场解决。</w:t>
      </w:r>
    </w:p>
    <w:p>
      <w:pPr>
        <w:bidi w:val="0"/>
      </w:pPr>
      <w:r>
        <w:rPr>
          <w:rFonts w:hint="eastAsia"/>
        </w:rPr>
        <w:t>仓储系统出现故障，</w:t>
      </w:r>
      <w:r>
        <w:rPr>
          <w:rFonts w:hint="eastAsia"/>
          <w:lang w:eastAsia="zh-CN"/>
        </w:rPr>
        <w:t>乙方</w:t>
      </w:r>
      <w:r>
        <w:rPr>
          <w:rFonts w:hint="eastAsia"/>
        </w:rPr>
        <w:t>在1小时以内响应，48小时内到达现场；一般性故障应在6小时内排除，故障的产品应迅速更换。系统三次发生同一故障，</w:t>
      </w:r>
      <w:r>
        <w:rPr>
          <w:rFonts w:hint="eastAsia"/>
          <w:lang w:eastAsia="zh-CN"/>
        </w:rPr>
        <w:t>乙方</w:t>
      </w:r>
      <w:r>
        <w:rPr>
          <w:rFonts w:hint="eastAsia"/>
        </w:rPr>
        <w:t>向</w:t>
      </w:r>
      <w:r>
        <w:rPr>
          <w:rFonts w:hint="eastAsia"/>
          <w:lang w:eastAsia="zh-CN"/>
        </w:rPr>
        <w:t>甲方</w:t>
      </w:r>
      <w:r>
        <w:rPr>
          <w:rFonts w:hint="eastAsia"/>
        </w:rPr>
        <w:t>提供故障说明及解决方案。</w:t>
      </w:r>
    </w:p>
    <w:p>
      <w:pPr>
        <w:pStyle w:val="2"/>
        <w:bidi w:val="0"/>
      </w:pPr>
      <w:bookmarkStart w:id="249" w:name="_Toc6548_WPSOffice_Level1"/>
      <w:bookmarkStart w:id="250" w:name="_Toc2419"/>
      <w:bookmarkStart w:id="251" w:name="_Toc4298"/>
      <w:bookmarkStart w:id="252" w:name="_Toc31544"/>
      <w:bookmarkStart w:id="253" w:name="_Toc5711"/>
      <w:bookmarkStart w:id="254" w:name="_Toc1018"/>
      <w:bookmarkStart w:id="255" w:name="_Toc5320"/>
      <w:bookmarkStart w:id="256" w:name="_Toc24883"/>
      <w:bookmarkStart w:id="257" w:name="_Toc19337"/>
      <w:bookmarkStart w:id="258" w:name="_Toc7560"/>
      <w:bookmarkStart w:id="259" w:name="_Toc19345"/>
      <w:r>
        <w:rPr>
          <w:rFonts w:hint="eastAsia"/>
          <w:lang w:val="en-US" w:eastAsia="zh-CN"/>
        </w:rPr>
        <w:t>质</w:t>
      </w:r>
      <w:r>
        <w:rPr>
          <w:rFonts w:hint="eastAsia"/>
        </w:rPr>
        <w:t>量保证</w:t>
      </w:r>
      <w:bookmarkEnd w:id="249"/>
      <w:r>
        <w:rPr>
          <w:rFonts w:hint="eastAsia"/>
        </w:rPr>
        <w:t>与售后</w:t>
      </w:r>
      <w:bookmarkEnd w:id="250"/>
      <w:bookmarkEnd w:id="251"/>
      <w:bookmarkEnd w:id="252"/>
      <w:bookmarkEnd w:id="253"/>
      <w:bookmarkEnd w:id="254"/>
      <w:bookmarkEnd w:id="255"/>
      <w:bookmarkEnd w:id="256"/>
      <w:bookmarkEnd w:id="257"/>
      <w:bookmarkEnd w:id="258"/>
      <w:bookmarkEnd w:id="259"/>
    </w:p>
    <w:p>
      <w:pPr>
        <w:bidi w:val="0"/>
      </w:pPr>
      <w:r>
        <w:rPr>
          <w:rFonts w:hint="eastAsia"/>
        </w:rPr>
        <w:t>质保期：质保期以</w:t>
      </w:r>
      <w:r>
        <w:rPr>
          <w:rFonts w:hint="eastAsia"/>
          <w:lang w:eastAsia="zh-CN"/>
        </w:rPr>
        <w:t>甲方</w:t>
      </w:r>
      <w:r>
        <w:rPr>
          <w:rFonts w:hint="eastAsia"/>
        </w:rPr>
        <w:t>最终验收合格签署相关文件之日算起，质保期为24个月，质保期内</w:t>
      </w:r>
      <w:r>
        <w:rPr>
          <w:rFonts w:hint="eastAsia"/>
          <w:lang w:eastAsia="zh-CN"/>
        </w:rPr>
        <w:t>乙方</w:t>
      </w:r>
      <w:r>
        <w:rPr>
          <w:rFonts w:hint="eastAsia"/>
        </w:rPr>
        <w:t>维护、维修及巡检等所有工作费用包含在投标总价内。</w:t>
      </w:r>
    </w:p>
    <w:p>
      <w:pPr>
        <w:bidi w:val="0"/>
      </w:pPr>
      <w:r>
        <w:rPr>
          <w:rFonts w:hint="eastAsia"/>
        </w:rPr>
        <w:t>所有软件在质保期内，</w:t>
      </w:r>
      <w:r>
        <w:rPr>
          <w:rFonts w:hint="eastAsia"/>
          <w:lang w:eastAsia="zh-CN"/>
        </w:rPr>
        <w:t>乙方</w:t>
      </w:r>
      <w:r>
        <w:rPr>
          <w:rFonts w:hint="eastAsia"/>
        </w:rPr>
        <w:t>负责软件的升级、维护；当</w:t>
      </w:r>
      <w:r>
        <w:rPr>
          <w:rFonts w:hint="eastAsia"/>
          <w:lang w:eastAsia="zh-CN"/>
        </w:rPr>
        <w:t>甲方</w:t>
      </w:r>
      <w:r>
        <w:rPr>
          <w:rFonts w:hint="eastAsia"/>
        </w:rPr>
        <w:t>相关系统与本系统接口部分增加或调整时，</w:t>
      </w:r>
      <w:r>
        <w:rPr>
          <w:rFonts w:hint="eastAsia"/>
          <w:lang w:eastAsia="zh-CN"/>
        </w:rPr>
        <w:t>乙方</w:t>
      </w:r>
      <w:r>
        <w:rPr>
          <w:rFonts w:hint="eastAsia"/>
        </w:rPr>
        <w:t>应免费负责软件修改和功能完善，免费保修期内，因</w:t>
      </w:r>
      <w:r>
        <w:rPr>
          <w:rFonts w:hint="eastAsia"/>
          <w:lang w:eastAsia="zh-CN"/>
        </w:rPr>
        <w:t>甲方</w:t>
      </w:r>
      <w:r>
        <w:rPr>
          <w:rFonts w:hint="eastAsia"/>
        </w:rPr>
        <w:t>分工流程改变、使用要求改变等原因，</w:t>
      </w:r>
      <w:r>
        <w:rPr>
          <w:rFonts w:hint="eastAsia"/>
          <w:lang w:eastAsia="zh-CN"/>
        </w:rPr>
        <w:t>乙方</w:t>
      </w:r>
      <w:r>
        <w:rPr>
          <w:rFonts w:hint="eastAsia"/>
        </w:rPr>
        <w:t>应免费负责软件修改及功能完善（包含仓储管理系统软件的相关功能模块的增加与修改）。</w:t>
      </w:r>
    </w:p>
    <w:p>
      <w:pPr>
        <w:bidi w:val="0"/>
        <w:rPr>
          <w:rFonts w:hint="eastAsia"/>
        </w:rPr>
      </w:pPr>
      <w:r>
        <w:rPr>
          <w:rFonts w:hint="eastAsia"/>
        </w:rPr>
        <w:t>质保期内，</w:t>
      </w:r>
      <w:r>
        <w:rPr>
          <w:rFonts w:hint="eastAsia"/>
          <w:lang w:eastAsia="zh-CN"/>
        </w:rPr>
        <w:t>乙方</w:t>
      </w:r>
      <w:r>
        <w:rPr>
          <w:rFonts w:hint="eastAsia"/>
        </w:rPr>
        <w:t>按</w:t>
      </w:r>
      <w:r>
        <w:rPr>
          <w:rFonts w:hint="eastAsia"/>
          <w:lang w:eastAsia="zh-CN"/>
        </w:rPr>
        <w:t>甲方</w:t>
      </w:r>
      <w:r>
        <w:rPr>
          <w:rFonts w:hint="eastAsia"/>
        </w:rPr>
        <w:t xml:space="preserve">需求不定期进行现场巡检服务，及时发现设备运行的故障隐患或缺陷，分析原因并采取必要的措施消除其隐患并提供巡检报告。 </w:t>
      </w:r>
    </w:p>
    <w:p>
      <w:pPr>
        <w:bidi w:val="0"/>
      </w:pPr>
      <w:r>
        <w:rPr>
          <w:rFonts w:hint="eastAsia"/>
          <w:lang w:eastAsia="zh-CN"/>
        </w:rPr>
        <w:t>乙方</w:t>
      </w:r>
      <w:r>
        <w:rPr>
          <w:rFonts w:hint="eastAsia"/>
        </w:rPr>
        <w:t>在质保期内在设备使用现场常驻不少于5名技术人员。</w:t>
      </w:r>
    </w:p>
    <w:p>
      <w:pPr>
        <w:bidi w:val="0"/>
      </w:pPr>
      <w:r>
        <w:rPr>
          <w:rFonts w:hint="eastAsia"/>
          <w:lang w:eastAsia="zh-CN"/>
        </w:rPr>
        <w:t>乙方</w:t>
      </w:r>
      <w:r>
        <w:rPr>
          <w:rFonts w:hint="eastAsia"/>
        </w:rPr>
        <w:t>向</w:t>
      </w:r>
      <w:r>
        <w:rPr>
          <w:rFonts w:hint="eastAsia"/>
          <w:lang w:eastAsia="zh-CN"/>
        </w:rPr>
        <w:t>甲方</w:t>
      </w:r>
      <w:r>
        <w:rPr>
          <w:rFonts w:hint="eastAsia"/>
        </w:rPr>
        <w:t>提供规范、高效的日常维护方案。包括作业内容、周期、成本、用时等。</w:t>
      </w:r>
    </w:p>
    <w:p>
      <w:pPr>
        <w:bidi w:val="0"/>
        <w:rPr>
          <w:rFonts w:hint="eastAsia"/>
          <w:lang w:val="en-US" w:eastAsia="zh-CN"/>
        </w:rPr>
      </w:pPr>
      <w:r>
        <w:rPr>
          <w:rFonts w:hint="eastAsia"/>
        </w:rPr>
        <w:t>质保期结束前，</w:t>
      </w:r>
      <w:r>
        <w:rPr>
          <w:rFonts w:hint="eastAsia"/>
          <w:lang w:eastAsia="zh-CN"/>
        </w:rPr>
        <w:t>乙方</w:t>
      </w:r>
      <w:r>
        <w:rPr>
          <w:rFonts w:hint="eastAsia"/>
        </w:rPr>
        <w:t>将对系统及设备进行全面的检查、检修并提供报告。</w:t>
      </w:r>
    </w:p>
    <w:p/>
    <w:sectPr>
      <w:pgSz w:w="11906" w:h="16838"/>
      <w:pgMar w:top="1440" w:right="1264" w:bottom="1440" w:left="1219" w:header="851" w:footer="992" w:gutter="0"/>
      <w:pgBorders>
        <w:top w:val="none" w:sz="0" w:space="0"/>
        <w:left w:val="none" w:sz="0" w:space="0"/>
        <w:bottom w:val="none" w:sz="0" w:space="0"/>
        <w:right w:val="none" w:sz="0" w:space="0"/>
      </w:pgBorders>
      <w:pgNumType w:fmt="decimal"/>
      <w:cols w:space="0" w:num="1"/>
      <w:rtlGutter w:val="0"/>
      <w:docGrid w:type="lines" w:linePitch="33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center" w:pos="4710"/>
        <w:tab w:val="clear" w:pos="4153"/>
      </w:tabs>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8"/>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5"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NDc7qt8BAAC/AwAADgAAAAAA&#10;AAABACAAAAAeAQAAZHJzL2Uyb0RvYy54bWxQSwUGAAAAAAYABgBZAQAAbwUAAAAA&#10;">
              <v:fill on="f" focussize="0,0"/>
              <v:stroke on="f"/>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center" w:pos="4710"/>
        <w:tab w:val="clear" w:pos="4153"/>
      </w:tabs>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8"/>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Qet4S98BAAC/AwAADgAAAAAA&#10;AAABACAAAAAeAQAAZHJzL2Uyb0RvYy54bWxQSwUGAAAAAAYABgBZAQAAbwUAAAAA&#10;">
              <v:fill on="f" focussize="0,0"/>
              <v:stroke on="f"/>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8"/>
                            <w:rPr>
                              <w:rFonts w:hint="eastAsia" w:eastAsia="宋体"/>
                              <w:lang w:eastAsia="zh-CN"/>
                            </w:rPr>
                          </w:pPr>
                        </w:p>
                      </w:txbxContent>
                    </wps:txbx>
                    <wps:bodyPr wrap="none" lIns="0" tIns="0" rIns="0" bIns="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twP6lyQEAAJoDAAAOAAAAAAAAAAEAIAAAAB4BAABkcnMvZTJvRG9j&#10;LnhtbFBLBQYAAAAABgAGAFkBAABZBQAAAAA=&#10;">
              <v:fill on="f" focussize="0,0"/>
              <v:stroke on="f"/>
              <v:imagedata o:title=""/>
              <o:lock v:ext="edit" aspectratio="f"/>
              <v:textbox inset="0mm,0mm,0mm,0mm" style="mso-fit-shape-to-text:t;">
                <w:txbxContent>
                  <w:p>
                    <w:pPr>
                      <w:pStyle w:val="8"/>
                      <w:rPr>
                        <w:rFonts w:hint="eastAsia" w:eastAsia="宋体"/>
                        <w:lang w:eastAsia="zh-CN"/>
                      </w:rPr>
                    </w:pPr>
                  </w:p>
                </w:txbxContent>
              </v:textbox>
            </v:shape>
          </w:pict>
        </mc:Fallback>
      </mc:AlternateContent>
    </w:r>
    <w:r>
      <w:rPr>
        <w:rFonts w:hint="eastAsia"/>
        <w:lang w:eastAsia="zh-CN"/>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A02690"/>
    <w:multiLevelType w:val="singleLevel"/>
    <w:tmpl w:val="A0A02690"/>
    <w:lvl w:ilvl="0" w:tentative="0">
      <w:start w:val="1"/>
      <w:numFmt w:val="decimal"/>
      <w:lvlText w:val="(%1)"/>
      <w:lvlJc w:val="left"/>
      <w:pPr>
        <w:ind w:left="425" w:hanging="425"/>
      </w:pPr>
      <w:rPr>
        <w:rFonts w:hint="default"/>
      </w:rPr>
    </w:lvl>
  </w:abstractNum>
  <w:abstractNum w:abstractNumId="1">
    <w:nsid w:val="A5C200A5"/>
    <w:multiLevelType w:val="singleLevel"/>
    <w:tmpl w:val="A5C200A5"/>
    <w:lvl w:ilvl="0" w:tentative="0">
      <w:start w:val="1"/>
      <w:numFmt w:val="decimal"/>
      <w:lvlText w:val="(%1)"/>
      <w:lvlJc w:val="left"/>
      <w:pPr>
        <w:ind w:left="425" w:hanging="425"/>
      </w:pPr>
      <w:rPr>
        <w:rFonts w:hint="default"/>
      </w:rPr>
    </w:lvl>
  </w:abstractNum>
  <w:abstractNum w:abstractNumId="2">
    <w:nsid w:val="AAC3B568"/>
    <w:multiLevelType w:val="singleLevel"/>
    <w:tmpl w:val="AAC3B568"/>
    <w:lvl w:ilvl="0" w:tentative="0">
      <w:start w:val="1"/>
      <w:numFmt w:val="decimal"/>
      <w:lvlText w:val="%1)"/>
      <w:lvlJc w:val="left"/>
      <w:pPr>
        <w:ind w:left="425" w:hanging="425"/>
      </w:pPr>
      <w:rPr>
        <w:rFonts w:hint="default"/>
      </w:rPr>
    </w:lvl>
  </w:abstractNum>
  <w:abstractNum w:abstractNumId="3">
    <w:nsid w:val="BAD1D300"/>
    <w:multiLevelType w:val="singleLevel"/>
    <w:tmpl w:val="BAD1D300"/>
    <w:lvl w:ilvl="0" w:tentative="0">
      <w:start w:val="1"/>
      <w:numFmt w:val="decimal"/>
      <w:lvlText w:val="(%1)"/>
      <w:lvlJc w:val="left"/>
      <w:pPr>
        <w:ind w:left="425" w:hanging="425"/>
      </w:pPr>
      <w:rPr>
        <w:rFonts w:hint="default"/>
      </w:rPr>
    </w:lvl>
  </w:abstractNum>
  <w:abstractNum w:abstractNumId="4">
    <w:nsid w:val="CA22539B"/>
    <w:multiLevelType w:val="multilevel"/>
    <w:tmpl w:val="CA22539B"/>
    <w:lvl w:ilvl="0" w:tentative="0">
      <w:start w:val="1"/>
      <w:numFmt w:val="decimal"/>
      <w:lvlText w:val="(%1)"/>
      <w:lvlJc w:val="left"/>
      <w:pPr>
        <w:tabs>
          <w:tab w:val="left" w:pos="0"/>
        </w:tabs>
        <w:ind w:left="0" w:firstLine="0"/>
      </w:pPr>
      <w:rPr>
        <w:rFonts w:hint="default" w:eastAsia="仿宋"/>
        <w:sz w:val="24"/>
      </w:rPr>
    </w:lvl>
    <w:lvl w:ilvl="1" w:tentative="0">
      <w:start w:val="1"/>
      <w:numFmt w:val="decimalEnclosedCircleChinese"/>
      <w:lvlText w:val="%2"/>
      <w:lvlJc w:val="left"/>
      <w:pPr>
        <w:tabs>
          <w:tab w:val="left" w:pos="840"/>
        </w:tabs>
        <w:ind w:left="840" w:hanging="420"/>
      </w:pPr>
      <w:rPr>
        <w:rFonts w:hint="default" w:eastAsia="仿宋"/>
      </w:rPr>
    </w:lvl>
    <w:lvl w:ilvl="2" w:tentative="0">
      <w:start w:val="1"/>
      <w:numFmt w:val="decimal"/>
      <w:lvlText w:val="%3)"/>
      <w:lvlJc w:val="left"/>
      <w:pPr>
        <w:tabs>
          <w:tab w:val="left" w:pos="1260"/>
        </w:tabs>
        <w:ind w:left="1260" w:hanging="420"/>
      </w:pPr>
      <w:rPr>
        <w:rFonts w:hint="default" w:eastAsia="仿宋"/>
      </w:rPr>
    </w:lvl>
    <w:lvl w:ilvl="3" w:tentative="0">
      <w:start w:val="1"/>
      <w:numFmt w:val="lowerLetter"/>
      <w:lvlText w:val="%4."/>
      <w:lvlJc w:val="left"/>
      <w:pPr>
        <w:tabs>
          <w:tab w:val="left" w:pos="1680"/>
        </w:tabs>
        <w:ind w:left="1680" w:hanging="420"/>
      </w:pPr>
      <w:rPr>
        <w:rFonts w:hint="default" w:eastAsia="仿宋"/>
      </w:rPr>
    </w:lvl>
    <w:lvl w:ilvl="4" w:tentative="0">
      <w:start w:val="1"/>
      <w:numFmt w:val="decimal"/>
      <w:pStyle w:val="6"/>
      <w:isLgl/>
      <w:suff w:val="space"/>
      <w:lvlText w:val="(%5)"/>
      <w:lvlJc w:val="left"/>
      <w:pPr>
        <w:tabs>
          <w:tab w:val="left" w:pos="2098"/>
        </w:tabs>
        <w:ind w:left="0" w:firstLine="0"/>
      </w:pPr>
      <w:rPr>
        <w:rFonts w:hint="default" w:ascii="Times New Roman" w:hAnsi="Times New Roman" w:eastAsia="仿宋" w:cs="宋体"/>
        <w:sz w:val="24"/>
      </w:rPr>
    </w:lvl>
    <w:lvl w:ilvl="5" w:tentative="0">
      <w:start w:val="1"/>
      <w:numFmt w:val="lowerRoman"/>
      <w:lvlText w:val="%6."/>
      <w:lvlJc w:val="left"/>
      <w:pPr>
        <w:tabs>
          <w:tab w:val="left" w:pos="2520"/>
        </w:tabs>
        <w:ind w:left="2520" w:hanging="420"/>
      </w:pPr>
      <w:rPr>
        <w:rFonts w:hint="default" w:eastAsia="仿宋"/>
      </w:rPr>
    </w:lvl>
    <w:lvl w:ilvl="6" w:tentative="0">
      <w:start w:val="1"/>
      <w:numFmt w:val="lowerRoman"/>
      <w:lvlText w:val="%7)"/>
      <w:lvlJc w:val="left"/>
      <w:pPr>
        <w:tabs>
          <w:tab w:val="left" w:pos="2940"/>
        </w:tabs>
        <w:ind w:left="2940" w:hanging="420"/>
      </w:pPr>
      <w:rPr>
        <w:rFonts w:hint="default" w:eastAsia="仿宋"/>
      </w:rPr>
    </w:lvl>
    <w:lvl w:ilvl="7" w:tentative="0">
      <w:start w:val="1"/>
      <w:numFmt w:val="lowerLetter"/>
      <w:lvlText w:val="%8."/>
      <w:lvlJc w:val="left"/>
      <w:pPr>
        <w:tabs>
          <w:tab w:val="left" w:pos="3360"/>
        </w:tabs>
        <w:ind w:left="3360" w:hanging="420"/>
      </w:pPr>
      <w:rPr>
        <w:rFonts w:hint="default" w:eastAsia="仿宋"/>
      </w:rPr>
    </w:lvl>
    <w:lvl w:ilvl="8" w:tentative="0">
      <w:start w:val="1"/>
      <w:numFmt w:val="lowerLetter"/>
      <w:lvlText w:val="%9)"/>
      <w:lvlJc w:val="left"/>
      <w:pPr>
        <w:tabs>
          <w:tab w:val="left" w:pos="3780"/>
        </w:tabs>
        <w:ind w:left="3780" w:hanging="420"/>
      </w:pPr>
      <w:rPr>
        <w:rFonts w:hint="default" w:eastAsia="仿宋"/>
      </w:rPr>
    </w:lvl>
  </w:abstractNum>
  <w:abstractNum w:abstractNumId="5">
    <w:nsid w:val="CB6C4E07"/>
    <w:multiLevelType w:val="singleLevel"/>
    <w:tmpl w:val="CB6C4E07"/>
    <w:lvl w:ilvl="0" w:tentative="0">
      <w:start w:val="1"/>
      <w:numFmt w:val="decimal"/>
      <w:suff w:val="nothing"/>
      <w:lvlText w:val="（%1）"/>
      <w:lvlJc w:val="left"/>
    </w:lvl>
  </w:abstractNum>
  <w:abstractNum w:abstractNumId="6">
    <w:nsid w:val="E8B2A97A"/>
    <w:multiLevelType w:val="multilevel"/>
    <w:tmpl w:val="E8B2A97A"/>
    <w:lvl w:ilvl="0" w:tentative="0">
      <w:start w:val="1"/>
      <w:numFmt w:val="decimal"/>
      <w:pStyle w:val="3"/>
      <w:isLgl/>
      <w:suff w:val="space"/>
      <w:lvlText w:val="%1"/>
      <w:lvlJc w:val="left"/>
      <w:pPr>
        <w:tabs>
          <w:tab w:val="left" w:pos="0"/>
        </w:tabs>
        <w:ind w:left="0" w:firstLine="0"/>
      </w:pPr>
      <w:rPr>
        <w:rFonts w:hint="default" w:ascii="Times New Roman" w:hAnsi="Times New Roman" w:eastAsia="仿宋"/>
        <w:sz w:val="30"/>
      </w:rPr>
    </w:lvl>
    <w:lvl w:ilvl="1" w:tentative="0">
      <w:start w:val="1"/>
      <w:numFmt w:val="decimal"/>
      <w:pStyle w:val="2"/>
      <w:isLgl/>
      <w:suff w:val="space"/>
      <w:lvlText w:val="%1.%2"/>
      <w:lvlJc w:val="left"/>
      <w:pPr>
        <w:tabs>
          <w:tab w:val="left" w:pos="0"/>
        </w:tabs>
        <w:ind w:left="0" w:firstLine="0"/>
      </w:pPr>
      <w:rPr>
        <w:rFonts w:hint="default" w:ascii="Times New Roman" w:hAnsi="Times New Roman" w:eastAsia="仿宋"/>
        <w:sz w:val="28"/>
      </w:rPr>
    </w:lvl>
    <w:lvl w:ilvl="2" w:tentative="0">
      <w:start w:val="1"/>
      <w:numFmt w:val="decimal"/>
      <w:pStyle w:val="4"/>
      <w:isLgl/>
      <w:suff w:val="space"/>
      <w:lvlText w:val="%1.%2.%3"/>
      <w:lvlJc w:val="left"/>
      <w:pPr>
        <w:tabs>
          <w:tab w:val="left" w:pos="0"/>
        </w:tabs>
        <w:ind w:left="0" w:firstLine="0"/>
      </w:pPr>
      <w:rPr>
        <w:rFonts w:hint="default" w:ascii="Times New Roman" w:hAnsi="Times New Roman" w:eastAsia="仿宋"/>
        <w:sz w:val="24"/>
      </w:rPr>
    </w:lvl>
    <w:lvl w:ilvl="3" w:tentative="0">
      <w:start w:val="1"/>
      <w:numFmt w:val="decimal"/>
      <w:pStyle w:val="5"/>
      <w:isLgl/>
      <w:suff w:val="space"/>
      <w:lvlText w:val="%1.%2.%3.%4"/>
      <w:lvlJc w:val="left"/>
      <w:pPr>
        <w:tabs>
          <w:tab w:val="left" w:pos="420"/>
        </w:tabs>
        <w:ind w:left="850" w:hanging="850"/>
      </w:pPr>
      <w:rPr>
        <w:rFonts w:hint="default" w:ascii="Times New Roman" w:hAnsi="Times New Roman" w:eastAsia="仿宋"/>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
    <w:nsid w:val="F374099D"/>
    <w:multiLevelType w:val="singleLevel"/>
    <w:tmpl w:val="F374099D"/>
    <w:lvl w:ilvl="0" w:tentative="0">
      <w:start w:val="1"/>
      <w:numFmt w:val="decimal"/>
      <w:lvlText w:val="(%1)"/>
      <w:lvlJc w:val="left"/>
      <w:pPr>
        <w:ind w:left="425" w:hanging="425"/>
      </w:pPr>
      <w:rPr>
        <w:rFonts w:hint="default"/>
      </w:rPr>
    </w:lvl>
  </w:abstractNum>
  <w:abstractNum w:abstractNumId="8">
    <w:nsid w:val="02DB59BF"/>
    <w:multiLevelType w:val="singleLevel"/>
    <w:tmpl w:val="02DB59BF"/>
    <w:lvl w:ilvl="0" w:tentative="0">
      <w:start w:val="1"/>
      <w:numFmt w:val="decimal"/>
      <w:lvlText w:val="(%1)"/>
      <w:lvlJc w:val="left"/>
      <w:pPr>
        <w:ind w:left="425" w:hanging="425"/>
      </w:pPr>
      <w:rPr>
        <w:rFonts w:hint="default"/>
      </w:rPr>
    </w:lvl>
  </w:abstractNum>
  <w:abstractNum w:abstractNumId="9">
    <w:nsid w:val="21DAE275"/>
    <w:multiLevelType w:val="singleLevel"/>
    <w:tmpl w:val="21DAE275"/>
    <w:lvl w:ilvl="0" w:tentative="0">
      <w:start w:val="2"/>
      <w:numFmt w:val="decimal"/>
      <w:suff w:val="nothing"/>
      <w:lvlText w:val="（%1）"/>
      <w:lvlJc w:val="left"/>
    </w:lvl>
  </w:abstractNum>
  <w:abstractNum w:abstractNumId="10">
    <w:nsid w:val="22A9FF0B"/>
    <w:multiLevelType w:val="singleLevel"/>
    <w:tmpl w:val="22A9FF0B"/>
    <w:lvl w:ilvl="0" w:tentative="0">
      <w:start w:val="1"/>
      <w:numFmt w:val="decimal"/>
      <w:suff w:val="nothing"/>
      <w:lvlText w:val="（%1）"/>
      <w:lvlJc w:val="left"/>
    </w:lvl>
  </w:abstractNum>
  <w:abstractNum w:abstractNumId="11">
    <w:nsid w:val="2E4C644D"/>
    <w:multiLevelType w:val="multilevel"/>
    <w:tmpl w:val="2E4C644D"/>
    <w:lvl w:ilvl="0" w:tentative="0">
      <w:start w:val="1"/>
      <w:numFmt w:val="decimal"/>
      <w:suff w:val="nothing"/>
      <w:lvlText w:val="%1、"/>
      <w:lvlJc w:val="left"/>
      <w:pPr>
        <w:ind w:left="425" w:hanging="425"/>
      </w:pPr>
      <w:rPr>
        <w:rFonts w:hint="default" w:ascii="宋体" w:hAnsi="宋体" w:eastAsia="宋体" w:cs="宋体"/>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tabs>
          <w:tab w:val="left" w:pos="420"/>
        </w:tabs>
        <w:ind w:left="1134" w:hanging="1134"/>
      </w:pPr>
      <w:rPr>
        <w:rFonts w:hint="default" w:ascii="宋体" w:hAnsi="宋体" w:eastAsia="宋体" w:cs="宋体"/>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12">
    <w:nsid w:val="2E9C7F6A"/>
    <w:multiLevelType w:val="singleLevel"/>
    <w:tmpl w:val="2E9C7F6A"/>
    <w:lvl w:ilvl="0" w:tentative="0">
      <w:start w:val="1"/>
      <w:numFmt w:val="decimal"/>
      <w:lvlText w:val="(%1)"/>
      <w:lvlJc w:val="left"/>
      <w:pPr>
        <w:tabs>
          <w:tab w:val="left" w:pos="840"/>
        </w:tabs>
        <w:ind w:left="1265" w:hanging="425"/>
      </w:pPr>
      <w:rPr>
        <w:rFonts w:hint="default"/>
      </w:rPr>
    </w:lvl>
  </w:abstractNum>
  <w:abstractNum w:abstractNumId="13">
    <w:nsid w:val="43FAB83E"/>
    <w:multiLevelType w:val="singleLevel"/>
    <w:tmpl w:val="43FAB83E"/>
    <w:lvl w:ilvl="0" w:tentative="0">
      <w:start w:val="1"/>
      <w:numFmt w:val="decimal"/>
      <w:lvlText w:val="(%1)"/>
      <w:lvlJc w:val="left"/>
      <w:pPr>
        <w:ind w:left="425" w:hanging="425"/>
      </w:pPr>
      <w:rPr>
        <w:rFonts w:hint="default"/>
      </w:rPr>
    </w:lvl>
  </w:abstractNum>
  <w:abstractNum w:abstractNumId="14">
    <w:nsid w:val="57951F0B"/>
    <w:multiLevelType w:val="singleLevel"/>
    <w:tmpl w:val="57951F0B"/>
    <w:lvl w:ilvl="0" w:tentative="0">
      <w:start w:val="1"/>
      <w:numFmt w:val="bullet"/>
      <w:lvlText w:val=""/>
      <w:lvlJc w:val="left"/>
      <w:pPr>
        <w:ind w:left="420" w:hanging="420"/>
      </w:pPr>
      <w:rPr>
        <w:rFonts w:hint="default" w:ascii="Wingdings" w:hAnsi="Wingdings"/>
      </w:rPr>
    </w:lvl>
  </w:abstractNum>
  <w:abstractNum w:abstractNumId="15">
    <w:nsid w:val="702D0869"/>
    <w:multiLevelType w:val="singleLevel"/>
    <w:tmpl w:val="702D0869"/>
    <w:lvl w:ilvl="0" w:tentative="0">
      <w:start w:val="1"/>
      <w:numFmt w:val="decimal"/>
      <w:lvlText w:val="(%1)"/>
      <w:lvlJc w:val="left"/>
      <w:pPr>
        <w:ind w:left="425" w:hanging="425"/>
      </w:pPr>
      <w:rPr>
        <w:rFonts w:hint="default"/>
      </w:rPr>
    </w:lvl>
  </w:abstractNum>
  <w:num w:numId="1">
    <w:abstractNumId w:val="6"/>
  </w:num>
  <w:num w:numId="2">
    <w:abstractNumId w:val="4"/>
  </w:num>
  <w:num w:numId="3">
    <w:abstractNumId w:val="9"/>
  </w:num>
  <w:num w:numId="4">
    <w:abstractNumId w:val="12"/>
  </w:num>
  <w:num w:numId="5">
    <w:abstractNumId w:val="5"/>
  </w:num>
  <w:num w:numId="6">
    <w:abstractNumId w:val="14"/>
  </w:num>
  <w:num w:numId="7">
    <w:abstractNumId w:val="10"/>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15"/>
  </w:num>
  <w:num w:numId="11">
    <w:abstractNumId w:val="0"/>
  </w:num>
  <w:num w:numId="12">
    <w:abstractNumId w:val="8"/>
  </w:num>
  <w:num w:numId="13">
    <w:abstractNumId w:val="1"/>
  </w:num>
  <w:num w:numId="14">
    <w:abstractNumId w:val="13"/>
  </w:num>
  <w:num w:numId="15">
    <w:abstractNumId w:val="2"/>
  </w:num>
  <w:num w:numId="16">
    <w:abstractNumId w:val="3"/>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68"/>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kyMmNhYzc0MmIyNzM4NDYxMTU3NWZlYTdhMDRhN2YifQ=="/>
  </w:docVars>
  <w:rsids>
    <w:rsidRoot w:val="03FC6EE1"/>
    <w:rsid w:val="03FC6EE1"/>
    <w:rsid w:val="046046C1"/>
    <w:rsid w:val="05051326"/>
    <w:rsid w:val="05F72E03"/>
    <w:rsid w:val="06EC28CF"/>
    <w:rsid w:val="0A19558E"/>
    <w:rsid w:val="0E924011"/>
    <w:rsid w:val="11673533"/>
    <w:rsid w:val="13BD3F26"/>
    <w:rsid w:val="16E728B7"/>
    <w:rsid w:val="192B4048"/>
    <w:rsid w:val="19DB2D10"/>
    <w:rsid w:val="1B2C6831"/>
    <w:rsid w:val="1B636B19"/>
    <w:rsid w:val="1BB1541A"/>
    <w:rsid w:val="1BEB3299"/>
    <w:rsid w:val="203647FC"/>
    <w:rsid w:val="218C5789"/>
    <w:rsid w:val="23436673"/>
    <w:rsid w:val="28200814"/>
    <w:rsid w:val="29B62D19"/>
    <w:rsid w:val="2D5E5392"/>
    <w:rsid w:val="2E710E37"/>
    <w:rsid w:val="32270DF8"/>
    <w:rsid w:val="339709CC"/>
    <w:rsid w:val="33F64670"/>
    <w:rsid w:val="34D9786D"/>
    <w:rsid w:val="359C323D"/>
    <w:rsid w:val="36886D0F"/>
    <w:rsid w:val="36891292"/>
    <w:rsid w:val="38D429AD"/>
    <w:rsid w:val="3A092B2A"/>
    <w:rsid w:val="3AC11D67"/>
    <w:rsid w:val="3B543466"/>
    <w:rsid w:val="3B5F185C"/>
    <w:rsid w:val="3B800BCA"/>
    <w:rsid w:val="3B8F6232"/>
    <w:rsid w:val="3BE86E9B"/>
    <w:rsid w:val="3E81387F"/>
    <w:rsid w:val="40E77393"/>
    <w:rsid w:val="447473F8"/>
    <w:rsid w:val="44BA514C"/>
    <w:rsid w:val="4503402A"/>
    <w:rsid w:val="4624389B"/>
    <w:rsid w:val="46316156"/>
    <w:rsid w:val="4A27575F"/>
    <w:rsid w:val="4BCF5981"/>
    <w:rsid w:val="4C074838"/>
    <w:rsid w:val="4CD83E04"/>
    <w:rsid w:val="50D06EF6"/>
    <w:rsid w:val="55C45E2B"/>
    <w:rsid w:val="59344F50"/>
    <w:rsid w:val="5BB66216"/>
    <w:rsid w:val="5C5E250E"/>
    <w:rsid w:val="5C7F01F6"/>
    <w:rsid w:val="6096162C"/>
    <w:rsid w:val="60FF240D"/>
    <w:rsid w:val="669554ED"/>
    <w:rsid w:val="66D453B6"/>
    <w:rsid w:val="72BE443A"/>
    <w:rsid w:val="76406C68"/>
    <w:rsid w:val="787D1CD1"/>
    <w:rsid w:val="78B75328"/>
    <w:rsid w:val="790171B3"/>
    <w:rsid w:val="79643DF1"/>
    <w:rsid w:val="7FEE1B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nhideWhenUsed="0" w:uiPriority="99"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before="120" w:after="120" w:line="360" w:lineRule="auto"/>
      <w:ind w:firstLine="883" w:firstLineChars="200"/>
      <w:jc w:val="both"/>
    </w:pPr>
    <w:rPr>
      <w:rFonts w:ascii="Calibri" w:hAnsi="Calibri" w:eastAsia="宋体" w:cs="Times New Roman"/>
      <w:kern w:val="2"/>
      <w:sz w:val="24"/>
      <w:szCs w:val="20"/>
      <w:lang w:val="en-US" w:eastAsia="zh-CN" w:bidi="ar-SA"/>
    </w:rPr>
  </w:style>
  <w:style w:type="paragraph" w:styleId="3">
    <w:name w:val="heading 1"/>
    <w:basedOn w:val="1"/>
    <w:next w:val="1"/>
    <w:link w:val="12"/>
    <w:qFormat/>
    <w:uiPriority w:val="0"/>
    <w:pPr>
      <w:numPr>
        <w:ilvl w:val="0"/>
        <w:numId w:val="1"/>
      </w:numPr>
      <w:tabs>
        <w:tab w:val="left" w:pos="420"/>
        <w:tab w:val="clear" w:pos="0"/>
      </w:tabs>
      <w:adjustRightInd w:val="0"/>
      <w:snapToGrid w:val="0"/>
      <w:spacing w:before="50" w:beforeLines="50" w:after="50" w:afterLines="50" w:line="240" w:lineRule="auto"/>
      <w:ind w:firstLine="0" w:firstLineChars="0"/>
      <w:outlineLvl w:val="0"/>
    </w:pPr>
    <w:rPr>
      <w:rFonts w:ascii="Times New Roman" w:hAnsi="Times New Roman"/>
      <w:b/>
      <w:sz w:val="30"/>
    </w:rPr>
  </w:style>
  <w:style w:type="paragraph" w:styleId="2">
    <w:name w:val="heading 2"/>
    <w:basedOn w:val="1"/>
    <w:next w:val="1"/>
    <w:link w:val="11"/>
    <w:semiHidden/>
    <w:unhideWhenUsed/>
    <w:qFormat/>
    <w:uiPriority w:val="0"/>
    <w:pPr>
      <w:keepNext/>
      <w:keepLines/>
      <w:numPr>
        <w:ilvl w:val="1"/>
        <w:numId w:val="1"/>
      </w:numPr>
      <w:tabs>
        <w:tab w:val="left" w:pos="630"/>
        <w:tab w:val="clear" w:pos="0"/>
      </w:tabs>
      <w:adjustRightInd w:val="0"/>
      <w:spacing w:before="50" w:beforeLines="50" w:after="50" w:afterLines="50" w:line="240" w:lineRule="auto"/>
      <w:ind w:firstLine="0" w:firstLineChars="0"/>
      <w:outlineLvl w:val="1"/>
    </w:pPr>
    <w:rPr>
      <w:rFonts w:ascii="Times New Roman" w:hAnsi="Times New Roman"/>
      <w:b/>
      <w:sz w:val="28"/>
    </w:rPr>
  </w:style>
  <w:style w:type="paragraph" w:styleId="4">
    <w:name w:val="heading 3"/>
    <w:basedOn w:val="1"/>
    <w:next w:val="1"/>
    <w:link w:val="16"/>
    <w:semiHidden/>
    <w:unhideWhenUsed/>
    <w:qFormat/>
    <w:uiPriority w:val="0"/>
    <w:pPr>
      <w:keepNext/>
      <w:keepLines/>
      <w:numPr>
        <w:ilvl w:val="2"/>
        <w:numId w:val="1"/>
      </w:numPr>
      <w:tabs>
        <w:tab w:val="left" w:pos="630"/>
        <w:tab w:val="clear" w:pos="0"/>
      </w:tabs>
      <w:adjustRightInd w:val="0"/>
      <w:snapToGrid w:val="0"/>
      <w:spacing w:before="50" w:beforeLines="50" w:after="50" w:afterLines="50" w:line="240" w:lineRule="auto"/>
      <w:ind w:firstLine="0" w:firstLineChars="0"/>
      <w:outlineLvl w:val="2"/>
    </w:pPr>
    <w:rPr>
      <w:rFonts w:ascii="Times New Roman" w:hAnsi="Times New Roman"/>
      <w:b/>
    </w:rPr>
  </w:style>
  <w:style w:type="paragraph" w:styleId="5">
    <w:name w:val="heading 4"/>
    <w:basedOn w:val="1"/>
    <w:next w:val="1"/>
    <w:link w:val="14"/>
    <w:semiHidden/>
    <w:unhideWhenUsed/>
    <w:qFormat/>
    <w:uiPriority w:val="0"/>
    <w:pPr>
      <w:numPr>
        <w:ilvl w:val="3"/>
        <w:numId w:val="1"/>
      </w:numPr>
      <w:tabs>
        <w:tab w:val="left" w:pos="630"/>
        <w:tab w:val="clear" w:pos="420"/>
      </w:tabs>
      <w:spacing w:before="50" w:beforeLines="50" w:after="50" w:afterLines="50" w:line="240" w:lineRule="auto"/>
      <w:ind w:left="850" w:hanging="850"/>
      <w:outlineLvl w:val="3"/>
    </w:pPr>
    <w:rPr>
      <w:rFonts w:ascii="Times New Roman" w:hAnsi="Times New Roman"/>
      <w:b/>
    </w:rPr>
  </w:style>
  <w:style w:type="paragraph" w:styleId="6">
    <w:name w:val="heading 5"/>
    <w:basedOn w:val="1"/>
    <w:next w:val="1"/>
    <w:qFormat/>
    <w:uiPriority w:val="9"/>
    <w:pPr>
      <w:keepNext/>
      <w:keepLines/>
      <w:numPr>
        <w:ilvl w:val="4"/>
        <w:numId w:val="2"/>
      </w:numPr>
      <w:tabs>
        <w:tab w:val="left" w:pos="0"/>
        <w:tab w:val="left" w:pos="1008"/>
        <w:tab w:val="clear" w:pos="2098"/>
      </w:tabs>
      <w:spacing w:before="50" w:beforeLines="50" w:after="50" w:afterLines="50"/>
      <w:ind w:firstLine="601"/>
      <w:outlineLvl w:val="4"/>
    </w:p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7">
    <w:name w:val="index 8"/>
    <w:basedOn w:val="1"/>
    <w:next w:val="1"/>
    <w:qFormat/>
    <w:uiPriority w:val="99"/>
    <w:pPr>
      <w:ind w:left="1400" w:leftChars="1400"/>
    </w:pPr>
  </w:style>
  <w:style w:type="paragraph" w:styleId="8">
    <w:name w:val="footer"/>
    <w:basedOn w:val="1"/>
    <w:qFormat/>
    <w:uiPriority w:val="0"/>
    <w:pPr>
      <w:tabs>
        <w:tab w:val="center" w:pos="4153"/>
        <w:tab w:val="right" w:pos="8306"/>
      </w:tabs>
      <w:snapToGrid w:val="0"/>
      <w:jc w:val="left"/>
    </w:pPr>
    <w:rPr>
      <w:sz w:val="18"/>
    </w:rPr>
  </w:style>
  <w:style w:type="character" w:customStyle="1" w:styleId="11">
    <w:name w:val="标题 2 Char"/>
    <w:link w:val="2"/>
    <w:qFormat/>
    <w:uiPriority w:val="0"/>
    <w:rPr>
      <w:rFonts w:ascii="Times New Roman" w:hAnsi="Times New Roman" w:eastAsia="仿宋"/>
      <w:b/>
      <w:sz w:val="28"/>
    </w:rPr>
  </w:style>
  <w:style w:type="character" w:customStyle="1" w:styleId="12">
    <w:name w:val="标题 1 Char"/>
    <w:link w:val="3"/>
    <w:qFormat/>
    <w:uiPriority w:val="0"/>
    <w:rPr>
      <w:rFonts w:ascii="Times New Roman" w:hAnsi="Times New Roman" w:eastAsia="仿宋" w:cs="Times New Roman"/>
      <w:b/>
      <w:sz w:val="30"/>
    </w:rPr>
  </w:style>
  <w:style w:type="character" w:customStyle="1" w:styleId="13">
    <w:name w:val="标题 3 字符"/>
    <w:link w:val="4"/>
    <w:qFormat/>
    <w:uiPriority w:val="0"/>
    <w:rPr>
      <w:rFonts w:ascii="Times New Roman" w:hAnsi="Times New Roman" w:eastAsia="仿宋"/>
      <w:b/>
      <w:kern w:val="2"/>
      <w:sz w:val="24"/>
    </w:rPr>
  </w:style>
  <w:style w:type="character" w:customStyle="1" w:styleId="14">
    <w:name w:val="标题 4 字符"/>
    <w:link w:val="5"/>
    <w:qFormat/>
    <w:uiPriority w:val="0"/>
    <w:rPr>
      <w:rFonts w:ascii="Times New Roman" w:hAnsi="Times New Roman" w:eastAsia="仿宋"/>
      <w:b/>
      <w:kern w:val="2"/>
      <w:sz w:val="24"/>
    </w:rPr>
  </w:style>
  <w:style w:type="paragraph" w:customStyle="1" w:styleId="15">
    <w:name w:val="表格投标文件统一"/>
    <w:basedOn w:val="1"/>
    <w:qFormat/>
    <w:uiPriority w:val="0"/>
    <w:pPr>
      <w:spacing w:line="360" w:lineRule="auto"/>
      <w:ind w:firstLine="0" w:firstLineChars="0"/>
    </w:pPr>
    <w:rPr>
      <w:rFonts w:ascii="Times New Roman" w:hAnsi="Times New Roman" w:eastAsia="宋体"/>
      <w:sz w:val="21"/>
    </w:rPr>
  </w:style>
  <w:style w:type="character" w:customStyle="1" w:styleId="16">
    <w:name w:val="标题 3 Char"/>
    <w:link w:val="4"/>
    <w:qFormat/>
    <w:uiPriority w:val="0"/>
    <w:rPr>
      <w:b/>
    </w:rPr>
  </w:style>
  <w:style w:type="paragraph" w:styleId="17">
    <w:name w:val="List Paragraph"/>
    <w:basedOn w:val="1"/>
    <w:qFormat/>
    <w:uiPriority w:val="34"/>
    <w:pPr>
      <w:ind w:firstLine="420" w:firstLineChars="200"/>
    </w:pPr>
  </w:style>
  <w:style w:type="paragraph" w:customStyle="1" w:styleId="18">
    <w:name w:val="正"/>
    <w:qFormat/>
    <w:uiPriority w:val="0"/>
    <w:pPr>
      <w:widowControl w:val="0"/>
      <w:autoSpaceDE w:val="0"/>
      <w:autoSpaceDN w:val="0"/>
      <w:adjustRightInd w:val="0"/>
      <w:spacing w:line="360" w:lineRule="atLeast"/>
      <w:ind w:firstLine="576"/>
      <w:textAlignment w:val="baseline"/>
    </w:pPr>
    <w:rPr>
      <w:rFonts w:ascii="宋体" w:hAnsi="Calibri" w:eastAsia="宋体" w:cs="Times New Roman"/>
      <w:color w:val="000000"/>
      <w:sz w:val="24"/>
      <w:lang w:val="en-US" w:eastAsia="zh-CN" w:bidi="ar-SA"/>
    </w:rPr>
  </w:style>
  <w:style w:type="paragraph" w:customStyle="1" w:styleId="19">
    <w:name w:val="gz表格内容"/>
    <w:basedOn w:val="1"/>
    <w:qFormat/>
    <w:uiPriority w:val="0"/>
    <w:pPr>
      <w:spacing w:line="240" w:lineRule="auto"/>
      <w:ind w:firstLine="0" w:firstLineChars="0"/>
      <w:jc w:val="center"/>
    </w:pPr>
    <w:rPr>
      <w:kern w:val="0"/>
      <w:sz w:val="21"/>
    </w:rPr>
  </w:style>
  <w:style w:type="paragraph" w:customStyle="1" w:styleId="20">
    <w:name w:val="gz图表标题"/>
    <w:basedOn w:val="1"/>
    <w:next w:val="1"/>
    <w:qFormat/>
    <w:uiPriority w:val="0"/>
    <w:pPr>
      <w:spacing w:before="50" w:beforeLines="50" w:after="50" w:afterLines="50" w:line="240" w:lineRule="auto"/>
      <w:ind w:firstLine="0" w:firstLineChars="0"/>
      <w:jc w:val="center"/>
    </w:pPr>
    <w:rPr>
      <w:sz w:val="21"/>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emf"/><Relationship Id="rId23" Type="http://schemas.openxmlformats.org/officeDocument/2006/relationships/oleObject" Target="embeddings/oleObject8.bin"/><Relationship Id="rId22" Type="http://schemas.openxmlformats.org/officeDocument/2006/relationships/image" Target="media/image8.emf"/><Relationship Id="rId21" Type="http://schemas.openxmlformats.org/officeDocument/2006/relationships/oleObject" Target="embeddings/oleObject7.bin"/><Relationship Id="rId20" Type="http://schemas.openxmlformats.org/officeDocument/2006/relationships/image" Target="media/image7.e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6.emf"/><Relationship Id="rId17" Type="http://schemas.openxmlformats.org/officeDocument/2006/relationships/oleObject" Target="embeddings/oleObject5.bin"/><Relationship Id="rId16" Type="http://schemas.openxmlformats.org/officeDocument/2006/relationships/image" Target="media/image5.emf"/><Relationship Id="rId15" Type="http://schemas.openxmlformats.org/officeDocument/2006/relationships/oleObject" Target="embeddings/oleObject4.bin"/><Relationship Id="rId14" Type="http://schemas.openxmlformats.org/officeDocument/2006/relationships/image" Target="media/image4.emf"/><Relationship Id="rId13" Type="http://schemas.openxmlformats.org/officeDocument/2006/relationships/oleObject" Target="embeddings/oleObject3.bin"/><Relationship Id="rId12" Type="http://schemas.openxmlformats.org/officeDocument/2006/relationships/image" Target="media/image3.emf"/><Relationship Id="rId11" Type="http://schemas.openxmlformats.org/officeDocument/2006/relationships/oleObject" Target="embeddings/oleObject2.bin"/><Relationship Id="rId10" Type="http://schemas.openxmlformats.org/officeDocument/2006/relationships/image" Target="media/image2.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tags>
    <s:tag s:spid="">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tag>
  </s:tag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56</Pages>
  <Words>25901</Words>
  <Characters>27524</Characters>
  <Lines>0</Lines>
  <Paragraphs>0</Paragraphs>
  <TotalTime>1579</TotalTime>
  <ScaleCrop>false</ScaleCrop>
  <LinksUpToDate>false</LinksUpToDate>
  <CharactersWithSpaces>27999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2023-01-05T01:33:00Z</dcterms:created>
  <dc:creator>雷天隆</dc:creator>
  <cp:lastModifiedBy>张俊杰</cp:lastModifiedBy>
  <dcterms:modified xsi:type="dcterms:W3CDTF">2023-06-14T10:21:34Z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DE510E99E50048D08564A9CAA6C8EAB1_13</vt:lpwstr>
  </property>
</Properties>
</file>