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558F" w14:textId="77777777" w:rsidR="001108F3" w:rsidRDefault="001108F3" w:rsidP="001108F3">
      <w:pPr>
        <w:pStyle w:val="3"/>
        <w:spacing w:line="240" w:lineRule="auto"/>
        <w:ind w:firstLine="567"/>
        <w:contextualSpacing/>
        <w:rPr>
          <w:b/>
          <w:sz w:val="28"/>
          <w:szCs w:val="28"/>
        </w:rPr>
      </w:pPr>
    </w:p>
    <w:p w14:paraId="0B614DCE" w14:textId="77777777" w:rsidR="001108F3" w:rsidRDefault="001108F3" w:rsidP="001108F3">
      <w:pPr>
        <w:pStyle w:val="3"/>
        <w:spacing w:line="240" w:lineRule="auto"/>
        <w:ind w:firstLine="567"/>
        <w:contextualSpacing/>
        <w:rPr>
          <w:rFonts w:asciiTheme="minorHAnsi" w:hAnsiTheme="minorHAnsi" w:cstheme="minorHAnsi"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Лекция №17 </w:t>
      </w:r>
      <w:r>
        <w:rPr>
          <w:rFonts w:asciiTheme="minorHAnsi" w:hAnsiTheme="minorHAnsi" w:cstheme="minorHAnsi"/>
          <w:bCs/>
          <w:color w:val="auto"/>
          <w:sz w:val="28"/>
          <w:szCs w:val="28"/>
        </w:rPr>
        <w:t>– 31.05.23 г. Заключение</w:t>
      </w:r>
    </w:p>
    <w:p w14:paraId="2EF29F3E" w14:textId="77777777" w:rsidR="001108F3" w:rsidRDefault="001108F3" w:rsidP="001108F3">
      <w:pPr>
        <w:spacing w:line="240" w:lineRule="auto"/>
        <w:ind w:right="-284" w:firstLine="567"/>
        <w:contextualSpacing/>
        <w:rPr>
          <w:b/>
          <w:sz w:val="28"/>
          <w:szCs w:val="28"/>
        </w:rPr>
      </w:pPr>
    </w:p>
    <w:p w14:paraId="2CD3EB56" w14:textId="77777777" w:rsidR="001108F3" w:rsidRDefault="001108F3" w:rsidP="001108F3">
      <w:pPr>
        <w:spacing w:after="0" w:line="240" w:lineRule="auto"/>
        <w:ind w:right="-284"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Предисловие</w:t>
      </w:r>
    </w:p>
    <w:p w14:paraId="58F8059A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Универсум, т.е. мир, как целое, чрезвычайно сложен, включает разнообразное очень многое, вплоть до кажущегося иногда несовместимым между собою. Многое, на самом деле, является монолитом вечного, совершенного и гармоничного в Природе [1]. Универсум, по-видимому, объективен, не зависим от воли человека, хотя и преобразуется и чем дальше, тем существеннее, в результате деятельности людей, и в таком, как есть виде, отражается в их сознании, трансформируясь через сознание в информацию для человека, и для каждого по-своему, о том, “что есть что” для него в Универсуме. </w:t>
      </w:r>
    </w:p>
    <w:p w14:paraId="3DFBCA19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Информация беспредельна, поскольку таковой является отображаемый ею мир. По оценке международного аналитического агентства </w:t>
      </w:r>
      <w:r>
        <w:rPr>
          <w:sz w:val="28"/>
          <w:szCs w:val="28"/>
          <w:lang w:val="en-US"/>
        </w:rPr>
        <w:t>ICD</w:t>
      </w:r>
      <w:r w:rsidRPr="001108F3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человечество за время своего существования уже сформировало мировой информационный фонд, исчисляемый 40 000 Эксабайтами или 5 200 Гигабайтами на душу населения. Этот объём сейчас продолжает увеличиваться с угрожающим ускорением, в том числе и благодаря набирающему силу интернету вещей.</w:t>
      </w:r>
    </w:p>
    <w:p w14:paraId="7F850329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Существующий и нарастающий мировой информационный фонд содержит знания, понимания и умения Человека (в его собирательном смысле). Конкретный человек или коллектив на основе доступной ему части всеобщего информационного фонда не иначе как реконструирует каждый по-своему нужный себе существенно ограниченный по размеру и уникальный по содержанию информационный ареал или сегмент для осуществления своей деятельности (научной, технической, образовательной или иной).  </w:t>
      </w:r>
    </w:p>
    <w:p w14:paraId="2CD7332F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Мировой информационный фонд имеет историческую природу, поскольку неотделим от всеобщей истории мировой цивилизации, развивающейся по своим в той или иной степени известным законам. В силу объективной неразделимости информации и цивилизации они в единстве представляют собой Информационную архитектуру, подчинённую цивилизационным закономерностям, которая нуждается в системотехническом осмыслении и ждёт своего исследователя.</w:t>
      </w:r>
    </w:p>
    <w:p w14:paraId="56D34C25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Вышесказанное справедливо по отношению к Архитектуре АСОИУ. И курс лекций состоит из двух частей: первая концептуальная – это реконструкция архитектуры АСОИУ (первый семестр курса), вторая прикладная – моделирование архитектуры АСОИУ (второй семестр). Смыслы этих частей состоят в следующем.</w:t>
      </w:r>
    </w:p>
    <w:p w14:paraId="031CF885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0976A7F6" w14:textId="77777777" w:rsidR="001108F3" w:rsidRDefault="001108F3" w:rsidP="001108F3">
      <w:pPr>
        <w:spacing w:after="0" w:line="240" w:lineRule="auto"/>
        <w:ind w:right="-284" w:firstLine="567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.  Реконструкция архитектуры АСОИУ</w:t>
      </w:r>
    </w:p>
    <w:p w14:paraId="28165134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Для реконструкции исходным пунктом явился этимологический анализ лингвистической конструкции “архитектура автоматизированной системы обработки информации и управления”. Анализ отдельных слов и разных </w:t>
      </w:r>
      <w:r>
        <w:rPr>
          <w:sz w:val="28"/>
          <w:szCs w:val="28"/>
        </w:rPr>
        <w:lastRenderedPageBreak/>
        <w:t>словосочетаний данной конструкции (“система”, “управление”, “информация”, “система управления” и т.п., включая в том числе и “архитектура АСОИУ” в целом), а также лексических производных от них (“пользователь», «автоматизированное рабочее место” и др.) позволил естественным и ясным образом образовать начальное множество понятий, базовых для информационной научно-технической сферы, и дать им логически стройные и системно не противоречивые авторские определения, по возможности свободные от коннотаций.</w:t>
      </w:r>
    </w:p>
    <w:p w14:paraId="7B35F146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дальнейшем начальное множество дополнялось определениями других понятий, обусловленных логикой повествования. Так сформировался эзотерический словарь терминов-понятий, не случайным образом выбранных, а необходимых и разъясняющих суть обсуждаемой проблематики.</w:t>
      </w:r>
    </w:p>
    <w:p w14:paraId="5F7600A1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Очевидно стремительное сближение современных информационных технологий и человека вплоть до их слияния (носимые вещи с встроенными технологиями) и далее взаимопроникновения – симбиоза (вживляемые микрочипы). На этом основании архитектура АСОИУ определена как интеллектуальная информационно-технологическая среда жизнедеятельности человека, которая должна быть для него понятной, привлекательной и практичной (правило трёх пи) – альтернатива традиционному смыслу понятия “архитектура”: в широком смысле - это внешний облик объекта без учёта внутреннего строения как совокупность реальных и чувственных признаков, устанавливающих отношения между человеком и объектом (рациональные или иррациональные, полезные или бесполезные, прекрасные или безобразные и т.п.) и многочисленные конкретные интерпретации этого представления.</w:t>
      </w:r>
    </w:p>
    <w:p w14:paraId="4D02FBD3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 контексте проведённого этимологического анализа рассмотрены в качестве примеров и в сопоставлении между собой архитектуры поучительных, но малоизвестных Государственных автоматизированных систем: “Контур” – позиционируется как система прошлого, “Выборы” – система настоящего и “ГРН” – система будущего.</w:t>
      </w:r>
    </w:p>
    <w:p w14:paraId="0683B79B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Системы принадлежат разным временным периодам, по-разному устроены с несхожими архитектурами в традиционном смысле, предназначены каждая для достижения своих целей и т.п., что позволило на фактографической основе наглядно проявить устойчивые тенденции и особенности автоматизации с далёкого прошлого через настоящее на обозримую перспективу (этапы автоматизации, информационные барьеры, кризисы, информационно-тектонические разломы, барьер информационной сложности и т.д.), а также сформулировать не решенные проблемы системотехнического, социально-психологического и социотехнологического характера и обратить внимание на отсутствие прикладного комплексного подхода к рассмотрению данной разно векторной проблематики. </w:t>
      </w:r>
    </w:p>
    <w:p w14:paraId="062762A5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этой связи предпринимается попытка рассмотрения очерченной проблематики с архитектурных позиций в контексте, господствующих двух концепций: культуроцентристской и техноцентристской. </w:t>
      </w:r>
    </w:p>
    <w:p w14:paraId="3000034C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культуроцентриста архитектура есть, прежде всего и главное, образ (скульптурный, монументальный, литературный, музыкальный, ландшафтный), несущий людям духовное удовлетворение и притягивающий их художественными достоинствами. В основе культуроцентристской концепции присутствует благочинность.</w:t>
      </w:r>
    </w:p>
    <w:p w14:paraId="0B8B4CA9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Техноцентрист трактует архитектуру как своеобразную организацию разнообразных различной физической природы элементов-частей в целое-систему, понятную специалистам (системотехникам, инженерам, программистам, экономистам, строителям, монтажникам и т.д.). Плоды труда техноцентриста удовлетворяют физические потребности человека. Они фактически являются данностью, которой люди принуждены пользоваться, в том числе, и часто, ценой значительных морально-духовных издержек, влекущих за собой материальные потери. Как этого избежать или, по крайней мере, свести к минимуму?</w:t>
      </w:r>
    </w:p>
    <w:p w14:paraId="7A089EE5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этого предлагается концепция, названная культуротехнологической концепцией, что означает единство культуры и технологии, и здесь под культурой подразумевается богатство созданных человечеством материальных, духовных и социальных ценностей, необходимых для его жизнедеятельности, а технология понимается как часть культуры, обеспечивающая её самодостаточность для жизнедеятельности людей.</w:t>
      </w:r>
    </w:p>
    <w:p w14:paraId="37C4BD8A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Объектом рассмотрения в контексте культуротехнологической концепции является АСОИУ как пример реального воплощения современных информационных технологий. Основанием культуротехнологической концепции является представление архитектуры АСОИУ как понятной, привлекательной и практичной интеллектуальной информационно – технологической среды жизнедеятельности людей (пользователей). Такое определение проистекает из этимологического анализа лингвистической конструкции “архитектура автоматизированной системы обработки информации и управления”. В культуротехнологической трактовке архитектуры АСОИУ под средой понимается лабильная (подвижная) субстанция как результат технологического взаимопроникновения (симбиоза – полного и/или частичного) информации, программ, техники и людей посредством интерфейсов взаимосвязи, взаимодействий и взаимоотношений, короче, интерфейсного консолиданта. Интерфейсы формируют неповторимую технологическую ткань конкретной АСОИУ, впитавшей знания и умения (интеллект) её создателей и пользователей – реальных людей в контексте их эстетических (красота и наслаждение) и этических (мораль и нравственность) взглядов.</w:t>
      </w:r>
    </w:p>
    <w:p w14:paraId="11A824D6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культуротехнологической трактовки важны не только достигнутые результаты в области автоматизированных систем, а шире – в контексте генезиса культуры как среды жизнедеятельности человека с далёких времён по настоящее время, радикально трансформируемой сейчас активным внедрением в неё современных информационных технологий. В этой связи следует рассмотреть культуру ушедших эпох цивилизации и сформированные в них стили, в известном смысле востребованные и сегодня.</w:t>
      </w:r>
    </w:p>
    <w:p w14:paraId="7A99E714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Во второй части лекций следующего семестра рассматриваются вопросы практической реализации реконструированной архитектуры АСОИУ.</w:t>
      </w:r>
    </w:p>
    <w:p w14:paraId="7D42D316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</w:p>
    <w:p w14:paraId="07A8F7B2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Часть </w:t>
      </w:r>
      <w:r>
        <w:rPr>
          <w:b/>
          <w:sz w:val="28"/>
          <w:szCs w:val="28"/>
          <w:lang w:val="en-US"/>
        </w:rPr>
        <w:t>II</w:t>
      </w:r>
      <w:r>
        <w:rPr>
          <w:b/>
          <w:sz w:val="28"/>
          <w:szCs w:val="28"/>
        </w:rPr>
        <w:t>. Моделирование архитектуры АСОИУ</w:t>
      </w:r>
    </w:p>
    <w:p w14:paraId="78330F26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Для реализации авторской реконструкции архитектуры АСОИУ во втором семестре будут рассмотрены взаимодополняющие друг друга модели:</w:t>
      </w:r>
    </w:p>
    <w:p w14:paraId="59D91A71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Базовая морфологическая модель архитектуры АСОИУ,</w:t>
      </w:r>
    </w:p>
    <w:p w14:paraId="78D841C8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Базовая функционально-структурная модель архитектуры АСОИУ,</w:t>
      </w:r>
    </w:p>
    <w:p w14:paraId="1B60829B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sz w:val="28"/>
          <w:szCs w:val="28"/>
        </w:rPr>
        <w:t>Базовая модель пользователя в архитектуре АСОИУ.</w:t>
      </w:r>
    </w:p>
    <w:p w14:paraId="607F2BFB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Эти модели образуют архитектурную композицию, которая представляет предметно-смысловое единство физических и виртуальных элементов системы и воплощенных в ней интеллектуальных способностей разработчиков и пользователей. Архитектурная композиция охватывает контекст трёх логически взаимообусловленных аспектов: внешнего представления системы, её внутреннего содержания и активности пользователя в фиксированном таким образом пространстве.</w:t>
      </w:r>
    </w:p>
    <w:p w14:paraId="09C71474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Морфологическая модель, являясь вербальной моделью табличного вида, реализует стратифицированный подход, позволивший описать архитектуру в терминах страт, задающих её границы.</w:t>
      </w:r>
    </w:p>
    <w:p w14:paraId="35685891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Функционально-структурная модель использует принцип декомпозиции, обеспечивший возможность построения множества проектных задач, результаты решения которых определяют содержание архитектуры.</w:t>
      </w:r>
    </w:p>
    <w:p w14:paraId="7F1A95E1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Модель пользователя, исходя из социально-психологических предпосылок целеориентированного поведения человека, описывает его предсказуемую активность в информационно-технологической среде и обеспечивает возможность взять максимум его энергии на общую пользу без причинения ему чрезмерного вреда как личности.</w:t>
      </w:r>
    </w:p>
    <w:p w14:paraId="39F4C576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</w:p>
    <w:p w14:paraId="7E4808EB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Послесловие</w:t>
      </w:r>
    </w:p>
    <w:p w14:paraId="2C8B2365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Лекции предназначены для студентов – будущих инженеров, бакалавров и магистров, специализирующихся по направлению “Информатика и вычислительная техника” и конкретно Автоматизированных систем обработки информации и управления. Кроме этого, они ориентированы на широкий круг читателей – преимущественно не специалистов в области вычислительной техники и программирования, использующих современные программно- технические и телекоммуникационные средства, но имеющих о них экзотерические представления, и круг этих пользователей </w:t>
      </w:r>
    </w:p>
    <w:p w14:paraId="70D9B5A0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расширяется. </w:t>
      </w:r>
    </w:p>
    <w:p w14:paraId="6B19B674" w14:textId="77777777" w:rsidR="001108F3" w:rsidRDefault="001108F3" w:rsidP="001108F3">
      <w:pPr>
        <w:tabs>
          <w:tab w:val="left" w:pos="567"/>
        </w:tabs>
        <w:spacing w:after="0" w:line="240" w:lineRule="auto"/>
        <w:ind w:right="-284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В работе присутствует уважительное отношение к читателю – проблематика излагается вполне доступно для неспециалиста и в то же время совершенно всерьёз. Многочисленные рисунки играют инструментальную роль: они служат наглядным материалом. Некоторые вопросы освещаются с различных, иногда неожиданных сторон, и это является приглашением читателя к самостоятельным размышлениям. Если не все, то подавляющее число иностранных слов-терминов разъясняются по тексту, избавляя читателя обращаться к словарю и способствуя сосредоточению и эффективности работы его мысли. </w:t>
      </w:r>
    </w:p>
    <w:p w14:paraId="54797FBE" w14:textId="77777777" w:rsidR="001108F3" w:rsidRDefault="001108F3" w:rsidP="001108F3">
      <w:pPr>
        <w:tabs>
          <w:tab w:val="left" w:pos="567"/>
        </w:tabs>
        <w:spacing w:after="0" w:line="240" w:lineRule="auto"/>
        <w:ind w:right="-426" w:firstLine="567"/>
        <w:contextualSpacing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Безусловно, далеко не все согласятся с некоторыми трактовками в лекциях, но ведь единство гораздо менее важно, чем понимание реально существующих различий во взглядах. Спор вообще стимулирует развитие мысли, не говоря о том, что взгляды другого человека могут послужить для развития собственных воззрений.</w:t>
      </w:r>
    </w:p>
    <w:p w14:paraId="542682C0" w14:textId="77777777" w:rsidR="001108F3" w:rsidRDefault="001108F3" w:rsidP="001108F3">
      <w:pPr>
        <w:tabs>
          <w:tab w:val="left" w:pos="567"/>
        </w:tabs>
        <w:spacing w:line="240" w:lineRule="auto"/>
        <w:contextualSpacing/>
        <w:rPr>
          <w:rFonts w:ascii="Calibri" w:hAnsi="Calibri" w:cs="Arial"/>
          <w:sz w:val="28"/>
          <w:szCs w:val="28"/>
        </w:rPr>
      </w:pPr>
    </w:p>
    <w:p w14:paraId="6472DAB6" w14:textId="77777777" w:rsidR="001108F3" w:rsidRDefault="001108F3" w:rsidP="001108F3">
      <w:pPr>
        <w:spacing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Контрольные вопросы для самопроверки знания</w:t>
      </w:r>
    </w:p>
    <w:p w14:paraId="253D6597" w14:textId="77777777" w:rsidR="001108F3" w:rsidRDefault="001108F3" w:rsidP="001108F3">
      <w:pPr>
        <w:spacing w:line="240" w:lineRule="auto"/>
        <w:contextualSpacing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лекционного материала </w:t>
      </w:r>
    </w:p>
    <w:p w14:paraId="3F6F13CB" w14:textId="77777777" w:rsidR="001108F3" w:rsidRDefault="001108F3" w:rsidP="001108F3">
      <w:pPr>
        <w:spacing w:line="240" w:lineRule="auto"/>
        <w:ind w:firstLine="567"/>
        <w:contextualSpacing/>
      </w:pPr>
    </w:p>
    <w:p w14:paraId="23572698" w14:textId="77777777" w:rsidR="001108F3" w:rsidRDefault="001108F3" w:rsidP="001108F3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№256. </w:t>
      </w:r>
      <w:r>
        <w:rPr>
          <w:bCs/>
          <w:sz w:val="28"/>
          <w:szCs w:val="28"/>
        </w:rPr>
        <w:t>Универсум, Мировой информационный фонд, Информационная архитектура: физический смыл в контексте лекции и собственные коннотации (уточнения, возражения, альтернативы и т.п.).</w:t>
      </w:r>
    </w:p>
    <w:p w14:paraId="61705282" w14:textId="77777777" w:rsidR="001108F3" w:rsidRDefault="001108F3" w:rsidP="001108F3">
      <w:pPr>
        <w:spacing w:after="0" w:line="240" w:lineRule="auto"/>
        <w:ind w:right="-284" w:firstLine="567"/>
        <w:contextualSpacing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 №257. </w:t>
      </w:r>
      <w:r>
        <w:rPr>
          <w:sz w:val="28"/>
          <w:szCs w:val="28"/>
        </w:rPr>
        <w:t xml:space="preserve">Техноцентристская, культуроцентристская, культуротехнологическая концепции: их физический смысл и </w:t>
      </w:r>
      <w:r>
        <w:rPr>
          <w:bCs/>
          <w:sz w:val="28"/>
          <w:szCs w:val="28"/>
        </w:rPr>
        <w:t>собственные коннотации (уточнения, возражения, альтернативы и т.п.).</w:t>
      </w:r>
    </w:p>
    <w:p w14:paraId="2D1A3565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>КВ №258.</w:t>
      </w:r>
      <w:r>
        <w:rPr>
          <w:sz w:val="28"/>
          <w:szCs w:val="28"/>
        </w:rPr>
        <w:t xml:space="preserve"> Физический смысл информационной реконструкции. Привести краткую собственную реконструкцию архитектуры АСОИУ, используя материал ЛК №1-16 (реконструкцию в ЛК №17 использовать в качестве примера).</w:t>
      </w:r>
    </w:p>
    <w:p w14:paraId="617F3A4F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№259. </w:t>
      </w:r>
      <w:r>
        <w:rPr>
          <w:sz w:val="28"/>
          <w:szCs w:val="28"/>
        </w:rPr>
        <w:t>Дать лекционное определение понятия “цивилизация”. Факторы, характеризующие своеобразие цивилизации на различных исторических этапах развития цивилизации: механизация, индустриализация, информатизация, интеллектуализация, самоорганизация и их физический смысл. Фактор сингулярности: его физический смысл и реальность.</w:t>
      </w:r>
    </w:p>
    <w:p w14:paraId="68ECC1A3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КВ №260*</w:t>
      </w:r>
      <w:r>
        <w:rPr>
          <w:b/>
          <w:sz w:val="28"/>
          <w:szCs w:val="28"/>
          <w:vertAlign w:val="superscript"/>
        </w:rPr>
        <w:t>)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Истоки научно-технической активности человека и её последствия с древних времён по настоящее время с прогнозированием перспективы на обозримую перспективу. </w:t>
      </w:r>
    </w:p>
    <w:p w14:paraId="5DCD7B5B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№261. </w:t>
      </w:r>
      <w:r>
        <w:rPr>
          <w:sz w:val="28"/>
          <w:szCs w:val="28"/>
        </w:rPr>
        <w:t>Дать лекционные определения понятий “цель” и “управление”, “автоматизированная система управления”, “система автоматического управления”, “ручная система управления” и довести воспроизведение определений до автоматизма, т.е. быстро и правильно по памяти. Расположить АСУ, САУ и РСУ в порядке возрастания сложности и аргументировать это расположение.</w:t>
      </w:r>
    </w:p>
    <w:p w14:paraId="2F02368A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№262. </w:t>
      </w:r>
      <w:r>
        <w:rPr>
          <w:sz w:val="28"/>
          <w:szCs w:val="28"/>
        </w:rPr>
        <w:t>Сложность формы и сложность содержания, сложность субъективная и сложность объективная: их физический смысл и интерпретация на примерах ГАС “Контур” и ГАС “Выборы”.</w:t>
      </w:r>
    </w:p>
    <w:p w14:paraId="02F315DE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№263.  </w:t>
      </w:r>
      <w:r>
        <w:rPr>
          <w:sz w:val="28"/>
          <w:szCs w:val="28"/>
        </w:rPr>
        <w:t>Дать лекционное определение понятия “звено” и довести воспроизведение определения до автоматизма, т.е. быстро и правильно по памяти. Состав звеньев ГАС “Контур”, их назначение и выполняемые функции. Из каких звеньев состоит ГВЦ.</w:t>
      </w:r>
    </w:p>
    <w:p w14:paraId="429A8EEF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№264. </w:t>
      </w:r>
      <w:r>
        <w:rPr>
          <w:sz w:val="28"/>
          <w:szCs w:val="28"/>
        </w:rPr>
        <w:t>Дать лекционные определения понятий “цель” и “стадия” жизненного цикла простой системы и довести воспроизведение определений до автоматизма, т.е. быстро и правильно по памяти. Краткая характеристика стадии “техническое проектирование” жизненного цикла простой системы и сформулировать цель (цели) данной стадии.</w:t>
      </w:r>
    </w:p>
    <w:p w14:paraId="3E6A43E3" w14:textId="77777777" w:rsidR="001108F3" w:rsidRDefault="001108F3" w:rsidP="001108F3">
      <w:pPr>
        <w:spacing w:after="0" w:line="240" w:lineRule="auto"/>
        <w:ind w:right="-284" w:firstLine="567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КВ №265. </w:t>
      </w:r>
      <w:r>
        <w:rPr>
          <w:sz w:val="28"/>
          <w:szCs w:val="28"/>
        </w:rPr>
        <w:t xml:space="preserve">Дать лекционные определения понятий “локальная вычислительная сеть”, “структурная схема” и привести графическую модель не структурированной ЛВС </w:t>
      </w:r>
      <w:r>
        <w:rPr>
          <w:sz w:val="28"/>
          <w:szCs w:val="28"/>
          <w:lang w:val="en-US"/>
        </w:rPr>
        <w:t>Ethernet</w:t>
      </w:r>
      <w:r w:rsidRPr="001108F3">
        <w:rPr>
          <w:sz w:val="28"/>
          <w:szCs w:val="28"/>
        </w:rPr>
        <w:t xml:space="preserve"> </w:t>
      </w:r>
      <w:r>
        <w:rPr>
          <w:sz w:val="28"/>
          <w:szCs w:val="28"/>
        </w:rPr>
        <w:t>и довести воспроизведение этих понятий и графической модели до автоматизма, т.е. быстро и правильно по памяти. В контексте лекционного материала привести примеры практического применения этой ЛВС.</w:t>
      </w:r>
    </w:p>
    <w:p w14:paraId="0DBB3CE0" w14:textId="77777777" w:rsidR="001108F3" w:rsidRDefault="001108F3" w:rsidP="001108F3">
      <w:pPr>
        <w:spacing w:after="0" w:line="240" w:lineRule="auto"/>
        <w:ind w:right="-284" w:firstLine="567"/>
        <w:contextualSpacing/>
        <w:rPr>
          <w:b/>
          <w:sz w:val="28"/>
          <w:szCs w:val="28"/>
        </w:rPr>
      </w:pPr>
    </w:p>
    <w:p w14:paraId="631B15F2" w14:textId="77777777" w:rsidR="001108F3" w:rsidRDefault="001108F3" w:rsidP="001108F3">
      <w:pPr>
        <w:spacing w:line="240" w:lineRule="auto"/>
        <w:ind w:firstLine="567"/>
        <w:contextualSpacing/>
      </w:pPr>
    </w:p>
    <w:p w14:paraId="2125C413" w14:textId="77777777" w:rsidR="001108F3" w:rsidRDefault="001108F3" w:rsidP="001108F3">
      <w:pPr>
        <w:spacing w:line="240" w:lineRule="auto"/>
        <w:contextualSpacing/>
      </w:pPr>
    </w:p>
    <w:p w14:paraId="40DFDA9A" w14:textId="77777777" w:rsidR="001108F3" w:rsidRDefault="001108F3" w:rsidP="001108F3">
      <w:pPr>
        <w:spacing w:line="240" w:lineRule="auto"/>
        <w:contextualSpacing/>
      </w:pPr>
    </w:p>
    <w:p w14:paraId="53E5AD51" w14:textId="77777777" w:rsidR="00362ED1" w:rsidRDefault="00362ED1" w:rsidP="001108F3">
      <w:pPr>
        <w:spacing w:line="240" w:lineRule="auto"/>
        <w:contextualSpacing/>
      </w:pPr>
    </w:p>
    <w:sectPr w:rsidR="00362ED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9911" w14:textId="77777777" w:rsidR="004E3249" w:rsidRDefault="004E3249" w:rsidP="00767954">
      <w:pPr>
        <w:spacing w:after="0" w:line="240" w:lineRule="auto"/>
      </w:pPr>
      <w:r>
        <w:separator/>
      </w:r>
    </w:p>
  </w:endnote>
  <w:endnote w:type="continuationSeparator" w:id="0">
    <w:p w14:paraId="409E04BF" w14:textId="77777777" w:rsidR="004E3249" w:rsidRDefault="004E3249" w:rsidP="0076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2E0F" w14:textId="77777777" w:rsidR="004E3249" w:rsidRDefault="004E3249" w:rsidP="00767954">
      <w:pPr>
        <w:spacing w:after="0" w:line="240" w:lineRule="auto"/>
      </w:pPr>
      <w:r>
        <w:separator/>
      </w:r>
    </w:p>
  </w:footnote>
  <w:footnote w:type="continuationSeparator" w:id="0">
    <w:p w14:paraId="75DBDC62" w14:textId="77777777" w:rsidR="004E3249" w:rsidRDefault="004E3249" w:rsidP="0076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330819"/>
      <w:docPartObj>
        <w:docPartGallery w:val="Page Numbers (Top of Page)"/>
        <w:docPartUnique/>
      </w:docPartObj>
    </w:sdtPr>
    <w:sdtContent>
      <w:p w14:paraId="5535D321" w14:textId="28FF5BF6" w:rsidR="00767954" w:rsidRDefault="0076795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07BD1" w14:textId="77777777" w:rsidR="00767954" w:rsidRDefault="0076795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1"/>
    <w:rsid w:val="001108F3"/>
    <w:rsid w:val="00362ED1"/>
    <w:rsid w:val="004E3249"/>
    <w:rsid w:val="0076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81177-EBD1-4F8A-8038-E93F34EF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8F3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08F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767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954"/>
    <w:rPr>
      <w:rFonts w:eastAsiaTheme="minorEastAsia"/>
      <w:kern w:val="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67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954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2047</Words>
  <Characters>11668</Characters>
  <Application>Microsoft Office Word</Application>
  <DocSecurity>0</DocSecurity>
  <Lines>97</Lines>
  <Paragraphs>27</Paragraphs>
  <ScaleCrop>false</ScaleCrop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v9161534257@outlook.com</dc:creator>
  <cp:keywords/>
  <dc:description/>
  <cp:lastModifiedBy>v9161534257@outlook.com</cp:lastModifiedBy>
  <cp:revision>3</cp:revision>
  <dcterms:created xsi:type="dcterms:W3CDTF">2023-05-06T14:23:00Z</dcterms:created>
  <dcterms:modified xsi:type="dcterms:W3CDTF">2023-05-06T14:25:00Z</dcterms:modified>
</cp:coreProperties>
</file>