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B65A" w14:textId="6AB74959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Лекция №9 </w:t>
      </w:r>
      <w:r>
        <w:rPr>
          <w:sz w:val="28"/>
          <w:szCs w:val="28"/>
        </w:rPr>
        <w:t>– 0</w:t>
      </w:r>
      <w:r w:rsidR="005250D3">
        <w:rPr>
          <w:sz w:val="28"/>
          <w:szCs w:val="28"/>
        </w:rPr>
        <w:t>5</w:t>
      </w:r>
      <w:r>
        <w:rPr>
          <w:sz w:val="28"/>
          <w:szCs w:val="28"/>
        </w:rPr>
        <w:t>.04.2</w:t>
      </w:r>
      <w:r w:rsidR="005250D3">
        <w:rPr>
          <w:sz w:val="28"/>
          <w:szCs w:val="28"/>
        </w:rPr>
        <w:t>3</w:t>
      </w:r>
      <w:r>
        <w:rPr>
          <w:sz w:val="28"/>
          <w:szCs w:val="28"/>
        </w:rPr>
        <w:t xml:space="preserve"> г. ГАС “Выборы” (окончание) </w:t>
      </w:r>
    </w:p>
    <w:p w14:paraId="17426B79" w14:textId="77777777" w:rsidR="00D378F4" w:rsidRDefault="00D378F4" w:rsidP="00D378F4">
      <w:pPr>
        <w:spacing w:line="240" w:lineRule="auto"/>
        <w:contextualSpacing/>
        <w:rPr>
          <w:sz w:val="28"/>
          <w:szCs w:val="28"/>
        </w:rPr>
      </w:pPr>
    </w:p>
    <w:p w14:paraId="6A21AD1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Физической основой комплексов средств автоматизации, рассмотренных в предыдущей лекции, являются средства вычислительной техники и телекоммуникаций, которые образуют техническое обеспечение ГАС “Выборы”.</w:t>
      </w:r>
    </w:p>
    <w:p w14:paraId="28FA24A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общем случае: </w:t>
      </w:r>
    </w:p>
    <w:p w14:paraId="1F5DA1B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Техническое обеспечение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Техническое обеспечение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- технические средства вычислительной техники и телекоммуникаций необходимые и достаточные при создании автоматизированной информационной системы, предназначенной для обработки информации с целью удовлетворения информационных потребностей пользователей. </w:t>
      </w:r>
    </w:p>
    <w:p w14:paraId="6612C5E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Само по себе техническое обеспечение формирует статическую конструкцию системы, которая может функционировать благодаря программному обеспечению ГАС “Выборы”. В общем случае:</w:t>
      </w:r>
    </w:p>
    <w:p w14:paraId="793ED427" w14:textId="77777777" w:rsidR="00D378F4" w:rsidRDefault="00D378F4" w:rsidP="00D378F4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Программное обеспечение </w:t>
      </w:r>
      <w:r>
        <w:rPr>
          <w:bCs/>
          <w:sz w:val="28"/>
          <w:szCs w:val="28"/>
        </w:rPr>
        <w:t>– программные средства необходимые и достаточные для обеспечения совместного функционирования средств вычислительной техники и телекоммуникаций при обработке информации в автоматизированной информационной системе с целью удовлетворения информационных потребностей пользователей.</w:t>
      </w:r>
    </w:p>
    <w:p w14:paraId="7A5DE6E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Состав программного обеспечения ГАС “Выборы” показан на рис. 2.16. Оно состоит из общего программного обеспечения (ОПО) и специального программного обеспечения (СПО). ОПО реализует системные функции, связанные с синхронизацией работы многочисленных технических устройств и протекающих в них процессов, ведением распределённой базы данных, телекоммуникациями, автоматизацией процессов разработки новых программных компонентов, поддержкой двух- и трёхуровневой клиент - серверных технологий обработки данных, мониторингом состояний системы и т.п.</w:t>
      </w:r>
    </w:p>
    <w:p w14:paraId="7F7147F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СПО обеспечивает защиту системы и решение задач пользователей.</w:t>
      </w:r>
    </w:p>
    <w:p w14:paraId="37E2091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Общее программное обеспечение создано путём комплексирования отечественных и импортных лицензионных программных продуктов, обеспечивающих выполнение заданных требований. Оно наделено свойствами:</w:t>
      </w:r>
    </w:p>
    <w:p w14:paraId="7584CDF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адаптивности (настраиваемости на конкретное применение), </w:t>
      </w:r>
    </w:p>
    <w:p w14:paraId="02DF5A0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расширяемости или масштабируемости (способности функционировать на одной ЭВМ или в сети ЭВМ),</w:t>
      </w:r>
    </w:p>
    <w:p w14:paraId="4D8E510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мобильности (пригодность для выполнения на разных ЭВМ и в разных сетях ЭВМ), </w:t>
      </w:r>
    </w:p>
    <w:p w14:paraId="67C67A9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интероперабельности (способность взаимодействовать с другими программами не зависимо от того, когда они разработаны – ранее или позднее).</w:t>
      </w:r>
    </w:p>
    <w:p w14:paraId="445AD56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качестве операционных систем использовано семейство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2000 (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Advance</w:t>
      </w:r>
      <w:r>
        <w:rPr>
          <w:sz w:val="28"/>
          <w:szCs w:val="28"/>
        </w:rPr>
        <w:t xml:space="preserve"> Server). Это операционные системы, предоставляющие достаточно широкий спектр услуг по управлению ЛВС, </w:t>
      </w:r>
      <w:r>
        <w:rPr>
          <w:sz w:val="28"/>
          <w:szCs w:val="28"/>
        </w:rPr>
        <w:lastRenderedPageBreak/>
        <w:t>серверами, рабочими станциями, периферийными устройствами, а также при работе с приложениями.</w:t>
      </w:r>
    </w:p>
    <w:p w14:paraId="6BBA316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качестве программных средств телекоммуникаций (ПСТК) использованы средства мультисервисных транспортных сетей. </w:t>
      </w:r>
    </w:p>
    <w:p w14:paraId="61070E5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качестве программных средств сетевого управления (ПССУ) использован программный продукт Unicenter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>.</w:t>
      </w:r>
    </w:p>
    <w:p w14:paraId="66BE2799" w14:textId="77777777" w:rsidR="00D378F4" w:rsidRDefault="00D378F4" w:rsidP="00D378F4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Комплексы средств автоматизации ГАС “Выборы” образуют пространственную гетерогенную (неоднородную) среду, для которой характерно разнообразие техники, программных средств, интерфейсов связи и протоколов взаимодействий, обеспечивающих совместную работу удалённых друг от друга процессов (например, голосование в УИК и отображение результатов в ЦИК). Эта среда должна реализовывать различные режимы функционирования ГАС “Выборы”, например, осуществлять единый избирательный процесс одновременно на всех уровнях, или автономно на каком – либо одном из уровней. Следовательно, возникает необходимость обеспечить взаимодействие и контроль состояния разнородных элементов среды и управлять состоянием среды. Функции контроля и управления выполняет 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>, по существу являясь автоматизированной системой управления вычислительным процессом (АСУ ВП) в ГАС “Выборы”.</w:t>
      </w:r>
    </w:p>
    <w:p w14:paraId="28020C6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применены системы управления базами данных фирмы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, позволяющие осуществлять разработки приложений клиент – сервер и Интернет/Интранет – приложений. КСА ЦИК и ФЦИ оснащен СУБД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 9</w:t>
      </w:r>
      <w:r>
        <w:rPr>
          <w:sz w:val="28"/>
          <w:szCs w:val="28"/>
          <w:lang w:val="en-US"/>
        </w:rPr>
        <w:t>i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(корпоративная редакция для крупномасштабных систем), которая установлена на кластере БД, позволяя создавать системы высокой надёжности. КСА ИКСРФ и КСА ТИР используют СУБД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 9</w:t>
      </w:r>
      <w:r>
        <w:rPr>
          <w:sz w:val="28"/>
          <w:szCs w:val="28"/>
          <w:lang w:val="en-US"/>
        </w:rPr>
        <w:t>i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Standard</w:t>
      </w:r>
      <w:r>
        <w:rPr>
          <w:sz w:val="28"/>
          <w:szCs w:val="28"/>
        </w:rPr>
        <w:t xml:space="preserve"> (редакция для систем меньшего масштаба).</w:t>
      </w:r>
    </w:p>
    <w:p w14:paraId="71A35E0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составе общего программного обеспечения использованы два сервера приложений (СПР):</w:t>
      </w:r>
    </w:p>
    <w:p w14:paraId="235B27B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Oracle 9i Application Server Enterprise Edition, </w:t>
      </w:r>
    </w:p>
    <w:p w14:paraId="7B100E1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Cold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Fusion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</w:t>
      </w:r>
    </w:p>
    <w:p w14:paraId="31F899E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Первый обеспечивает работу пользователей с базой данных, включая, например, просмотр данных, а также получать справки с данными в ответ на нестандартные запросы, генерировать отчеты и экспортировать их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 приложения и т.д. </w:t>
      </w:r>
      <w:r>
        <w:rPr>
          <w:sz w:val="28"/>
          <w:szCs w:val="28"/>
          <w:lang w:val="en-US"/>
        </w:rPr>
        <w:t>Cold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Fusion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взаимодействие с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- приложениями.</w:t>
      </w:r>
    </w:p>
    <w:p w14:paraId="293563A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 инструментальным средствам разработки приложений (ИСРП) в составе ОПО системы относятся:</w:t>
      </w:r>
    </w:p>
    <w:p w14:paraId="003DAA22" w14:textId="77777777" w:rsidR="00D378F4" w:rsidRDefault="00D378F4" w:rsidP="00D378F4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</w:t>
      </w:r>
      <w:r>
        <w:rPr>
          <w:sz w:val="28"/>
          <w:szCs w:val="28"/>
        </w:rPr>
        <w:t xml:space="preserve"> – инструмент для получения произвольных отчетов, формирования нерегламентированных (нестандартных) запросов и анализа данных, формирующих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>–приложения (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англ.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>
        <w:rPr>
          <w:sz w:val="28"/>
          <w:szCs w:val="28"/>
        </w:rPr>
        <w:t xml:space="preserve"> – оперативный анализ данных).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- приложение – это агрегированная информация на основе больших массивов данных, заранее подготовленная в ответ на прогнозируемые запросы,</w:t>
      </w:r>
    </w:p>
    <w:p w14:paraId="58B49C5D" w14:textId="77777777" w:rsidR="00D378F4" w:rsidRDefault="00D378F4" w:rsidP="00D378F4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Crystal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>
        <w:rPr>
          <w:sz w:val="28"/>
          <w:szCs w:val="28"/>
        </w:rPr>
        <w:t xml:space="preserve"> 8.0 – инструмент для неподготовленных профессионально пользователей, дающий им возможность готовить сложные выходные отчёты (для внешних потребителей), содержащие группировку, суммирование, сортировку, сложную выборку, форматирование презентационного качества, деловую графику и привязку данных отчета к географической карте. Данная версия тесно интегрирована с </w:t>
      </w:r>
      <w:r>
        <w:rPr>
          <w:sz w:val="28"/>
          <w:szCs w:val="28"/>
          <w:lang w:val="en-US"/>
        </w:rPr>
        <w:t>MS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2000 </w:t>
      </w:r>
      <w:r>
        <w:rPr>
          <w:sz w:val="28"/>
          <w:szCs w:val="28"/>
          <w:lang w:val="en-US"/>
        </w:rPr>
        <w:t>Professional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Rus</w:t>
      </w:r>
      <w:r>
        <w:rPr>
          <w:sz w:val="28"/>
          <w:szCs w:val="28"/>
        </w:rPr>
        <w:t>,</w:t>
      </w:r>
    </w:p>
    <w:p w14:paraId="23DF769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Crystal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>
        <w:rPr>
          <w:sz w:val="28"/>
          <w:szCs w:val="28"/>
        </w:rPr>
        <w:t>позволяет профессионально не подготовленным пользователям самостоятельно готовить отчёты, используя данные из разных источников, и распространять их между собой.</w:t>
      </w:r>
    </w:p>
    <w:p w14:paraId="4ED5B98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Средства поддержки принятия решений (СППР) включают </w:t>
      </w: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 w14:paraId="783A4F3E" w14:textId="77777777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Анализ и использование рассосредоточенной по звеньям системы информации является непростой задачей. Возможность её решения заключается в создании централизованных региональных хранилищ агрегированных данных, являющихся производными первичных данных из основной распределённой базы данных систем. Хранилище данных является многомерной базой данных, создаваемой и поддерживаемой средствами </w:t>
      </w: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позволяет:</w:t>
      </w:r>
    </w:p>
    <w:p w14:paraId="6FFF055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осуществлять текущее планирование и прогнозирование, ретроспективный анализ,</w:t>
      </w:r>
    </w:p>
    <w:p w14:paraId="257DCD2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использовать многие источники данных,</w:t>
      </w:r>
    </w:p>
    <w:p w14:paraId="663326B4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периодически пополнять данные,</w:t>
      </w:r>
    </w:p>
    <w:p w14:paraId="5360BEA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динамически изменять структуру хранилища, </w:t>
      </w:r>
    </w:p>
    <w:p w14:paraId="417FD34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формировать аналитические и статистические отчёты,</w:t>
      </w:r>
    </w:p>
    <w:p w14:paraId="5FD9423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предоставлять пользователям, принимающим решения, по их запросам быстрый доступ к оперативной информации.</w:t>
      </w:r>
    </w:p>
    <w:p w14:paraId="2CCE997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 Express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содержит более сотни встроенных функций – математических, статистических, анализа временных рядов. Они позволяют осуществлять прогнозирование, проводить регрессионные и частотные анализы, моделировать сценарии “что – если”.</w:t>
      </w:r>
    </w:p>
    <w:p w14:paraId="0CE14CE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Функции электронной почты выполняет почтовый сервер ДИОНИС.</w:t>
      </w:r>
    </w:p>
    <w:p w14:paraId="3A4F42D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Специальное программное обеспечение (СПО) системы состоит из программных средств защиты информации (ПСЗАЩ) и программных средств решения задач (ПСЗДЧ) в подсистемах ГАС “Выборы”.</w:t>
      </w:r>
    </w:p>
    <w:p w14:paraId="0DC4B3B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Безопасность информации в ГАС “Выборы” обеспечивается встроенными аппаратно-программными средствами защиты и организационно – техническими мероприятиями.</w:t>
      </w:r>
    </w:p>
    <w:p w14:paraId="4E2F130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Аппаратно- программные средства защиты реализуют:</w:t>
      </w:r>
    </w:p>
    <w:p w14:paraId="7EF9B91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защиту информации от несанкционированного доступа (НСД),</w:t>
      </w:r>
    </w:p>
    <w:p w14:paraId="4D3DFD5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криптографическую защиту данных, передаваемых по каналам связи,</w:t>
      </w:r>
    </w:p>
    <w:p w14:paraId="5E2C108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контроль целостности и подлинности электронных документов,</w:t>
      </w:r>
    </w:p>
    <w:p w14:paraId="5B82C76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безопасность межсетевого взаимодействия,</w:t>
      </w:r>
    </w:p>
    <w:p w14:paraId="4329D69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антивирусную защиту. </w:t>
      </w:r>
    </w:p>
    <w:p w14:paraId="371A8D4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состав программных средств защиты (ПСЗАЩ) входят:</w:t>
      </w:r>
    </w:p>
    <w:p w14:paraId="10AB245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система </w:t>
      </w:r>
      <w:r>
        <w:rPr>
          <w:sz w:val="28"/>
          <w:szCs w:val="28"/>
          <w:lang w:val="en-US"/>
        </w:rPr>
        <w:t>Secret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2000 для защиты от НСД путём индивидуальной идентификации и аутентификации пользователей и разграничения их доступа к ресурсам системы,</w:t>
      </w:r>
    </w:p>
    <w:p w14:paraId="109D793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аппаратно – программный комплекс “Соболь РС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” для обеспечения защиты серверов и рабочих станций от проникновения посторонних пользователей, несанкционированной загрузки операционной системы с дискет и компакт – дисков, а также организации контроля целостности файлов на накопителях жестких магнитных дисков,</w:t>
      </w:r>
    </w:p>
    <w:p w14:paraId="043F1C0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аппаратно – программный комплекс “Континент”, который устанавливается в качестве шлюза между защищаемой и внешней сетью для криптографической защиты конфиденциальных данных, передаваемых по каналам связи,</w:t>
      </w:r>
    </w:p>
    <w:p w14:paraId="0422059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межсетевой экран </w:t>
      </w:r>
      <w:r>
        <w:rPr>
          <w:sz w:val="28"/>
          <w:szCs w:val="28"/>
          <w:lang w:val="en-US"/>
        </w:rPr>
        <w:t>Check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Wall</w:t>
      </w:r>
      <w:r>
        <w:rPr>
          <w:sz w:val="28"/>
          <w:szCs w:val="28"/>
        </w:rPr>
        <w:t xml:space="preserve">–1 </w:t>
      </w:r>
      <w:r>
        <w:rPr>
          <w:sz w:val="28"/>
          <w:szCs w:val="28"/>
          <w:lang w:val="en-US"/>
        </w:rPr>
        <w:t>Gate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way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Bundles</w:t>
      </w:r>
      <w:r>
        <w:rPr>
          <w:sz w:val="28"/>
          <w:szCs w:val="28"/>
        </w:rPr>
        <w:t xml:space="preserve"> для защиты и контроля информационных потоков к наиболее важным серверам,</w:t>
      </w:r>
    </w:p>
    <w:p w14:paraId="283E3B2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система обнаружения атак </w:t>
      </w:r>
      <w:r>
        <w:rPr>
          <w:sz w:val="28"/>
          <w:szCs w:val="28"/>
          <w:lang w:val="en-US"/>
        </w:rPr>
        <w:t>Real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>
        <w:rPr>
          <w:sz w:val="28"/>
          <w:szCs w:val="28"/>
        </w:rPr>
        <w:t xml:space="preserve"> для нейтрализации внешних атак и внутренних злоупотреблений, направленных на серверы приложений,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серверы, БД, АРМ, маршрутизаторы,</w:t>
      </w:r>
    </w:p>
    <w:p w14:paraId="7670A00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комплекты программ антивирусной защиты КПАЗ-1, КПАЗ-2 и КПАЗ-3 для развёртывания в КСА ЦИК, КСА ИКСРФ и КСА ТИК соответственно.</w:t>
      </w:r>
    </w:p>
    <w:p w14:paraId="59B7603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Программные средства решения задач пользователей (ПСЗАД) представлены программными изделиями, разработанными в основном с использованием средств </w:t>
      </w:r>
      <w:r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 xml:space="preserve"> (фирма </w:t>
      </w:r>
      <w:r>
        <w:rPr>
          <w:sz w:val="28"/>
          <w:szCs w:val="28"/>
          <w:lang w:val="en-US"/>
        </w:rPr>
        <w:t>Borland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SQL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(фирма </w:t>
      </w:r>
      <w:r>
        <w:rPr>
          <w:sz w:val="28"/>
          <w:szCs w:val="28"/>
          <w:lang w:val="en-US"/>
        </w:rPr>
        <w:t>Centura</w:t>
      </w:r>
      <w:r>
        <w:rPr>
          <w:sz w:val="28"/>
          <w:szCs w:val="28"/>
        </w:rPr>
        <w:t xml:space="preserve">), Developer 2000 (фирма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). </w:t>
      </w:r>
    </w:p>
    <w:p w14:paraId="6AF20E3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Семантическая модель программного обеспечения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Семантическая модель программного обеспечения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Семантическая модель описывает смысловое назначение компонентов (составляющих) программного обеспечения и их логические взаимосвязи при функционировании системы.</w:t>
      </w:r>
    </w:p>
    <w:p w14:paraId="6317583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Семантическая модель программного обеспечения ГАС “Выборы” упрощённо показана на рис. 2.17.</w:t>
      </w:r>
    </w:p>
    <w:p w14:paraId="119F73A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Программные модули мультисервисной транспортной сети (коммуникационный сервер –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С) посредством арендуемых каналов телефонной сети общего пользования и радиоэфира реализуют инфокоммуникационные связи звеньев системы.</w:t>
      </w:r>
    </w:p>
    <w:p w14:paraId="2D254A7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Программные средства шифрования, аутентификации, регистрации ключей электронной подписи обеспечивают защиту как в целом системы по периметру, так и безопасность информации внутри на звеньях системы.</w:t>
      </w:r>
    </w:p>
    <w:p w14:paraId="0AA6FE9E" w14:textId="77777777" w:rsidR="00D378F4" w:rsidRDefault="00D378F4" w:rsidP="00D378F4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ГАС “Выборы” – это множество разнотипных локальных вычислительных сетей (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Fast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Gigabit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) и реализуемых в них разнообразных приложений. Чтобы система была работоспособной и эффективно функционировала, необходим оперативный контроль и управление её текущим состоянием. Функции контроля и управления выполняет программный продукт 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Nex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Generation</w:t>
      </w:r>
      <w:r>
        <w:rPr>
          <w:sz w:val="28"/>
          <w:szCs w:val="28"/>
        </w:rPr>
        <w:t>– единый центр следующего поколения) – коммуникационный сервер (К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С), который реализует технологию </w:t>
      </w:r>
      <w:r>
        <w:rPr>
          <w:b/>
          <w:sz w:val="28"/>
          <w:szCs w:val="28"/>
        </w:rPr>
        <w:t>менеджер/агент</w:t>
      </w:r>
      <w:r>
        <w:rPr>
          <w:sz w:val="28"/>
          <w:szCs w:val="28"/>
        </w:rPr>
        <w:t xml:space="preserve">. Агент (программные модули 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 xml:space="preserve">), встроенные в объекты и процессы для контроля, передают данные менеджеру (управляющему блоку 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>). Менеджер принимает решения, которые направляются агентам для исполнения.</w:t>
      </w:r>
    </w:p>
    <w:p w14:paraId="4382B42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Обмен информационными сообщениями между пользователями осуществляется посредством электронной почты ДИОНИС (сервер электронной почты – СЭП). Электронная почта играет весьма ответственную роль. Она обеспечивает своевременное взаимодействие между пользователями и ускоряет деловые процедуры. Однако электронная почта не имеет непосредственного доступа к базе данных (БД) системы. Поэтому, когда пользователям необходимо взаимодействовать с использованием данных из БД, применение электронной почты ДИОНИС не эффективно. На эти случаи в системе предусмотрены другие возможности.</w:t>
      </w:r>
    </w:p>
    <w:p w14:paraId="08457A2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Скоординированную работу вычислительных средств и реализацию процессов в них, а также взаимодействий пользователя с компьютером выполняет операционная система ОС (англ. </w:t>
      </w:r>
      <w:r>
        <w:rPr>
          <w:sz w:val="28"/>
          <w:szCs w:val="28"/>
          <w:lang w:val="en-US"/>
        </w:rPr>
        <w:t>Operating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). В ГАС “Выборы” использована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2000 (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 xml:space="preserve"> – на федеральном уровне,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– на уровне субъектов, </w:t>
      </w:r>
      <w:r>
        <w:rPr>
          <w:sz w:val="28"/>
          <w:szCs w:val="28"/>
          <w:lang w:val="en-US"/>
        </w:rPr>
        <w:t>Advance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– на территориальном (местом) уровне). </w:t>
      </w:r>
    </w:p>
    <w:p w14:paraId="6C6C296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ГАС “Выборы” осуществляет приём, накопление, хранение, обновление и обработку многочисленных и разнообразных данных. К ним относятся классификаторы, справочники, нормативно - правовые документы, списки избирателей и участников референдумов, протоколы с результатами голосований, архивные документы и т.п., причем, материалы распределены по звеньям системы. Это первичные материалы (данные), которые, будучи систематизированные таким образом, чтобы могли быть найдены и использованы, образуют </w:t>
      </w:r>
      <w:r>
        <w:rPr>
          <w:b/>
          <w:sz w:val="28"/>
          <w:szCs w:val="28"/>
        </w:rPr>
        <w:t xml:space="preserve">базу данных 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БД</w:t>
      </w:r>
      <w:r>
        <w:rPr>
          <w:sz w:val="28"/>
          <w:szCs w:val="28"/>
        </w:rPr>
        <w:t>) системы. Распределённая база данных ГАС “Выборы” размещена на кластере БД – СБД (ЛВС-4 КСА ЦИК и ФЦИ).</w:t>
      </w:r>
    </w:p>
    <w:p w14:paraId="0C7CF1D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Чтобы можно было создать базу данных и управлять ею, необходима </w:t>
      </w:r>
      <w:r>
        <w:rPr>
          <w:b/>
          <w:sz w:val="28"/>
          <w:szCs w:val="28"/>
        </w:rPr>
        <w:t xml:space="preserve">система управления базой данных 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>),</w:t>
      </w:r>
      <w:r>
        <w:rPr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 xml:space="preserve">система управления базой данных </w:instrText>
      </w:r>
      <w:r>
        <w:rPr>
          <w:sz w:val="28"/>
          <w:szCs w:val="28"/>
        </w:rPr>
        <w:instrText>(</w:instrText>
      </w:r>
      <w:r>
        <w:rPr>
          <w:b/>
          <w:sz w:val="28"/>
          <w:szCs w:val="28"/>
        </w:rPr>
        <w:instrText>СУБД</w:instrText>
      </w:r>
      <w:r>
        <w:rPr>
          <w:sz w:val="28"/>
          <w:szCs w:val="28"/>
        </w:rPr>
        <w:instrText>),</w:instrText>
      </w:r>
      <w:r>
        <w:instrText xml:space="preserve">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в данном случае, распределённой. В общем случае:</w:t>
      </w:r>
    </w:p>
    <w:p w14:paraId="305793F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СУБД </w:t>
      </w:r>
      <w:r>
        <w:rPr>
          <w:sz w:val="28"/>
          <w:szCs w:val="28"/>
        </w:rPr>
        <w:t>– это совокупность программных и лингвистических средств, обеспечивающих управление созданием и использованием базы данных.</w:t>
      </w:r>
    </w:p>
    <w:p w14:paraId="2AD414B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ГАС “Выборы” использованы системы управления базами данных (СБД):</w:t>
      </w:r>
    </w:p>
    <w:p w14:paraId="252A995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Oracle 9i Server Enterprise Edition (</w:t>
      </w:r>
      <w:r>
        <w:rPr>
          <w:sz w:val="28"/>
          <w:szCs w:val="28"/>
        </w:rPr>
        <w:t>СУБД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масштаба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ФЦИ</w:t>
      </w:r>
      <w:r>
        <w:rPr>
          <w:sz w:val="28"/>
          <w:szCs w:val="28"/>
          <w:lang w:val="en-US"/>
        </w:rPr>
        <w:t>),</w:t>
      </w:r>
    </w:p>
    <w:p w14:paraId="6E49DD5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 9</w:t>
      </w:r>
      <w:r>
        <w:rPr>
          <w:sz w:val="28"/>
          <w:szCs w:val="28"/>
          <w:lang w:val="en-US"/>
        </w:rPr>
        <w:t>Standard</w:t>
      </w:r>
      <w:r>
        <w:rPr>
          <w:sz w:val="28"/>
          <w:szCs w:val="28"/>
        </w:rPr>
        <w:t xml:space="preserve"> (СУБД масштаба звена – на звеньях системы).</w:t>
      </w:r>
    </w:p>
    <w:p w14:paraId="22BE70E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ГАС “Выборы” применена многозвенная трёхуровневая клиент - серверная технология обработки данных. Это означает, что с базой данных взаимодействуют не клиенты, а серверы приложений – СПР (англ. </w:t>
      </w:r>
      <w:r>
        <w:rPr>
          <w:sz w:val="28"/>
          <w:szCs w:val="28"/>
          <w:lang w:val="en-US"/>
        </w:rPr>
        <w:t>Application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–сервер приложений). В общем случае:</w:t>
      </w:r>
    </w:p>
    <w:p w14:paraId="7EFD732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Сервер приложений </w:t>
      </w:r>
      <w:r>
        <w:rPr>
          <w:sz w:val="28"/>
          <w:szCs w:val="28"/>
        </w:rPr>
        <w:t xml:space="preserve">– это фреймворк (англ.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–каркас, структура), предназначенный для эффективного исполнения прикладных программ пользователей (ПСЗДЧ).</w:t>
      </w:r>
    </w:p>
    <w:p w14:paraId="5C3886D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ПО системы использован </w:t>
      </w: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сервера приложения СПР1 для решения задач пользователей, которые реализуют функции подсистем ГАС “Выборы”.</w:t>
      </w:r>
    </w:p>
    <w:p w14:paraId="7F9921B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База данных ГАС “Выборы” содержит первичные данные, которые характеризуются большим объёмом и являются рассеянными по многочисленным звеньям системы, охватывающим большую территорию страны. Такая база данных доступна квалифицированным аналитикам, но возникает проблема оперативного поиска нужных данных и их извлечения из многомерных массивов, быстрого анализа найденных данных в различных разрезах и с разными целями, и применения данных рядовыми пользователями. Рядовые пользователи не имеют достаточных навыков для обращения и генерации запросов к таким источникам данных. Поэтому в ГАС “Выборы” предприняты энергичные меры по использованию инструментальных средств поддержки принятия решений и разработки приложений, содержащих вторичные (агрегированные) данные, которые значительно доступнее пользователям по сравнению с распределённой базой данных, это:</w:t>
      </w:r>
    </w:p>
    <w:p w14:paraId="30AE89B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Oracle Express Server (</w:t>
      </w:r>
      <w:r>
        <w:rPr>
          <w:sz w:val="28"/>
          <w:szCs w:val="28"/>
        </w:rPr>
        <w:t>СПР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ИСППР</w:t>
      </w:r>
      <w:r>
        <w:rPr>
          <w:sz w:val="28"/>
          <w:szCs w:val="28"/>
          <w:lang w:val="en-US"/>
        </w:rPr>
        <w:t>),</w:t>
      </w:r>
    </w:p>
    <w:p w14:paraId="32E652F4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Oracle Developer (</w:t>
      </w:r>
      <w:r>
        <w:rPr>
          <w:sz w:val="28"/>
          <w:szCs w:val="28"/>
        </w:rPr>
        <w:t>ИСРП</w:t>
      </w:r>
      <w:r>
        <w:rPr>
          <w:sz w:val="28"/>
          <w:szCs w:val="28"/>
          <w:lang w:val="en-US"/>
        </w:rPr>
        <w:t>),</w:t>
      </w:r>
    </w:p>
    <w:p w14:paraId="49091ED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Crystal Report (</w:t>
      </w:r>
      <w:r>
        <w:rPr>
          <w:sz w:val="28"/>
          <w:szCs w:val="28"/>
        </w:rPr>
        <w:t>ИСРП</w:t>
      </w:r>
      <w:r>
        <w:rPr>
          <w:sz w:val="28"/>
          <w:szCs w:val="28"/>
          <w:lang w:val="en-US"/>
        </w:rPr>
        <w:t>).</w:t>
      </w:r>
    </w:p>
    <w:p w14:paraId="7DF069B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Crystal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>
        <w:rPr>
          <w:sz w:val="28"/>
          <w:szCs w:val="28"/>
        </w:rPr>
        <w:t xml:space="preserve"> (ИСРП).</w:t>
      </w:r>
    </w:p>
    <w:p w14:paraId="0B15060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возможность создания региональных хранилищ агрегированных данных, являющихся производными первичных данных распределённой базы данных системы. Данные хранилища моделируют типичные ситуации и дают возможность формировать и аргументировать альтернативные варианты принимаемых решений. В общем случае:</w:t>
      </w:r>
    </w:p>
    <w:p w14:paraId="4095CF6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Хранилище данных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Хранилище данных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–предметно – ориентированные интегрированные неизменяемые во времени массивы агрегированных данных, предназначенные для поддержки принятия решений.</w:t>
      </w:r>
    </w:p>
    <w:p w14:paraId="4E42827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Под предметной ориентацией понимается ориентированность на принятие решений (например, создание условий, исключающих фальсификацию итогов выборов), а не на конкретные вычислительные приложения (аналитические задачи, например, подсчёт итогов выборов).</w:t>
      </w:r>
    </w:p>
    <w:p w14:paraId="689456E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Под интегрированностью здесь понимается возможное объединение данных из разных источников (с разных звеньев системы, из Интернета и т.п.).</w:t>
      </w:r>
    </w:p>
    <w:p w14:paraId="1DD72B9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Массивы данных хранилища не изменяются, они лишь регулярно пополняются на основе изменяющихся первичных данных распределенной базы данных системы. </w:t>
      </w:r>
    </w:p>
    <w:p w14:paraId="62B139B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Oracle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</w:t>
      </w:r>
      <w:r>
        <w:rPr>
          <w:sz w:val="28"/>
          <w:szCs w:val="28"/>
        </w:rPr>
        <w:t xml:space="preserve"> является средством для формирования OLAP- приложений. 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>–приложения содержат агрегированную информацию на основе больших массивов данных, заранее подготовленную в ответ на часто возникающие вопросы. Например, каковы соотношения голосов избирателей по регионам России, поданных за кандидатов ЕР, ЛДПР, СР и КПРФ в текущую и предыдущие избирательные кампании?</w:t>
      </w:r>
    </w:p>
    <w:p w14:paraId="4400223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Crystal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позволяет непрофессиональным пользователям разрабатывать достаточно сложные отчёты. Отчеты могут быть отформатированы на уровне презентационного качества, содержать деловую графику и данные с привязкой к географической карте.</w:t>
      </w:r>
    </w:p>
    <w:p w14:paraId="542D275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Crystal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>
        <w:rPr>
          <w:sz w:val="28"/>
          <w:szCs w:val="28"/>
        </w:rPr>
        <w:t xml:space="preserve"> предназначен для распространения подготовленных отчётов между пользователями. Это программное изделие дополняет возможности электронной почты в случаях, когда при взаимодействии пользователей необходимы данные из БД.</w:t>
      </w:r>
    </w:p>
    <w:p w14:paraId="634B178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Пользователи на АРМ имеют возможность использовать в качестве инструментального средства пользователя (ИСП) пакет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 2000.</w:t>
      </w:r>
    </w:p>
    <w:p w14:paraId="52D1CD7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распоряжение пользователей системы предоставлен также второй сервер приложений (СПР 2) - программный продукт </w:t>
      </w:r>
      <w:r>
        <w:rPr>
          <w:sz w:val="28"/>
          <w:szCs w:val="28"/>
          <w:lang w:val="en-US"/>
        </w:rPr>
        <w:t>Cold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Fusion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Это высокопроизводительная платформа, предназначенная для разработки и использования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приложений. Она содержит собственную среду выполнения программ, предусматривает поддержку популярных серверных технологий, предоставляет достаточные функции управления и обеспечения безопасности.</w:t>
      </w:r>
    </w:p>
    <w:p w14:paraId="55C31B2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– приложения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  <w:lang w:val="en-US"/>
        </w:rPr>
        <w:instrText>Web</w:instrText>
      </w:r>
      <w:r>
        <w:rPr>
          <w:b/>
          <w:sz w:val="28"/>
          <w:szCs w:val="28"/>
        </w:rPr>
        <w:instrText>– приложения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ресурс, содержащий для внешнего потребления специально подготовленную информацию об избирательной системе и процессах в России.</w:t>
      </w:r>
    </w:p>
    <w:p w14:paraId="38F57C5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Выход в Интернет является основой для реализации в ГАС “Выборы” активно развивающихся сейчас в мировом масштабе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Intranet</w:t>
      </w:r>
      <w:r>
        <w:rPr>
          <w:sz w:val="28"/>
          <w:szCs w:val="28"/>
        </w:rPr>
        <w:t>– технологий.</w:t>
      </w:r>
    </w:p>
    <w:p w14:paraId="3CB0C36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ГАС “Выборы” является корпоративной сетью – </w:t>
      </w:r>
      <w:r>
        <w:rPr>
          <w:sz w:val="28"/>
          <w:szCs w:val="28"/>
          <w:lang w:val="en-US"/>
        </w:rPr>
        <w:t>Intranet</w:t>
      </w:r>
      <w:r>
        <w:rPr>
          <w:sz w:val="28"/>
          <w:szCs w:val="28"/>
        </w:rPr>
        <w:t xml:space="preserve">, защищённой по периметру и внутри от несанкционированного доступа к информации. Однако эта информация, включая источники её происхождения, накопления, хранения, обработки и применения, имеет огромный общественный, в том числе политический, интерес. В демократическом контексте эта информация по определению должна быть открытой и доступной для общественности, тем более, когда уже половина населения страны активно использует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.</w:t>
      </w:r>
    </w:p>
    <w:p w14:paraId="6445AC3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связи с этим использование в ГАС “Выборы”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Intranet</w:t>
      </w:r>
      <w:r>
        <w:rPr>
          <w:sz w:val="28"/>
          <w:szCs w:val="28"/>
        </w:rPr>
        <w:t xml:space="preserve"> - технологии является не только уместным, но совершенно необходимым решением. </w:t>
      </w:r>
    </w:p>
    <w:p w14:paraId="5FECE41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Программное обеспечение является не самоцелью, а предназначено для синхронизации совместного функционирования многих технических средств системы и обработки информации в ней. Информация, обрабатываемая в системе, является её информационным обеспечением.</w:t>
      </w:r>
    </w:p>
    <w:p w14:paraId="1DF64675" w14:textId="77777777" w:rsidR="00D378F4" w:rsidRDefault="00D378F4" w:rsidP="00D378F4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В общем случае:</w:t>
      </w:r>
    </w:p>
    <w:p w14:paraId="0BF9A7A9" w14:textId="77777777" w:rsidR="00D378F4" w:rsidRDefault="00D378F4" w:rsidP="00D378F4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Информационное обеспечение </w:t>
      </w:r>
      <w:r>
        <w:rPr>
          <w:bCs/>
          <w:sz w:val="28"/>
          <w:szCs w:val="28"/>
        </w:rPr>
        <w:t>– информация необходимая и достаточная для обработки в автоматизированной информационной системе с целью удовлетворения информационных потребностей пользователей.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Информационное обеспечение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</w:p>
    <w:p w14:paraId="03A1B7DE" w14:textId="77777777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Состав информационного обеспечения ГАС “Выборы” показан на рис. 2.18. Справочный и технологический фонды содержат условно – постоянную информацию, которая во времени меняется медленно. Информационный фонд при проведении избирательных кампаний и референдумов обновляется полностью.</w:t>
      </w:r>
    </w:p>
    <w:p w14:paraId="6E177F56" w14:textId="77777777" w:rsidR="00D378F4" w:rsidRDefault="00D378F4" w:rsidP="00D378F4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Справочный фонд включает в свой состав общесистемные справочники и общероссийские классификаторы в части, касающейся избирательных процессов и референдумов. Он содержит информацию, заимствованную из нормативных документов администрации Президента, Госкомстата России, федеральных служб, министерств и ведомств.</w:t>
      </w:r>
    </w:p>
    <w:p w14:paraId="167CEF3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Технологический фонд содержит:</w:t>
      </w:r>
    </w:p>
    <w:p w14:paraId="51F1FD4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 формы документов, которые используются в процессе функционирования системы,</w:t>
      </w:r>
    </w:p>
    <w:p w14:paraId="4B8D6C2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логическую модель базы данных системы,</w:t>
      </w:r>
    </w:p>
    <w:p w14:paraId="0B7AB6D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параметры настройки, используемые при функционировании комплексов средств автоматизации системы.</w:t>
      </w:r>
    </w:p>
    <w:p w14:paraId="7DC5F394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Информационный фонд содержит данные, сформированные в процессе проведения избирательных кампаний и референдумов.</w:t>
      </w:r>
    </w:p>
    <w:p w14:paraId="2E1E76E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Достигнутые результаты</w:t>
      </w:r>
      <w:r>
        <w:rPr>
          <w:sz w:val="28"/>
          <w:szCs w:val="28"/>
        </w:rPr>
        <w:t xml:space="preserve">. Они в полном объёме соответствуют реально достигнутым целям создания и функционирования системы, которые были продекларированы в начале. В соответствии с Конституцией и избирательным законодательством Российской Федерации автоматизирован крупный сектор социальных отношений, каким являются выборы. </w:t>
      </w:r>
    </w:p>
    <w:p w14:paraId="61C4DC7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количественном плане для первой очереди системы получены такие показатели:</w:t>
      </w:r>
    </w:p>
    <w:p w14:paraId="584B1C9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сформирована и актуализирована база данных системы, охватывающая примерно 109 миллионов избирателей,</w:t>
      </w:r>
    </w:p>
    <w:p w14:paraId="5495D39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создано хранилище данных, заполняемое различными приложениями по широкому кругу социально- политических срезов состояния российского общества,</w:t>
      </w:r>
    </w:p>
    <w:p w14:paraId="12E3C4F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во время выборов Президента Российской Федерации на сайтах ЦИК России и ИКСРФ пользователями Интернет было просмотрено более 1.3 миллиона страниц с данными хода и итогов голосования и этот показатель неуклонно растёт от выбора к выборам,</w:t>
      </w:r>
    </w:p>
    <w:p w14:paraId="4708018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сайт выборов Президента РФ посетило более 107 тысяч уникальных (внешних) пользователей и это было только началом,</w:t>
      </w:r>
    </w:p>
    <w:p w14:paraId="192FBB64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подсистема отображения информации коллективного пользования обеспечила наглядное отображение результатов избирательных кампаний и процессов их проведения, что неоднократно транслировалось по телевидению,</w:t>
      </w:r>
    </w:p>
    <w:p w14:paraId="57349DE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подсистема связи и передачи данных охватила всю территорию России и объединила цифровыми, спутниковыми и аналоговыми каналами связи в единое информационное пространство свыше 3-х тысяч объектов.</w:t>
      </w:r>
    </w:p>
    <w:p w14:paraId="189A981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Социальная эффективность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Социальная эффективность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 Это степень удовлетворённости избирателей и в целом общества информационными услугами ГАС “Выборы”. Общественное мнение по определению является относительным: всегда есть “за” и “против” – решение на стороне большинства. ГАС “Выборы” не исключение. Большинство положительно оценивает систему и в основе этого лежат объективные факторы:</w:t>
      </w:r>
    </w:p>
    <w:p w14:paraId="7DC85BED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доступность достоверных данных о подготовке и проведении выборов для каждого гражданина, которая формирует повышенное общественное доверие к органам власти</w:t>
      </w:r>
    </w:p>
    <w:p w14:paraId="0A7B833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оперативность подсчёта голосов,</w:t>
      </w:r>
    </w:p>
    <w:p w14:paraId="3F64BE73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открытость промежуточных и окончательных результатов выборов для наблюдателей и средств массовой информации,</w:t>
      </w:r>
    </w:p>
    <w:p w14:paraId="16EB1ED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масштабная компьютеризация страны с развитой телекоммуникационной инфраструктурой, давшая толчок развитию информационных технологий в регионах, а это означает расширение компьютерной грамотности населения, создание новых рабочих мест и снижение уровня безработицы на местах,</w:t>
      </w:r>
    </w:p>
    <w:p w14:paraId="550AE88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возможность интеграции с другими автоматизированными системы для расширения единого информационного пространства Российской Федерации.</w:t>
      </w:r>
    </w:p>
    <w:p w14:paraId="1E86AB3B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ГАС “Выборы” является реальной базой для социологических и политологических исследований. После проведения выборов и других видов голосований социологи получают при минимальных с их стороны усилий громадные объёмы данных: по республикам, регионам, областям, городам, сёлам, рабочим посёлкам. В этих данных скрыты важные для принятия решений и эффективного государственного управления тенденции, процессы и закономерности.</w:t>
      </w:r>
    </w:p>
    <w:p w14:paraId="2F63AE6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Перспективы развития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Перспективы развития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 В общем случае для многих автоматизированных систем они определяются необходимостью адаптации к изменениям среды, в которой функционирует система, и потребностям Заказчика (Пользователя) системы, которые в текущий момент, как правило, отличны от тех, что были раньше. Важным является также укрепление безопасности тех мест системы, которые более всего подвержены внешним атакам.</w:t>
      </w:r>
    </w:p>
    <w:p w14:paraId="1E26998F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Соответственно этому основными направлениями развития ГАС “Выборы” является:</w:t>
      </w:r>
    </w:p>
    <w:p w14:paraId="49DDCB4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совершенствование нормативно – правовой базы системы. С течением времени происходят изменения, порой значительные, в законодательстве Российской Федерации о выборах и референдумах и других законодательных актах. Реализация требований нормативно – правовой базы сопряжена с внесением в систему корректировок системного и организационного характера;</w:t>
      </w:r>
    </w:p>
    <w:p w14:paraId="5CCB615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замена выработавших ресурс программно – технических средств на новые и перспективные, в том числе с учётом возможности использования отечественных разработок:</w:t>
      </w:r>
    </w:p>
    <w:p w14:paraId="01613F1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обновление и наращивание функциональных возможностей в интересах пользователей системы с опережением их потребностей,</w:t>
      </w:r>
    </w:p>
    <w:p w14:paraId="0ABD0C1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укрепление информационной безопасности и в первую очередь обработки и хранения персональных данных избирателей.</w:t>
      </w:r>
    </w:p>
    <w:p w14:paraId="1185F94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Принципы создания системы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Принципы создания системы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. Принципы (от лат. </w:t>
      </w:r>
      <w:r>
        <w:rPr>
          <w:sz w:val="28"/>
          <w:szCs w:val="28"/>
          <w:lang w:val="en-US"/>
        </w:rPr>
        <w:t>principium</w:t>
      </w:r>
      <w:r>
        <w:rPr>
          <w:sz w:val="28"/>
          <w:szCs w:val="28"/>
        </w:rPr>
        <w:t>– основа, начало), определяющие основания для принятия решений, включали:</w:t>
      </w:r>
    </w:p>
    <w:p w14:paraId="5BB8976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 системный подход, ориентированный на эталонную модель взаимодействия открытых систем, реализованную в наиболее известных аппаратно – программных платформах,</w:t>
      </w:r>
    </w:p>
    <w:p w14:paraId="53954FF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 адаптация к изменениям внешних условий, прежде всего, динамичности избирательного законодательства и потребностей пользователей системы,</w:t>
      </w:r>
    </w:p>
    <w:p w14:paraId="222A0E3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эволюционную (от лат. </w:t>
      </w:r>
      <w:r>
        <w:rPr>
          <w:sz w:val="28"/>
          <w:szCs w:val="28"/>
          <w:lang w:val="en-US"/>
        </w:rPr>
        <w:t>evolution</w:t>
      </w:r>
      <w:r>
        <w:rPr>
          <w:sz w:val="28"/>
          <w:szCs w:val="28"/>
        </w:rPr>
        <w:t xml:space="preserve"> – развёртывание) преемственность, т.е. возможность наращивания потенциала компонентов и системы в целом без принципиальной ломки архитектуры системы и нарушения непрерывности функционирования,</w:t>
      </w:r>
    </w:p>
    <w:p w14:paraId="427089D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модульность построения системы с использованием готовых аппаратно – программных продуктов,</w:t>
      </w:r>
    </w:p>
    <w:p w14:paraId="7264842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управление рисками, связанными с финансированием, сроками внедрения, материально – техническим снабжением, текущими общественно – политическим ситуациями,</w:t>
      </w:r>
    </w:p>
    <w:p w14:paraId="152E827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территориальная и функциональная этапность создания системы,</w:t>
      </w:r>
    </w:p>
    <w:p w14:paraId="3450E9C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стандартизация интерфейсов связи и протоколов взаимодействия устройств и звеньев системы на основе российских и международных стандартов.</w:t>
      </w:r>
    </w:p>
    <w:p w14:paraId="1F252E2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контроль проектных решений на соответствие требованиям ТЗ и на полноту, техническую и финансовую реализуемость.</w:t>
      </w:r>
    </w:p>
    <w:p w14:paraId="7067F36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Заключение</w:t>
      </w:r>
      <w:r>
        <w:rPr>
          <w:sz w:val="28"/>
          <w:szCs w:val="28"/>
        </w:rPr>
        <w:t>. Здесь рассмотрены архитектурные аспекты решений, принятых и реализованных в первой очереди ГАС “Выборы”, которая относится к середине 90-х годов прошлого столетия. Однако архитектурный облик сегодняшней системы, технически и технологически несравненно более совершенной, и масштабной, остаётся подобным рассмотренному варианту ГАС “Выборы” [1].</w:t>
      </w:r>
    </w:p>
    <w:p w14:paraId="5EF22FA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0C1A12B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F4D17E0" w14:textId="77777777" w:rsidR="00D378F4" w:rsidRDefault="00D378F4" w:rsidP="00D378F4">
      <w:pPr>
        <w:pStyle w:val="3"/>
        <w:spacing w:line="240" w:lineRule="auto"/>
        <w:contextualSpacing/>
        <w:rPr>
          <w:b/>
          <w:sz w:val="28"/>
          <w:szCs w:val="28"/>
        </w:rPr>
      </w:pPr>
    </w:p>
    <w:p w14:paraId="2B99CFF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46CBACD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0EB28ED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31ECD08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FACA09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1C98D3D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2E0387A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87782A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BDD40D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20CC2E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6E9E199E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4249AC6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1F6885F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07E87A0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C9E067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56B6F67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159DB0A4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D8E3E78" w14:textId="77777777" w:rsidR="00D378F4" w:rsidRDefault="00D378F4" w:rsidP="00D378F4">
      <w:pPr>
        <w:spacing w:line="240" w:lineRule="auto"/>
        <w:contextualSpacing/>
      </w:pPr>
    </w:p>
    <w:p w14:paraId="34FF78F5" w14:textId="77777777" w:rsidR="00D378F4" w:rsidRDefault="00D378F4" w:rsidP="00D378F4">
      <w:pPr>
        <w:spacing w:line="240" w:lineRule="auto"/>
        <w:contextualSpacing/>
      </w:pPr>
    </w:p>
    <w:p w14:paraId="47D0100B" w14:textId="77777777" w:rsidR="00D378F4" w:rsidRDefault="00D378F4" w:rsidP="00D378F4">
      <w:pPr>
        <w:spacing w:line="240" w:lineRule="auto"/>
        <w:contextualSpacing/>
      </w:pPr>
      <w:r>
        <w:t xml:space="preserve">   </w:t>
      </w:r>
      <w:r>
        <w:object w:dxaOrig="9300" w:dyaOrig="3180" w14:anchorId="15A8E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159pt" o:ole="">
            <v:imagedata r:id="rId8" o:title=""/>
          </v:shape>
          <o:OLEObject Type="Embed" ProgID="Visio.Drawing.15" ShapeID="_x0000_i1025" DrawAspect="Content" ObjectID="_1741023514" r:id="rId9"/>
        </w:object>
      </w:r>
    </w:p>
    <w:p w14:paraId="140442F3" w14:textId="77777777" w:rsidR="00D378F4" w:rsidRDefault="00D378F4" w:rsidP="00D378F4">
      <w:pPr>
        <w:spacing w:line="240" w:lineRule="auto"/>
        <w:contextualSpacing/>
      </w:pPr>
    </w:p>
    <w:p w14:paraId="02892CAA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2.16. Состав программного обеспечения ГАС Выборы</w:t>
      </w:r>
    </w:p>
    <w:p w14:paraId="638314B4" w14:textId="77777777" w:rsidR="00D378F4" w:rsidRDefault="00D378F4" w:rsidP="00D378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Обозначения: ПО - программное обеспечение </w:t>
      </w:r>
    </w:p>
    <w:p w14:paraId="36BE17E8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ОПО - общее программное обеспечение </w:t>
      </w:r>
    </w:p>
    <w:p w14:paraId="35A7F9F2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 - специальное программное обеспечение </w:t>
      </w:r>
    </w:p>
    <w:p w14:paraId="082C8A84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- операционная система </w:t>
      </w:r>
    </w:p>
    <w:p w14:paraId="2FCA9603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ПСТК - программные средства телекоммуникаций </w:t>
      </w:r>
    </w:p>
    <w:p w14:paraId="09E9C371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ПССУ - программные средства сетевого управления</w:t>
      </w:r>
    </w:p>
    <w:p w14:paraId="67FB6B10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СУДБ - система управления базой данных </w:t>
      </w:r>
    </w:p>
    <w:p w14:paraId="33473AAD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 - сервер приложений</w:t>
      </w:r>
    </w:p>
    <w:p w14:paraId="4EA2CDF9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СППР - средства поддержки принятия решений</w:t>
      </w:r>
    </w:p>
    <w:p w14:paraId="56C49C1A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ИСРП - инструментальные средства разработки приложений </w:t>
      </w:r>
    </w:p>
    <w:p w14:paraId="4FA578B2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ЭП - электронная почта</w:t>
      </w:r>
    </w:p>
    <w:p w14:paraId="1A142A0B" w14:textId="77777777" w:rsidR="00D378F4" w:rsidRDefault="00D378F4" w:rsidP="00D378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СОИКП - средства отображения информации коллективного пользования </w:t>
      </w:r>
    </w:p>
    <w:p w14:paraId="129DB89F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 - инструментальные средства пользователей </w:t>
      </w:r>
    </w:p>
    <w:p w14:paraId="47C07052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ПСЗДЧ - программные средства решения задач пользователей</w:t>
      </w:r>
    </w:p>
    <w:p w14:paraId="3CA1DB59" w14:textId="77777777" w:rsidR="00D378F4" w:rsidRDefault="00D378F4" w:rsidP="00D378F4">
      <w:pPr>
        <w:spacing w:line="240" w:lineRule="auto"/>
        <w:ind w:firstLine="14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ПСЗАЩ - программные средства защиты системы </w:t>
      </w:r>
    </w:p>
    <w:p w14:paraId="2868ABD7" w14:textId="77777777" w:rsidR="00D378F4" w:rsidRDefault="00D378F4" w:rsidP="00D378F4">
      <w:pPr>
        <w:spacing w:line="240" w:lineRule="auto"/>
        <w:ind w:firstLine="1418"/>
        <w:contextualSpacing/>
      </w:pPr>
    </w:p>
    <w:p w14:paraId="52952E0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40136AA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43EE8325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302A086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791D2E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1053CBB2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9BA29DA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75E48741" w14:textId="77777777" w:rsidR="00D378F4" w:rsidRDefault="00D378F4" w:rsidP="00D378F4">
      <w:pPr>
        <w:spacing w:line="240" w:lineRule="auto"/>
        <w:contextualSpacing/>
        <w:rPr>
          <w:sz w:val="28"/>
          <w:szCs w:val="28"/>
        </w:rPr>
      </w:pPr>
    </w:p>
    <w:p w14:paraId="5B25BA94" w14:textId="77777777" w:rsidR="00D378F4" w:rsidRDefault="00D378F4" w:rsidP="00D378F4">
      <w:pPr>
        <w:spacing w:line="240" w:lineRule="auto"/>
        <w:contextualSpacing/>
        <w:jc w:val="center"/>
      </w:pPr>
    </w:p>
    <w:p w14:paraId="5173A43E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75" w:dyaOrig="8640" w14:anchorId="0BB2DC5F">
          <v:shape id="_x0000_i1026" type="#_x0000_t75" style="width:468.75pt;height:6in" o:ole="">
            <v:imagedata r:id="rId10" o:title=""/>
          </v:shape>
          <o:OLEObject Type="Embed" ProgID="Visio.Drawing.15" ShapeID="_x0000_i1026" DrawAspect="Content" ObjectID="_1741023515" r:id="rId11"/>
        </w:object>
      </w:r>
    </w:p>
    <w:p w14:paraId="5C70CE9D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2.17. Семантическая модель ПО ГАС Выборы</w:t>
      </w:r>
    </w:p>
    <w:p w14:paraId="6EB3530B" w14:textId="77777777" w:rsidR="00D378F4" w:rsidRDefault="00D378F4" w:rsidP="00D378F4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Обозначения: ПСЗАЩ - программные средства защиты</w:t>
      </w:r>
    </w:p>
    <w:p w14:paraId="7085D06B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ПССУ - программные средства сетевого управления </w:t>
      </w:r>
    </w:p>
    <w:p w14:paraId="589989C9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СЭП - сервер электронной почты </w:t>
      </w:r>
    </w:p>
    <w:p w14:paraId="1547DA09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СБД - сервер базы данных</w:t>
      </w:r>
    </w:p>
    <w:p w14:paraId="008441F9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ИСРП – инструментальные средства разработки приложений</w:t>
      </w:r>
    </w:p>
    <w:p w14:paraId="6CE3917F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ПСЗДЧ - программные средства решения задач пользователей </w:t>
      </w:r>
    </w:p>
    <w:p w14:paraId="71519D23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ХД - хранилище данных </w:t>
      </w:r>
    </w:p>
    <w:p w14:paraId="63063196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СПР - сервер приложений </w:t>
      </w:r>
    </w:p>
    <w:p w14:paraId="7FA93AA7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ИСППР - инструментальные средства поддержки принятия решений </w:t>
      </w:r>
    </w:p>
    <w:p w14:paraId="1A3C1FD7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ИСП - инструментальные средства пользователей </w:t>
      </w:r>
    </w:p>
    <w:p w14:paraId="0F9E48A9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КЛИЕНТ - пользователь на АРМ</w:t>
      </w:r>
    </w:p>
    <w:p w14:paraId="46562ECC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КмС - коммуникационный сервер </w:t>
      </w:r>
    </w:p>
    <w:p w14:paraId="734E12CF" w14:textId="77777777" w:rsidR="00D378F4" w:rsidRDefault="00D378F4" w:rsidP="00D378F4">
      <w:pPr>
        <w:spacing w:line="240" w:lineRule="auto"/>
        <w:ind w:firstLine="21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УД - узел доступа в интранет</w:t>
      </w:r>
    </w:p>
    <w:p w14:paraId="15349313" w14:textId="77777777" w:rsidR="00D378F4" w:rsidRDefault="00D378F4" w:rsidP="00D378F4">
      <w:pPr>
        <w:spacing w:line="240" w:lineRule="auto"/>
        <w:contextualSpacing/>
        <w:rPr>
          <w:sz w:val="28"/>
          <w:szCs w:val="28"/>
        </w:rPr>
      </w:pPr>
    </w:p>
    <w:p w14:paraId="1CFB0DC1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664B7463" w14:textId="77777777" w:rsidR="00D378F4" w:rsidRDefault="00D378F4" w:rsidP="00D378F4">
      <w:pPr>
        <w:spacing w:line="240" w:lineRule="auto"/>
        <w:ind w:firstLine="2127"/>
        <w:contextualSpacing/>
        <w:rPr>
          <w:sz w:val="28"/>
          <w:szCs w:val="28"/>
        </w:rPr>
      </w:pPr>
    </w:p>
    <w:p w14:paraId="77BCDA8B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190BDF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E929C7" w14:textId="77777777" w:rsidR="00D378F4" w:rsidRDefault="00D378F4" w:rsidP="00D378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F480E0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00D316" w14:textId="77777777" w:rsidR="00D378F4" w:rsidRDefault="00D378F4" w:rsidP="00D378F4">
      <w:pPr>
        <w:spacing w:line="240" w:lineRule="auto"/>
        <w:contextualSpacing/>
        <w:jc w:val="center"/>
      </w:pPr>
      <w:r>
        <w:object w:dxaOrig="9120" w:dyaOrig="5355" w14:anchorId="67BCD52B">
          <v:shape id="_x0000_i1027" type="#_x0000_t75" style="width:456pt;height:267.75pt" o:ole="">
            <v:imagedata r:id="rId12" o:title=""/>
          </v:shape>
          <o:OLEObject Type="Embed" ProgID="Visio.Drawing.15" ShapeID="_x0000_i1027" DrawAspect="Content" ObjectID="_1741023516" r:id="rId13"/>
        </w:object>
      </w:r>
    </w:p>
    <w:p w14:paraId="1AAED84C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ACA544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Рис.2.18. Состав информационного обеспечения ГАС «Выборы» </w:t>
      </w:r>
    </w:p>
    <w:p w14:paraId="3A4CEA62" w14:textId="77777777" w:rsidR="00D378F4" w:rsidRDefault="00D378F4" w:rsidP="00D378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892C9" w14:textId="77777777" w:rsidR="00D378F4" w:rsidRDefault="00D378F4" w:rsidP="00D378F4">
      <w:pPr>
        <w:spacing w:line="240" w:lineRule="auto"/>
        <w:ind w:firstLine="99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Обозначения: СПРФ – справочный фонд </w:t>
      </w:r>
    </w:p>
    <w:p w14:paraId="30B3F30D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ИНФФ – информационный фонд</w:t>
      </w:r>
    </w:p>
    <w:p w14:paraId="027FFEE3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ТХНФ – технологический фонд</w:t>
      </w:r>
    </w:p>
    <w:p w14:paraId="0361F0AF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ОССП – общероссийский справочник </w:t>
      </w:r>
    </w:p>
    <w:p w14:paraId="5F5B0F1D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ОРКЛ – общероссийский классификатор</w:t>
      </w:r>
    </w:p>
    <w:p w14:paraId="435FBC71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ФДКМ – формы документов </w:t>
      </w:r>
    </w:p>
    <w:p w14:paraId="4ACD21B4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ЛМБД – логическая модель базы данных</w:t>
      </w:r>
    </w:p>
    <w:p w14:paraId="3A92CA63" w14:textId="77777777" w:rsidR="00D378F4" w:rsidRDefault="00D378F4" w:rsidP="00D378F4">
      <w:pPr>
        <w:spacing w:line="240" w:lineRule="auto"/>
        <w:ind w:firstLine="24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ПНСТ – параметры настройки</w:t>
      </w:r>
    </w:p>
    <w:p w14:paraId="2C6B0332" w14:textId="77777777" w:rsidR="00D378F4" w:rsidRDefault="00D378F4" w:rsidP="00D378F4">
      <w:pPr>
        <w:spacing w:line="240" w:lineRule="auto"/>
        <w:ind w:firstLine="2694"/>
        <w:contextualSpacing/>
        <w:rPr>
          <w:rFonts w:ascii="Times New Roman" w:hAnsi="Times New Roman" w:cs="Times New Roman"/>
          <w:sz w:val="28"/>
          <w:szCs w:val="28"/>
        </w:rPr>
      </w:pPr>
    </w:p>
    <w:p w14:paraId="206656BB" w14:textId="77777777" w:rsidR="00D378F4" w:rsidRDefault="00D378F4" w:rsidP="00D378F4">
      <w:pPr>
        <w:spacing w:line="240" w:lineRule="auto"/>
        <w:ind w:firstLine="2694"/>
        <w:contextualSpacing/>
        <w:rPr>
          <w:rFonts w:ascii="Times New Roman" w:hAnsi="Times New Roman" w:cs="Times New Roman"/>
          <w:sz w:val="28"/>
          <w:szCs w:val="28"/>
        </w:rPr>
      </w:pPr>
    </w:p>
    <w:p w14:paraId="1119F4F1" w14:textId="77777777" w:rsidR="00D378F4" w:rsidRDefault="00D378F4" w:rsidP="00D378F4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2BD66D16" w14:textId="77777777" w:rsidR="00D378F4" w:rsidRDefault="00D378F4" w:rsidP="00D378F4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5C23ACEC" w14:textId="77777777" w:rsidR="00D378F4" w:rsidRDefault="00D378F4" w:rsidP="00D378F4">
      <w:pPr>
        <w:spacing w:line="240" w:lineRule="auto"/>
        <w:contextualSpacing/>
      </w:pPr>
    </w:p>
    <w:p w14:paraId="5FADC1F5" w14:textId="77777777" w:rsidR="00D378F4" w:rsidRDefault="00D378F4" w:rsidP="00D378F4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27F6C73F" w14:textId="77777777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№95. </w:t>
      </w:r>
      <w:r>
        <w:rPr>
          <w:sz w:val="28"/>
          <w:szCs w:val="28"/>
        </w:rPr>
        <w:t>Дать лекционные определения понятий “структура”, “отношение” и довести воспроизведение определений до автоматизма, т.е. быстро и правильно по памяти. Программное обеспечение ГАС “выбор’: краткая характеристика (структура ПО – декомпозиционная схема, состав элементов (программ) и их назначение). Сформулировать признак, обеспечивающий логическую целостность структуры ПО.</w:t>
      </w:r>
    </w:p>
    <w:p w14:paraId="41467D4D" w14:textId="206BEB80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№96</w:t>
      </w:r>
      <w:r w:rsidR="00F1739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Дать лекционные определения понятий “структура”, “отношение” и довести воспроизведение определений до автоматизма, т.е. быстро и правильно по памяти. Семантическая модель ПО ГАС “Выборы”: краткая характеристика (назначение и графическое представление модели, состав элементов модели и их назначение). Сформулировать признак, обеспечивающий логическую целостность семантической модели. </w:t>
      </w:r>
    </w:p>
    <w:p w14:paraId="4841BC67" w14:textId="673D5982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№97.  </w:t>
      </w:r>
      <w:r>
        <w:rPr>
          <w:sz w:val="28"/>
          <w:szCs w:val="28"/>
        </w:rPr>
        <w:t xml:space="preserve">Дать лекционные определения понятий “управление”, “система управления”, “система автоматического управления” и довести воспроизведение определений до автоматизма, т.е. быстро и правильно по памяти. Привести графическую модель системы управления “менеджер/агент” программным обеспечением ГАС “Выборы” на основе </w:t>
      </w:r>
      <w:r>
        <w:rPr>
          <w:sz w:val="28"/>
          <w:szCs w:val="28"/>
          <w:lang w:val="en-US"/>
        </w:rPr>
        <w:t>Unicenter</w:t>
      </w:r>
      <w:r w:rsidRPr="00D37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TNG</w:t>
      </w:r>
      <w:r>
        <w:rPr>
          <w:sz w:val="28"/>
          <w:szCs w:val="28"/>
        </w:rPr>
        <w:t xml:space="preserve"> и дать её краткую характеристику.</w:t>
      </w:r>
    </w:p>
    <w:p w14:paraId="1CE5958F" w14:textId="36AB70AE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№98. </w:t>
      </w:r>
      <w:r>
        <w:rPr>
          <w:sz w:val="28"/>
          <w:szCs w:val="28"/>
        </w:rPr>
        <w:t>Дать лекционные определения понятий “система управления базой данных”, “сервер приложений”, “хранилище данных”. Программные средства, реализующие СУБД, СПР и ХД в ГАС “Выборы”, и их краткая характеристика (состав, назначение</w:t>
      </w:r>
      <w:r w:rsidR="00460C92">
        <w:rPr>
          <w:sz w:val="28"/>
          <w:szCs w:val="28"/>
        </w:rPr>
        <w:t>, их взаимодействия обеспечивают связи или отношения</w:t>
      </w:r>
      <w:r>
        <w:rPr>
          <w:sz w:val="28"/>
          <w:szCs w:val="28"/>
        </w:rPr>
        <w:t>).</w:t>
      </w:r>
    </w:p>
    <w:p w14:paraId="2EA75622" w14:textId="4E9782CA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№99. </w:t>
      </w:r>
      <w:r>
        <w:rPr>
          <w:sz w:val="28"/>
          <w:szCs w:val="28"/>
        </w:rPr>
        <w:t>Дать лекционное определение понятия “информация” и довести воспроизведение определения до автоматизма, т.е. быстро и правильно по памяти. Способы представления информации и виды информации, обрабатываемой в ГАС “Выборы”. Информация первичная и информация вторичная (агрегированная): краткая характеристика (происхождение, состав и различия).</w:t>
      </w:r>
    </w:p>
    <w:p w14:paraId="2581601E" w14:textId="77777777" w:rsidR="00460C92" w:rsidRDefault="00460C92" w:rsidP="00D378F4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64A01F41" w14:textId="6F51257A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№100. </w:t>
      </w:r>
      <w:r>
        <w:rPr>
          <w:sz w:val="28"/>
          <w:szCs w:val="28"/>
        </w:rPr>
        <w:t>Дать лекционные определения понятий “информация”, “обработка информации”, “цель”, “автоматизированная информационная система”, “структура”, “отношение”, “информационное обеспечение” и довести воспроизведение определений до автоматизма, т.е. быстро и правильно по памяти. Информационное обеспечение ГАС “выбор’: краткая характеристика (структура ИО – декомпозиционная схема, состав элементов и их назначение). Сформулировать признак, обеспечивающий логическую целостность структуры ИО.</w:t>
      </w:r>
    </w:p>
    <w:p w14:paraId="1717BD92" w14:textId="77777777" w:rsidR="00460C92" w:rsidRDefault="00460C92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6DDBF6B3" w14:textId="47445B0D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№101. </w:t>
      </w:r>
      <w:r>
        <w:rPr>
          <w:sz w:val="28"/>
          <w:szCs w:val="28"/>
        </w:rPr>
        <w:t>Дать лекционные определения понятий “автоматизированная информационная система”, “автоматизированное рабочее место”, “пользователь” и привести графическую модель АИС. Довести воспроизведение определений и модели до автоматизма, т.е. быстро и правильно по памяти. Представить ГАС “Выборы” в виде графической модели АИС. К каким классам пользователей относятся пользователи ГАС “Выборы”.</w:t>
      </w:r>
      <w:r w:rsidR="00460C92">
        <w:rPr>
          <w:sz w:val="28"/>
          <w:szCs w:val="28"/>
        </w:rPr>
        <w:t xml:space="preserve"> </w:t>
      </w:r>
    </w:p>
    <w:p w14:paraId="2A94150F" w14:textId="1A88D946" w:rsidR="00D378F4" w:rsidRDefault="00460C92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="00D378F4">
        <w:rPr>
          <w:b/>
          <w:bCs/>
          <w:sz w:val="28"/>
          <w:szCs w:val="28"/>
        </w:rPr>
        <w:t xml:space="preserve">КВ №102. </w:t>
      </w:r>
      <w:r w:rsidR="00D378F4">
        <w:rPr>
          <w:sz w:val="28"/>
          <w:szCs w:val="28"/>
        </w:rPr>
        <w:t>Дать лекционное определение понятия “функционал” и довести воспроизведение определения до автоматизма, т.е. быстро и правильно по памяти. Сформулировать функционалы ГАС “Выборы” и ГАС “Контур”: провести их сравнительный анализ (что общего и какие различия).</w:t>
      </w:r>
      <w:r>
        <w:rPr>
          <w:sz w:val="28"/>
          <w:szCs w:val="28"/>
        </w:rPr>
        <w:t xml:space="preserve"> </w:t>
      </w:r>
    </w:p>
    <w:p w14:paraId="0DF8A6CF" w14:textId="77777777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№103. </w:t>
      </w:r>
      <w:r>
        <w:rPr>
          <w:sz w:val="28"/>
          <w:szCs w:val="28"/>
        </w:rPr>
        <w:t>Дать лекционные определения понятий “программное обеспечение” и “структура”. Привести из лекций структуры ПО ГАС “Выборы” и ГАС “Контур”. Довести воспроизведение определений и структур до автоматизма, т.е. быстро и правильно по памяти. Провести сравнительный анализ ПО ГАС “Выборы” и ГАС “Контур” (что общего и какие различия).</w:t>
      </w:r>
    </w:p>
    <w:p w14:paraId="17241C2F" w14:textId="77777777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№104. </w:t>
      </w:r>
      <w:r>
        <w:rPr>
          <w:sz w:val="28"/>
          <w:szCs w:val="28"/>
        </w:rPr>
        <w:t>Дать лекционные определения понятий “техническое обеспечение” и “структурная схема”. Довести воспроизведение понятий до автоматизма, т. е. быстро и правильно по памяти. Компонентные составы ТО ГАС “Контур” и ГАС “Выборы”. Привести структурные схемы ГАС “Контур” и КСА ЦИК и ФЦИ ГАС “Выборы”: их сравнительный анализ (что общего и какие различия).</w:t>
      </w:r>
    </w:p>
    <w:p w14:paraId="5F59E767" w14:textId="6A0A2C3D" w:rsidR="00D378F4" w:rsidRDefault="00D378F4" w:rsidP="00D378F4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№105. </w:t>
      </w:r>
      <w:r>
        <w:rPr>
          <w:sz w:val="28"/>
          <w:szCs w:val="28"/>
        </w:rPr>
        <w:t xml:space="preserve">ГАС “Выборы” и ГАС “Контур”: привести десять общих черт и десять различий систем. </w:t>
      </w:r>
    </w:p>
    <w:p w14:paraId="170F3A54" w14:textId="77777777" w:rsidR="00D378F4" w:rsidRDefault="00D378F4" w:rsidP="00D378F4">
      <w:pPr>
        <w:spacing w:line="240" w:lineRule="auto"/>
        <w:contextualSpacing/>
      </w:pPr>
    </w:p>
    <w:p w14:paraId="3E3D6F2C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5DECFD6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5FD83150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03E8AB79" w14:textId="77777777" w:rsidR="00D378F4" w:rsidRDefault="00D378F4" w:rsidP="00D378F4">
      <w:pPr>
        <w:spacing w:line="240" w:lineRule="auto"/>
        <w:ind w:firstLine="567"/>
        <w:contextualSpacing/>
        <w:rPr>
          <w:sz w:val="28"/>
          <w:szCs w:val="28"/>
        </w:rPr>
      </w:pPr>
    </w:p>
    <w:p w14:paraId="1006F988" w14:textId="77777777" w:rsidR="00D378F4" w:rsidRDefault="00D378F4" w:rsidP="00D378F4">
      <w:pPr>
        <w:spacing w:line="240" w:lineRule="auto"/>
        <w:contextualSpacing/>
        <w:rPr>
          <w:sz w:val="28"/>
          <w:szCs w:val="28"/>
        </w:rPr>
      </w:pPr>
    </w:p>
    <w:p w14:paraId="769F8F33" w14:textId="77777777" w:rsidR="00D378F4" w:rsidRDefault="00D378F4" w:rsidP="00D378F4">
      <w:pPr>
        <w:spacing w:line="240" w:lineRule="auto"/>
        <w:ind w:firstLine="2127"/>
        <w:contextualSpacing/>
        <w:rPr>
          <w:sz w:val="28"/>
          <w:szCs w:val="28"/>
        </w:rPr>
      </w:pPr>
    </w:p>
    <w:p w14:paraId="62458B97" w14:textId="77777777" w:rsidR="00D378F4" w:rsidRDefault="00D378F4" w:rsidP="00D378F4">
      <w:pPr>
        <w:spacing w:line="240" w:lineRule="auto"/>
        <w:contextualSpacing/>
      </w:pPr>
    </w:p>
    <w:p w14:paraId="5C9B975E" w14:textId="77777777" w:rsidR="000A3502" w:rsidRDefault="000A3502" w:rsidP="00D378F4">
      <w:pPr>
        <w:spacing w:line="240" w:lineRule="auto"/>
        <w:contextualSpacing/>
      </w:pPr>
    </w:p>
    <w:sectPr w:rsidR="000A350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5139" w14:textId="77777777" w:rsidR="00091F8B" w:rsidRDefault="00091F8B" w:rsidP="00A5233C">
      <w:pPr>
        <w:spacing w:after="0" w:line="240" w:lineRule="auto"/>
      </w:pPr>
      <w:r>
        <w:separator/>
      </w:r>
    </w:p>
  </w:endnote>
  <w:endnote w:type="continuationSeparator" w:id="0">
    <w:p w14:paraId="28CCE73E" w14:textId="77777777" w:rsidR="00091F8B" w:rsidRDefault="00091F8B" w:rsidP="00A5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8001" w14:textId="77777777" w:rsidR="00091F8B" w:rsidRDefault="00091F8B" w:rsidP="00A5233C">
      <w:pPr>
        <w:spacing w:after="0" w:line="240" w:lineRule="auto"/>
      </w:pPr>
      <w:r>
        <w:separator/>
      </w:r>
    </w:p>
  </w:footnote>
  <w:footnote w:type="continuationSeparator" w:id="0">
    <w:p w14:paraId="4D53F83D" w14:textId="77777777" w:rsidR="00091F8B" w:rsidRDefault="00091F8B" w:rsidP="00A5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126356"/>
      <w:docPartObj>
        <w:docPartGallery w:val="Page Numbers (Top of Page)"/>
        <w:docPartUnique/>
      </w:docPartObj>
    </w:sdtPr>
    <w:sdtContent>
      <w:p w14:paraId="26A3D553" w14:textId="67474489" w:rsidR="00A5233C" w:rsidRDefault="00A5233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9B916" w14:textId="77777777" w:rsidR="00A5233C" w:rsidRDefault="00A523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8C5"/>
    <w:multiLevelType w:val="hybridMultilevel"/>
    <w:tmpl w:val="8A9291DA"/>
    <w:lvl w:ilvl="0" w:tplc="1512BE3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D760B1"/>
    <w:multiLevelType w:val="hybridMultilevel"/>
    <w:tmpl w:val="0BE824E2"/>
    <w:lvl w:ilvl="0" w:tplc="05DE560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89072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3066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02"/>
    <w:rsid w:val="00091F8B"/>
    <w:rsid w:val="000A3502"/>
    <w:rsid w:val="00411DE7"/>
    <w:rsid w:val="00460C92"/>
    <w:rsid w:val="005250D3"/>
    <w:rsid w:val="005E1E17"/>
    <w:rsid w:val="00637BCF"/>
    <w:rsid w:val="00A5233C"/>
    <w:rsid w:val="00A6459D"/>
    <w:rsid w:val="00D378F4"/>
    <w:rsid w:val="00E25975"/>
    <w:rsid w:val="00F1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3384"/>
  <w15:chartTrackingRefBased/>
  <w15:docId w15:val="{9E943443-AB40-4020-A469-C84A49D5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8F4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8F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33C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A5233C"/>
  </w:style>
  <w:style w:type="paragraph" w:styleId="a5">
    <w:name w:val="footer"/>
    <w:basedOn w:val="a"/>
    <w:link w:val="a6"/>
    <w:uiPriority w:val="99"/>
    <w:unhideWhenUsed/>
    <w:rsid w:val="00A5233C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A5233C"/>
  </w:style>
  <w:style w:type="character" w:customStyle="1" w:styleId="30">
    <w:name w:val="Заголовок 3 Знак"/>
    <w:basedOn w:val="a0"/>
    <w:link w:val="3"/>
    <w:uiPriority w:val="9"/>
    <w:semiHidden/>
    <w:rsid w:val="00D378F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 Spacing"/>
    <w:uiPriority w:val="1"/>
    <w:qFormat/>
    <w:rsid w:val="00D378F4"/>
    <w:pPr>
      <w:spacing w:after="0" w:line="240" w:lineRule="auto"/>
    </w:pPr>
    <w:rPr>
      <w:kern w:val="0"/>
      <w14:ligatures w14:val="none"/>
    </w:rPr>
  </w:style>
  <w:style w:type="paragraph" w:styleId="a8">
    <w:name w:val="List Paragraph"/>
    <w:basedOn w:val="a"/>
    <w:uiPriority w:val="34"/>
    <w:qFormat/>
    <w:rsid w:val="00A645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6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4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1A18-A184-4AD0-9085-3B5F87F5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4511</Words>
  <Characters>25715</Characters>
  <Application>Microsoft Office Word</Application>
  <DocSecurity>0</DocSecurity>
  <Lines>214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30166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7</cp:revision>
  <dcterms:created xsi:type="dcterms:W3CDTF">2023-03-16T00:32:00Z</dcterms:created>
  <dcterms:modified xsi:type="dcterms:W3CDTF">2023-03-22T17:52:00Z</dcterms:modified>
</cp:coreProperties>
</file>