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B4BA" w14:textId="70D41F92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Группа:   </w:t>
      </w:r>
      <w:proofErr w:type="gramEnd"/>
      <w:r w:rsidRPr="00BC59DF">
        <w:rPr>
          <w:rFonts w:ascii="Times New Roman" w:hAnsi="Times New Roman" w:cs="Times New Roman"/>
          <w:sz w:val="28"/>
          <w:szCs w:val="28"/>
        </w:rPr>
        <w:t>ИУ5-</w:t>
      </w:r>
      <w:r w:rsidR="00E71F8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C59DF">
        <w:rPr>
          <w:rFonts w:ascii="Times New Roman" w:hAnsi="Times New Roman" w:cs="Times New Roman"/>
          <w:sz w:val="28"/>
          <w:szCs w:val="28"/>
        </w:rPr>
        <w:t>1Б</w:t>
      </w:r>
      <w:r w:rsidRPr="00BC59DF">
        <w:rPr>
          <w:rFonts w:ascii="Times New Roman" w:hAnsi="Times New Roman" w:cs="Times New Roman"/>
          <w:sz w:val="28"/>
          <w:szCs w:val="28"/>
        </w:rPr>
        <w:tab/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63960176" w14:textId="77777777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BC59DF"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 w:rsidRPr="00BC59DF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4BAD3D55" w14:textId="77777777" w:rsidR="004F1335" w:rsidRPr="004F1335" w:rsidRDefault="004F1335" w:rsidP="00DD1768">
      <w:pPr>
        <w:spacing w:after="0" w:line="240" w:lineRule="auto"/>
        <w:ind w:right="-284"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5016C2DD" w14:textId="1012B321" w:rsidR="005B34F4" w:rsidRPr="00DD1768" w:rsidRDefault="005B34F4" w:rsidP="00DD1768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B1A65">
        <w:rPr>
          <w:rFonts w:ascii="Times New Roman" w:hAnsi="Times New Roman" w:cs="Times New Roman"/>
          <w:b/>
          <w:sz w:val="28"/>
          <w:szCs w:val="28"/>
        </w:rPr>
        <w:t>КВ №</w:t>
      </w:r>
      <w:r w:rsidR="00DD1768" w:rsidRPr="00DD1768">
        <w:rPr>
          <w:rFonts w:ascii="Times New Roman" w:hAnsi="Times New Roman" w:cs="Times New Roman"/>
          <w:b/>
          <w:sz w:val="28"/>
          <w:szCs w:val="28"/>
        </w:rPr>
        <w:t>292</w:t>
      </w:r>
      <w:r w:rsidRPr="004F1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D1768" w:rsidRPr="00B6203B">
        <w:rPr>
          <w:rFonts w:ascii="Times New Roman" w:hAnsi="Times New Roman" w:cs="Times New Roman"/>
          <w:bCs/>
          <w:sz w:val="28"/>
          <w:szCs w:val="28"/>
        </w:rPr>
        <w:t>Дать лекционные определения понятий “методология”, “способ”, “метод” и довести воспроизведение определений до автоматизма, т.е. быстро и правильно по памяти. Разновидности методологий, их физический смысл и значение.</w:t>
      </w:r>
    </w:p>
    <w:p w14:paraId="143E8216" w14:textId="77777777" w:rsidR="005B34F4" w:rsidRPr="004F1335" w:rsidRDefault="005B34F4" w:rsidP="00720A3C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48E5016" w14:textId="380A3BB0" w:rsidR="00DD1768" w:rsidRPr="00224959" w:rsidRDefault="00DD1768" w:rsidP="00333C86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DD1768">
        <w:rPr>
          <w:rFonts w:ascii="Times New Roman" w:hAnsi="Times New Roman" w:cs="Times New Roman"/>
          <w:b/>
          <w:sz w:val="28"/>
          <w:szCs w:val="28"/>
        </w:rPr>
        <w:t>Методология</w:t>
      </w:r>
      <w:r w:rsidRPr="00B6203B">
        <w:rPr>
          <w:rFonts w:ascii="Times New Roman" w:hAnsi="Times New Roman" w:cs="Times New Roman"/>
          <w:bCs/>
          <w:sz w:val="28"/>
          <w:szCs w:val="28"/>
        </w:rPr>
        <w:t xml:space="preserve"> – способы, методы и результаты познания человеком действительности, формирующего общедоступные научные знания.</w:t>
      </w:r>
      <w:r w:rsidRPr="0022495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2A34F29" w14:textId="7BA0ACBF" w:rsidR="00DD1768" w:rsidRPr="00B6203B" w:rsidRDefault="00DD1768" w:rsidP="00333C86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DD1768">
        <w:rPr>
          <w:rFonts w:ascii="Times New Roman" w:hAnsi="Times New Roman" w:cs="Times New Roman"/>
          <w:b/>
          <w:sz w:val="28"/>
          <w:szCs w:val="28"/>
        </w:rPr>
        <w:t>Способ</w:t>
      </w:r>
      <w:r w:rsidRPr="00B6203B">
        <w:rPr>
          <w:rFonts w:ascii="Times New Roman" w:hAnsi="Times New Roman" w:cs="Times New Roman"/>
          <w:bCs/>
          <w:sz w:val="28"/>
          <w:szCs w:val="28"/>
        </w:rPr>
        <w:t xml:space="preserve"> – имманентная (лат </w:t>
      </w:r>
      <w:proofErr w:type="spellStart"/>
      <w:r w:rsidRPr="00B6203B">
        <w:rPr>
          <w:rFonts w:ascii="Times New Roman" w:hAnsi="Times New Roman" w:cs="Times New Roman"/>
          <w:bCs/>
          <w:sz w:val="28"/>
          <w:szCs w:val="28"/>
          <w:lang w:val="en-US"/>
        </w:rPr>
        <w:t>immanens</w:t>
      </w:r>
      <w:proofErr w:type="spellEnd"/>
      <w:r w:rsidRPr="00B6203B">
        <w:rPr>
          <w:rFonts w:ascii="Times New Roman" w:hAnsi="Times New Roman" w:cs="Times New Roman"/>
          <w:bCs/>
          <w:sz w:val="28"/>
          <w:szCs w:val="28"/>
        </w:rPr>
        <w:t xml:space="preserve"> – свойственный, присущий) активность человека, проявляющаяся как уникальное явление в реальных действиях, которые определяют результативность познавательного процесса.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3007A1A" w14:textId="7A689356" w:rsidR="00DD1768" w:rsidRPr="006C27EA" w:rsidRDefault="00DD1768" w:rsidP="00333C86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DD1768">
        <w:rPr>
          <w:rFonts w:ascii="Times New Roman" w:hAnsi="Times New Roman" w:cs="Times New Roman"/>
          <w:b/>
          <w:sz w:val="28"/>
          <w:szCs w:val="28"/>
        </w:rPr>
        <w:t>Метод</w:t>
      </w:r>
      <w:r w:rsidRPr="00B6203B">
        <w:rPr>
          <w:rFonts w:ascii="Times New Roman" w:hAnsi="Times New Roman" w:cs="Times New Roman"/>
          <w:bCs/>
          <w:sz w:val="28"/>
          <w:szCs w:val="28"/>
        </w:rPr>
        <w:t xml:space="preserve"> (гр.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6203B">
        <w:rPr>
          <w:rFonts w:ascii="Times New Roman" w:hAnsi="Times New Roman" w:cs="Times New Roman"/>
          <w:bCs/>
          <w:sz w:val="28"/>
          <w:szCs w:val="28"/>
          <w:lang w:val="en-US"/>
        </w:rPr>
        <w:t>ethodos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203B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203B">
        <w:rPr>
          <w:rFonts w:ascii="Times New Roman" w:hAnsi="Times New Roman" w:cs="Times New Roman"/>
          <w:bCs/>
          <w:sz w:val="28"/>
          <w:szCs w:val="28"/>
        </w:rPr>
        <w:t>путь исследования, теория, учение) –</w:t>
      </w:r>
      <w:r w:rsidRPr="0022495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203B">
        <w:rPr>
          <w:rFonts w:ascii="Times New Roman" w:hAnsi="Times New Roman" w:cs="Times New Roman"/>
          <w:bCs/>
          <w:sz w:val="28"/>
          <w:szCs w:val="28"/>
        </w:rPr>
        <w:t>совокупность инструментов (орудий труда) и методик, пригодная для осуществления познавательной или реальной деятельности.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3DF1589" w14:textId="65D2EC0A" w:rsidR="00333C86" w:rsidRP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несколько методологий </w:t>
      </w:r>
      <w:r w:rsidRPr="00333C86"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bCs/>
          <w:sz w:val="28"/>
          <w:szCs w:val="28"/>
        </w:rPr>
        <w:t>проектирования автоматизированных систем</w:t>
      </w:r>
      <w:r w:rsidRPr="00333C86">
        <w:rPr>
          <w:rFonts w:ascii="Times New Roman" w:hAnsi="Times New Roman" w:cs="Times New Roman"/>
          <w:bCs/>
          <w:sz w:val="28"/>
          <w:szCs w:val="28"/>
        </w:rPr>
        <w:t>, в числе которых выделяются классическая, традиционная, структурно-аналитическая, объектно-ориентированная, концептуальная и функционально-стоимостная методологии.</w:t>
      </w:r>
    </w:p>
    <w:p w14:paraId="14A8D172" w14:textId="2E592F47" w:rsidR="00333C86" w:rsidRP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t>Классическая методология утверждает свои фундаментальные принципы в рамках теории автоматического управления, предполагая исследование объектов, жестко структурированных в соответствии с данной теорией. Ее основная цель — создание систем, обладающих высокой степенью автоматизации и предсказуемости.</w:t>
      </w:r>
    </w:p>
    <w:p w14:paraId="2E3E52D3" w14:textId="6458664B" w:rsidR="00333C86" w:rsidRP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t>Традиционная методология прибегает к системному анализу для исследования сложных систем. Здесь акцент делается на взаимосвязях и взаимодействиях в обширных системах, что способствует более глубокому пониманию их динамики и потенциала для оптимизации.</w:t>
      </w:r>
    </w:p>
    <w:p w14:paraId="10E94BF8" w14:textId="6F7B32CA" w:rsidR="00333C86" w:rsidRP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t>Методология структурного анализа базируется на концепции "функции". Это включает в себя построение и согласование функциональных схем, способствующих более четкому определению ролей и задач в системе.</w:t>
      </w:r>
    </w:p>
    <w:p w14:paraId="5D8D0835" w14:textId="4B64A783" w:rsidR="00333C86" w:rsidRP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t>Объектно-ориентированная методология сфокусирована на выявлении и определении связей между объектами. Объекты рассматриваются как независимые сущности с определенными свойствами и поведением, что обеспечивает более гибкий и масштабируемый дизайн системы.</w:t>
      </w:r>
    </w:p>
    <w:p w14:paraId="14185DBC" w14:textId="3BA53164" w:rsidR="00333C86" w:rsidRP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t>Концептуальная методология выделяется своим подходом к поиску решений, свободных от традиционных ограничений. Это открывает возможности для творчества и инноваций в процессе проектирования автоматизированных систем.</w:t>
      </w:r>
    </w:p>
    <w:p w14:paraId="34B319E4" w14:textId="4FA9AED6" w:rsidR="00333C86" w:rsidRP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t>Функционально-стоимостная методология фокусируется на выявлении функций, которые могут быть выполнены с минимальными затратами. Эффективное управление стоимостью функций играет ключевую роль в оптимизации дизайна.</w:t>
      </w:r>
    </w:p>
    <w:p w14:paraId="350F1C01" w14:textId="138425C5" w:rsidR="00333C86" w:rsidRP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lastRenderedPageBreak/>
        <w:t>В программировании структурное программирование определяет топологию программы и ее разбиение на простые подпрограммы, обеспечивая более удобное управление кодом и ресурсами. Объектно-ориентированное программирование (ООП) позволяет эффективно моделировать сложные системы, выделяя ключевые объекты и устанавливая связи между ними.</w:t>
      </w:r>
    </w:p>
    <w:p w14:paraId="22661DDA" w14:textId="1FB21D12" w:rsidR="00365761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33C86">
        <w:rPr>
          <w:rFonts w:ascii="Times New Roman" w:hAnsi="Times New Roman" w:cs="Times New Roman"/>
          <w:bCs/>
          <w:sz w:val="28"/>
          <w:szCs w:val="28"/>
        </w:rPr>
        <w:t>С учетом сложности современных программ, методология ООП широко используется, обеспечивая четкую структуру программы в виде системы классов. В сфере видеоигр, например, основные классы, такие как игровая сущность и игровой объект, формируют основу для эффективного управления сложностью и масштабирования программного кода.</w:t>
      </w:r>
    </w:p>
    <w:p w14:paraId="2C247592" w14:textId="77777777" w:rsidR="00333C86" w:rsidRDefault="00333C86" w:rsidP="00333C86">
      <w:pPr>
        <w:pStyle w:val="a4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24964C7" w14:textId="77777777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14AC0D2C" w14:textId="698C9000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E71F8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06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E71F8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.2023 г.</w:t>
      </w:r>
      <w:r w:rsidRPr="00BC59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74CCC4B" w14:textId="77777777" w:rsidR="00365761" w:rsidRPr="0072447A" w:rsidRDefault="00365761" w:rsidP="0072447A">
      <w:pPr>
        <w:pStyle w:val="a4"/>
        <w:contextualSpacing/>
        <w:rPr>
          <w:rFonts w:ascii="Times New Roman" w:hAnsi="Times New Roman" w:cs="Times New Roman"/>
          <w:sz w:val="28"/>
          <w:szCs w:val="28"/>
        </w:rPr>
      </w:pPr>
    </w:p>
    <w:sectPr w:rsidR="00365761" w:rsidRPr="00724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98A6" w14:textId="77777777" w:rsidR="00270B66" w:rsidRDefault="00270B66" w:rsidP="00EB1A65">
      <w:pPr>
        <w:spacing w:after="0" w:line="240" w:lineRule="auto"/>
      </w:pPr>
      <w:r>
        <w:separator/>
      </w:r>
    </w:p>
  </w:endnote>
  <w:endnote w:type="continuationSeparator" w:id="0">
    <w:p w14:paraId="1F69C4BC" w14:textId="77777777" w:rsidR="00270B66" w:rsidRDefault="00270B66" w:rsidP="00EB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F830" w14:textId="77777777" w:rsidR="00270B66" w:rsidRDefault="00270B66" w:rsidP="00EB1A65">
      <w:pPr>
        <w:spacing w:after="0" w:line="240" w:lineRule="auto"/>
      </w:pPr>
      <w:r>
        <w:separator/>
      </w:r>
    </w:p>
  </w:footnote>
  <w:footnote w:type="continuationSeparator" w:id="0">
    <w:p w14:paraId="54BB497D" w14:textId="77777777" w:rsidR="00270B66" w:rsidRDefault="00270B66" w:rsidP="00EB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67E1F"/>
    <w:multiLevelType w:val="hybridMultilevel"/>
    <w:tmpl w:val="6214F1BE"/>
    <w:lvl w:ilvl="0" w:tplc="762C1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25"/>
    <w:rsid w:val="00010524"/>
    <w:rsid w:val="00270B66"/>
    <w:rsid w:val="00333C86"/>
    <w:rsid w:val="00365761"/>
    <w:rsid w:val="003D2A95"/>
    <w:rsid w:val="0047015A"/>
    <w:rsid w:val="004F1335"/>
    <w:rsid w:val="005A655B"/>
    <w:rsid w:val="005B34F4"/>
    <w:rsid w:val="00720A3C"/>
    <w:rsid w:val="0072447A"/>
    <w:rsid w:val="00980625"/>
    <w:rsid w:val="00D375EE"/>
    <w:rsid w:val="00DD1768"/>
    <w:rsid w:val="00E71F8D"/>
    <w:rsid w:val="00EB1A65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795"/>
  <w15:chartTrackingRefBased/>
  <w15:docId w15:val="{4E1D1AE3-4410-4A47-A914-2A1AA8F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3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01052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1A65"/>
  </w:style>
  <w:style w:type="paragraph" w:styleId="a7">
    <w:name w:val="footer"/>
    <w:basedOn w:val="a"/>
    <w:link w:val="a8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Timofei Tsypyshev</cp:lastModifiedBy>
  <cp:revision>14</cp:revision>
  <dcterms:created xsi:type="dcterms:W3CDTF">2023-04-11T13:15:00Z</dcterms:created>
  <dcterms:modified xsi:type="dcterms:W3CDTF">2023-10-05T17:37:00Z</dcterms:modified>
</cp:coreProperties>
</file>