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tfi5fnro1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“АС пункта гарантийного обслуживания сложной бытовой техники”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Цыпышев Т. А. ИУ5-31Б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80" w:before="180" w:lineRule="auto"/>
        <w:ind w:left="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Описание предметной области на естественном языке: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В данной предметной области рассматривается процесс гарантийного обслуживания сложной бытовой техники, такой как холодильники, стиральные машины, телевизоры и другие подобные устройства. Гарантийное обслуживание включает в себя ремонт, замену или возврат неисправных устройств в рамках определенных сроков и условий, установленных производителем. Процесс начинается с подачи заявки на гарантийное обслуживание со стороны клиента и заканчивается завершением обслуживания.</w:t>
      </w:r>
    </w:p>
    <w:p w:rsidR="00000000" w:rsidDel="00000000" w:rsidP="00000000" w:rsidRDefault="00000000" w:rsidRPr="00000000" w14:paraId="00000006">
      <w:pPr>
        <w:spacing w:after="180" w:before="180" w:lineRule="auto"/>
        <w:ind w:left="72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80" w:lineRule="auto"/>
        <w:ind w:left="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Функциональная модель запросов: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В рамках разрабатываемой системы гарантийного обслуживания, существуют следующие основные запросы: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42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Подача заявки на гарантийное обслуживание:</w:t>
      </w:r>
      <w:r w:rsidDel="00000000" w:rsidR="00000000" w:rsidRPr="00000000">
        <w:rPr>
          <w:sz w:val="20"/>
          <w:szCs w:val="20"/>
          <w:rtl w:val="0"/>
        </w:rPr>
        <w:t xml:space="preserve"> Клиент может подать заявку на обслуживание своего устройства, предоставив информацию о неисправности и деталях покупки.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42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Проверка гарантийного статуса:</w:t>
      </w:r>
      <w:r w:rsidDel="00000000" w:rsidR="00000000" w:rsidRPr="00000000">
        <w:rPr>
          <w:sz w:val="20"/>
          <w:szCs w:val="20"/>
          <w:rtl w:val="0"/>
        </w:rPr>
        <w:t xml:space="preserve"> Система должна проверить, находится ли устройство в гарантии, и если да, то определить условия гарантийного обслуживания.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42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Назначение технического специалиста:</w:t>
      </w:r>
      <w:r w:rsidDel="00000000" w:rsidR="00000000" w:rsidRPr="00000000">
        <w:rPr>
          <w:sz w:val="20"/>
          <w:szCs w:val="20"/>
          <w:rtl w:val="0"/>
        </w:rPr>
        <w:t xml:space="preserve"> После подачи заявки, система должна назначить технического специалиста для осмотра и ремонта устройства.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42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Заказ новых запчастей:</w:t>
      </w:r>
      <w:r w:rsidDel="00000000" w:rsidR="00000000" w:rsidRPr="00000000">
        <w:rPr>
          <w:sz w:val="20"/>
          <w:szCs w:val="20"/>
          <w:rtl w:val="0"/>
        </w:rPr>
        <w:t xml:space="preserve"> При необходимости система может запросить новые запчасти, предоставив информацию о необходимых запчастях и деталях устройства на склад.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42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Отслеживание статуса обслуживания:</w:t>
      </w:r>
      <w:r w:rsidDel="00000000" w:rsidR="00000000" w:rsidRPr="00000000">
        <w:rPr>
          <w:sz w:val="20"/>
          <w:szCs w:val="20"/>
          <w:rtl w:val="0"/>
        </w:rPr>
        <w:t xml:space="preserve"> Клиент должен иметь возможность отслеживать текущий статус обслуживания своего устройства.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80" w:before="0" w:beforeAutospacing="0" w:lineRule="auto"/>
        <w:ind w:left="42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Завершение гарантийного обслуживания:</w:t>
      </w:r>
      <w:r w:rsidDel="00000000" w:rsidR="00000000" w:rsidRPr="00000000">
        <w:rPr>
          <w:sz w:val="20"/>
          <w:szCs w:val="20"/>
          <w:rtl w:val="0"/>
        </w:rPr>
        <w:t xml:space="preserve"> По завершении работ система должна уведомить клиента о готовности устройства и о предоставленных услугах гарантийного обслуживания.</w:t>
      </w:r>
    </w:p>
    <w:p w:rsidR="00000000" w:rsidDel="00000000" w:rsidP="00000000" w:rsidRDefault="00000000" w:rsidRPr="00000000" w14:paraId="0000000E">
      <w:pPr>
        <w:spacing w:after="180" w:before="180" w:lineRule="auto"/>
        <w:ind w:left="144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180" w:lineRule="auto"/>
        <w:ind w:left="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Ограничения предметной области: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В разрабатываемой системе учитываются следующие ограничения и упрощения: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работает исключительно с товарами, находящимися в гарантийном сроке.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Ремонт и обслуживание осуществляются только в официальных сервисных центрах.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не учитывает дополнительные условия гарантии, такие как ограничения по эксплуатации или перевозке.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8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рассматриваются вопросы связанные с продлением гарантийного срока.</w:t>
      </w:r>
    </w:p>
    <w:p w:rsidR="00000000" w:rsidDel="00000000" w:rsidP="00000000" w:rsidRDefault="00000000" w:rsidRPr="00000000" w14:paraId="00000014">
      <w:pPr>
        <w:spacing w:after="180" w:before="180" w:lineRule="auto"/>
        <w:ind w:left="144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80" w:before="180" w:lineRule="auto"/>
        <w:ind w:left="0" w:right="-324.3307086614169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Визуализация предметной области: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Для визуализации предметной области системы гарантийного обслуживания, можно создать следующий рисунок :</w:t>
      </w:r>
    </w:p>
    <w:p w:rsidR="00000000" w:rsidDel="00000000" w:rsidP="00000000" w:rsidRDefault="00000000" w:rsidRPr="00000000" w14:paraId="00000016">
      <w:pPr>
        <w:spacing w:after="180" w:before="180" w:lineRule="auto"/>
        <w:ind w:left="-566.9291338582677" w:right="-749.527559055116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48438" cy="458012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58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Rule="auto"/>
        <w:ind w:left="0" w:right="-324.3307086614169" w:hanging="425.196850393700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 На рисунке отображены следующие элементы: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18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Клиент, подающий заявку на гарантийное обслуживание.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425.19685039370086" w:right="-324.3307086614169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Главный офис, куда клиент приносит сломанную технику.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Система, проверяющая гарантийный статус и назначающая технического специалиста.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Система, заказывающая детали со склада, получающая их и передающая специалисту.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Технический специалист, осматривающий и ремонтирующий устройство.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80" w:before="0" w:beforeAutospacing="0" w:lineRule="auto"/>
        <w:ind w:left="425.19685039370086" w:right="-324.330708661416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Система отслеживания статуса обслуживания, отправляющая уведомления для клиента по ходу обслуживания.</w:t>
      </w:r>
    </w:p>
    <w:p w:rsidR="00000000" w:rsidDel="00000000" w:rsidP="00000000" w:rsidRDefault="00000000" w:rsidRPr="00000000" w14:paraId="0000001E">
      <w:pPr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09.645669291342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