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1384"/>
        <w:gridCol w:w="8254"/>
        <w:tblGridChange w:id="0">
          <w:tblGrid>
            <w:gridCol w:w="1384"/>
            <w:gridCol w:w="8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-13966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descr="Gerb-BMSTU_01" id="8" name="image1.jpg"/>
                  <a:graphic>
                    <a:graphicData uri="http://schemas.openxmlformats.org/drawingml/2006/picture">
                      <pic:pic>
                        <pic:nvPicPr>
                          <pic:cNvPr descr="Gerb-BMSTU_01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right="-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line="240" w:lineRule="auto"/>
        <w:ind w:firstLine="0"/>
        <w:jc w:val="center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701"/>
        </w:tabs>
        <w:spacing w:line="240" w:lineRule="auto"/>
        <w:ind w:firstLine="0"/>
        <w:rPr>
          <w:sz w:val="24"/>
          <w:szCs w:val="24"/>
        </w:rPr>
      </w:pPr>
      <w:bookmarkStart w:colFirst="0" w:colLast="0" w:name="_rebkpnbmm2sk" w:id="0"/>
      <w:bookmarkEnd w:id="0"/>
      <w:r w:rsidDel="00000000" w:rsidR="00000000" w:rsidRPr="00000000">
        <w:rPr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u w:val="single"/>
          <w:rtl w:val="0"/>
        </w:rPr>
        <w:tab/>
        <w:t xml:space="preserve">Информатика, искусственный интеллект и системы управления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127"/>
        </w:tabs>
        <w:spacing w:line="240" w:lineRule="auto"/>
        <w:ind w:firstLine="0"/>
        <w:rPr>
          <w:sz w:val="24"/>
          <w:szCs w:val="24"/>
        </w:rPr>
      </w:pPr>
      <w:bookmarkStart w:colFirst="0" w:colLast="0" w:name="_qrm9dv146v8e" w:id="1"/>
      <w:bookmarkEnd w:id="1"/>
      <w:r w:rsidDel="00000000" w:rsidR="00000000" w:rsidRPr="00000000">
        <w:rPr>
          <w:sz w:val="24"/>
          <w:szCs w:val="24"/>
          <w:rtl w:val="0"/>
        </w:rPr>
        <w:t xml:space="preserve">КАФЕДРА </w:t>
      </w:r>
      <w:r w:rsidDel="00000000" w:rsidR="00000000" w:rsidRPr="00000000">
        <w:rPr>
          <w:u w:val="single"/>
          <w:rtl w:val="0"/>
        </w:rPr>
        <w:tab/>
        <w:t xml:space="preserve">Системы обработки информации и управления</w:t>
      </w:r>
      <w:r w:rsidDel="00000000" w:rsidR="00000000" w:rsidRPr="00000000">
        <w:rPr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14">
      <w:pPr>
        <w:spacing w:line="240" w:lineRule="auto"/>
        <w:ind w:firstLine="0"/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fn27h1easpxq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лабораторной работе № 6</w:t>
      </w:r>
    </w:p>
    <w:p w:rsidR="00000000" w:rsidDel="00000000" w:rsidP="00000000" w:rsidRDefault="00000000" w:rsidRPr="00000000" w14:paraId="00000016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вариант 13</w:t>
      </w:r>
    </w:p>
    <w:p w:rsidR="00000000" w:rsidDel="00000000" w:rsidP="00000000" w:rsidRDefault="00000000" w:rsidRPr="00000000" w14:paraId="00000017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5tx1paj8h68f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дисциплине «Автоматизация развертывания и эксплуатации программного обеспечения»</w:t>
      </w:r>
    </w:p>
    <w:p w:rsidR="00000000" w:rsidDel="00000000" w:rsidP="00000000" w:rsidRDefault="00000000" w:rsidRPr="00000000" w14:paraId="00000019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Ansible, Playbook</w:t>
      </w:r>
    </w:p>
    <w:p w:rsidR="00000000" w:rsidDel="00000000" w:rsidP="00000000" w:rsidRDefault="00000000" w:rsidRPr="00000000" w14:paraId="0000001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ИУ5-71б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Т.А. Толстой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А.М. Балашов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A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Оценка </w:t>
        <w:tab/>
        <w:t xml:space="preserve">___________________</w:t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Москва – 2025</w:t>
      </w:r>
    </w:p>
    <w:p w:rsidR="00000000" w:rsidDel="00000000" w:rsidP="00000000" w:rsidRDefault="00000000" w:rsidRPr="00000000" w14:paraId="00000031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План и задачи лабораторной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Подготовить рабочее окружение (Docker, Ansible) на ОС Linux.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Развернуть тестовый стенд с использованием Docker Compose (управляющая нода и рабочие узлы).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Настроить автоматическое развертывание базы данных и веб-приложения с помощью Ansible Playbooks.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Настроить балансировщик нагрузки Nginx.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Продемонстрировать масштабируемость системы (добавление нового узла).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Ответить на контрольные вопросы.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39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Работа выполнялась на виртуальной машине под управлением ОС Debian 12 (Bookworm). Управление осуществлялось через SSH-терминал.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Часть 1. Подготовка инфраструктуры и запуск кластера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Работа выполнялась в операционной системе Debian 12 (Bookworm). На виртуальной машине были установлены пакеты docker, docker-compose, ansible, python3.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Для обеспечения доступа Ansible к управляемым узлам были сгенерированы SSH-ключи. Среда разворачивалась с помощью docker-compose. После успешной сборки образов и старта контейнеров была проведена проверка статуса запущенных сервисов: управляющего узла ansible_control и рабочих узлов app.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635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0" w:right="60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1. Список запущенных контейнеров тестового стенда.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Часть 2. Настройка Ansible и проверка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В контейнере управления был настроен файл инвентаризации inventory/workers, где хосты были разделены на группы application_vars и database_vars. Для проверки корректности настройки и доступности узлов по SSH использовалась Ad-Hoc команда с модулем ping.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133975" cy="50006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ind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2. Проверка доступности хостов (SUCCESS).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Часть 3. Автоматическое развертывание компонентов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Для автоматизации установки СУБД был разработан Playbook playbook-database.yml. Сценарий описывает установку mariadb-server, запуск службы, создание базы данных и импорт начальной схемы.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Запуск Playbook производился с управляющей ноды. Ansible успешно выполнил все задачи на хосте app-3, изменив состояние системы.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2933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ind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3. Результат выполнения Playbook для базы данных.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Для развертывания Python-приложения был подготовлен файл playbook-application.yml. Он включает инструкции по установке pip, копированию исходного кода и зависимостей, а также фоновому запуску приложения.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5168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4. Код сценария Ansible для развертывания веб-приложения.</w:t>
      </w:r>
    </w:p>
    <w:p w:rsidR="00000000" w:rsidDel="00000000" w:rsidP="00000000" w:rsidRDefault="00000000" w:rsidRPr="00000000" w14:paraId="0000004B">
      <w:pPr>
        <w:spacing w:after="240" w:before="240" w:line="240" w:lineRule="auto"/>
        <w:ind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Сценарий был применен к группе хостов application_vars. Приложение было успешно установлено и запущено на всех целевых узлах.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На управляющей ноде был настроен Nginx для распределения нагрузки. Конфигурация была применена с использованием Ad-Hoc команд и шаблонизатора Jinja2, который автоматически подставил IP-адреса рабочих узлов.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3111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5. Установка и применение конфигурации Nginx.</w:t>
      </w:r>
    </w:p>
    <w:p w:rsidR="00000000" w:rsidDel="00000000" w:rsidP="00000000" w:rsidRDefault="00000000" w:rsidRPr="00000000" w14:paraId="0000004F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Часть 4. Проверка работоспособности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После настройки всех компонентов была проведена проверка работы веб-интерфейса через браузер. При обращении к порту 8080 открывалась страница приложения, отображающая имя обработавшего запрос контейнера.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534025" cy="11906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ind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6. Проверка доступности веб-приложения через браузер.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Для подтверждения работы балансировки нагрузки (алгоритм Round Robin) был выполнен цикл запросов в консоли. Ответы приходили поочередно от app-1, app-2 и app-3.</w:t>
      </w:r>
    </w:p>
    <w:p w:rsidR="00000000" w:rsidDel="00000000" w:rsidP="00000000" w:rsidRDefault="00000000" w:rsidRPr="00000000" w14:paraId="00000054">
      <w:pPr>
        <w:spacing w:after="240" w:before="240" w:line="240" w:lineRule="auto"/>
        <w:ind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1689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ind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7. Демонстрация балансировки нагрузки между тремя узлами.</w:t>
      </w:r>
    </w:p>
    <w:p w:rsidR="00000000" w:rsidDel="00000000" w:rsidP="00000000" w:rsidRDefault="00000000" w:rsidRPr="00000000" w14:paraId="00000056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Часть 5. Масштабирование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В соответствии с заданием, в кластер был добавлен новый экземпляр приложения app-4. После обновления файла inventory и запуска контейнера, на него было раскатано приложение с помощью того же Playbook, а конфигурация Nginx обновлена.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9620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ind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8. Успешное развертывание приложения на новом узле app-4.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Финальная проверка показала, что балансировщик нагрузки начал перенаправлять трафик на новый узел наравне с остальными.</w:t>
      </w:r>
    </w:p>
    <w:p w:rsidR="00000000" w:rsidDel="00000000" w:rsidP="00000000" w:rsidRDefault="00000000" w:rsidRPr="00000000" w14:paraId="0000005B">
      <w:pPr>
        <w:spacing w:after="240" w:before="240" w:line="240" w:lineRule="auto"/>
        <w:ind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32766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ind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9. Проверка масштабируемости: трафик распределяется на 4 узла.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Что входит в состав ansible playbook?</w:t>
        <w:br w:type="textWrapping"/>
        <w:t xml:space="preserve">Ansible Playbook — это файл в формате YAML, содержащий один или несколько сценариев (plays). Основные компоненты: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Hosts: целевые группы серверов.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Tasks: список задач, использующих модули Ansible.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Vars: переменные.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Handlers: обработчики событий (например, рестарт сервисов).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Что такое группы хостов?</w:t>
        <w:br w:type="textWrapping"/>
        <w:t xml:space="preserve">Группы хостов — это именованные списки серверов в файле Inventory. Они позволяют классифицировать инфраструктуру (например, web, db) и применять настройки сразу к множеству серверов. Поддерживаются вложенные группы (children).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Как одной командой "пингануть" группу хостов?</w:t>
        <w:br w:type="textWrapping"/>
        <w:t xml:space="preserve">Используется Ad-Hoc команда с модулем ping:</w:t>
        <w:br w:type="textWrapping"/>
        <w:t xml:space="preserve">ansible &lt;имя_группы&gt; -m ping</w:t>
        <w:br w:type="textWrapping"/>
        <w:t xml:space="preserve">(Например: ansible workers -m ping).</w:t>
      </w:r>
    </w:p>
    <w:sectPr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600" w:lineRule="auto"/>
      <w:jc w:val="center"/>
    </w:pPr>
    <w:rPr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