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pPr>
      <w:r w:rsidDel="00000000" w:rsidR="00000000" w:rsidRPr="00000000">
        <w:rPr>
          <w:sz w:val="28"/>
          <w:szCs w:val="28"/>
          <w:rtl w:val="0"/>
        </w:rPr>
        <w:t xml:space="preserve">Фонды Накопления и Потребления: Экономическая Сущность и Стратегическое Управление Прибылью Предприятия</w:t>
        <w:br w:type="textWrapping"/>
      </w:r>
      <w:r w:rsidDel="00000000" w:rsidR="00000000" w:rsidRPr="00000000">
        <w:rPr>
          <w:b w:val="0"/>
          <w:bCs w:val="0"/>
          <w:sz w:val="28"/>
          <w:szCs w:val="28"/>
          <w:rtl w:val="0"/>
        </w:rPr>
        <w:t xml:space="preserve">Выполнил</w:t>
      </w:r>
      <w:r w:rsidDel="00000000" w:rsidR="00000000" w:rsidRPr="00000000">
        <w:rPr>
          <w:sz w:val="28"/>
          <w:szCs w:val="28"/>
          <w:rtl w:val="0"/>
        </w:rPr>
        <w:t xml:space="preserve"> </w:t>
      </w:r>
      <w:r w:rsidDel="00000000" w:rsidR="00000000" w:rsidRPr="00000000">
        <w:rPr>
          <w:b w:val="0"/>
          <w:bCs w:val="0"/>
          <w:sz w:val="28"/>
          <w:szCs w:val="28"/>
          <w:rtl w:val="0"/>
        </w:rPr>
        <w:t xml:space="preserve">Толстой Тимофей Александрович, студент ИУ5-71</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[слайд 1]</w:t>
      </w: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sz w:val="26"/>
          <w:szCs w:val="26"/>
        </w:rPr>
      </w:pPr>
      <w:r w:rsidDel="00000000" w:rsidR="00000000" w:rsidRPr="00000000">
        <w:rPr>
          <w:sz w:val="26"/>
          <w:szCs w:val="26"/>
          <w:rtl w:val="0"/>
        </w:rPr>
        <w:t xml:space="preserve">I. Введение: Роль Фондов Специального Назначения</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Актуальность и Место Фондов в Экономической Системе</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sz w:val="24"/>
          <w:szCs w:val="24"/>
          <w:rtl w:val="0"/>
        </w:rPr>
        <w:t xml:space="preserve">Управление прибылью представляет собой фундаментальную задачу финансового менеджмента, определяющую долгосрочную устойчивость и конкурентоспособность коммерческого субъекта. В условиях рыночной экономики, успех предприятия зависит не только от способности генерировать высокую выручку, но и от эффективности распределения заработанных средств.</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Именно для этих целей на предприятии формируются Фонды специального назначения (ФСН), представляющие собой целевые резервы, образуемые из части прибыли. Согласно установленной практике, эти фонды создаются за счет отчислений от той прибыли, которая остается в распоряжении предприятия после выполнения всех обязательств перед государством, включая уплату налогов.</w:t>
      </w:r>
      <w:r w:rsidDel="00000000" w:rsidR="00000000" w:rsidRPr="00000000">
        <w:rPr>
          <w:sz w:val="24"/>
          <w:szCs w:val="24"/>
          <w:vertAlign w:val="superscript"/>
          <w:rtl w:val="0"/>
        </w:rPr>
        <w:t xml:space="preserve"> </w:t>
      </w:r>
      <w:r w:rsidDel="00000000" w:rsidR="00000000" w:rsidRPr="00000000">
        <w:rPr>
          <w:sz w:val="24"/>
          <w:szCs w:val="24"/>
          <w:rtl w:val="0"/>
        </w:rPr>
        <w:t xml:space="preserve">ФСН подразделяются на ключевые элементы: Фонд накопления (ФН), Фонд потребления (ФП), а также Фонд социальной сферы.</w:t>
      </w:r>
      <w:r w:rsidDel="00000000" w:rsidR="00000000" w:rsidRPr="00000000">
        <w:rPr>
          <w:sz w:val="24"/>
          <w:szCs w:val="24"/>
          <w:vertAlign w:val="superscript"/>
          <w:rtl w:val="0"/>
        </w:rPr>
        <w:t xml:space="preserve"> </w:t>
      </w:r>
      <w:r w:rsidDel="00000000" w:rsidR="00000000" w:rsidRPr="00000000">
        <w:rPr>
          <w:sz w:val="24"/>
          <w:szCs w:val="24"/>
          <w:rtl w:val="0"/>
        </w:rPr>
        <w:t xml:space="preserve">Эти фонды выполняют двойную стратегическую функцию: они обеспечивают непрерывность расширенного воспроизводства производственной базы и одновременно стимулируют персонал, поддерживая высокий уровень человеческого капитала.</w:t>
      </w:r>
    </w:p>
    <w:p w:rsidR="00000000" w:rsidDel="00000000" w:rsidP="00000000" w:rsidRDefault="00000000" w:rsidRPr="00000000" w14:paraId="00000007">
      <w:pPr>
        <w:spacing w:line="275.9999942779541" w:lineRule="auto"/>
        <w:rPr>
          <w:sz w:val="24"/>
          <w:szCs w:val="24"/>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Механизм Формирования Фондов</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Основным и, как показано на финансовой схеме, единственным источником для формирования как Фонда накопления, так и Фонда потребления является </w:t>
      </w:r>
      <w:r w:rsidDel="00000000" w:rsidR="00000000" w:rsidRPr="00000000">
        <w:rPr>
          <w:b w:val="1"/>
          <w:bCs w:val="1"/>
          <w:sz w:val="24"/>
          <w:szCs w:val="24"/>
          <w:rtl w:val="0"/>
        </w:rPr>
        <w:t xml:space="preserve">Чистая прибыль</w:t>
      </w:r>
      <w:r w:rsidDel="00000000" w:rsidR="00000000" w:rsidRPr="00000000">
        <w:rPr>
          <w:sz w:val="24"/>
          <w:szCs w:val="24"/>
          <w:rtl w:val="0"/>
        </w:rPr>
        <w:t xml:space="preserve"> предприятия. Чистая прибыль рассчитывается как финансовый результат, оставшийся после вычета из прибыли до налогообложения всех обязательных платежей, прежде всего налога на прибыль и аналогичных сборов.</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Распределение чистой прибыли между целевыми фондами является не регулируемым извне, а стратегическим управленческим решением. Оно основывается на нормах, которые устанавливаются предприятием самостоятельно.</w:t>
      </w:r>
      <w:r w:rsidDel="00000000" w:rsidR="00000000" w:rsidRPr="00000000">
        <w:rPr>
          <w:sz w:val="24"/>
          <w:szCs w:val="24"/>
          <w:vertAlign w:val="superscript"/>
          <w:rtl w:val="0"/>
        </w:rPr>
        <w:t xml:space="preserve"> </w:t>
      </w:r>
      <w:r w:rsidDel="00000000" w:rsidR="00000000" w:rsidRPr="00000000">
        <w:rPr>
          <w:sz w:val="24"/>
          <w:szCs w:val="24"/>
          <w:rtl w:val="0"/>
        </w:rPr>
        <w:t xml:space="preserve">Решение о процентном соотношении отчислений обычно закрепляется в уставе или внутреннем Положении о распределении прибыли, что подчеркивает управленческую автономию в этом процессе. Поскольку нормы устанавливаются менеджментом, предприятие обладает высокой гибкостью в распределении ресурсов. Это позволяет руководству оперативно реагировать на внешние и внутренние факторы (например, кризисные явления или потребность в срочной технологической модернизации) путем перераспределения приоритетов между будущим ростом (финансируемым ФН) и текущим благосостоянием коллектива (финансируемым ФП).</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rtl w:val="0"/>
        </w:rPr>
      </w:r>
    </w:p>
    <w:p w:rsidR="00000000" w:rsidDel="00000000" w:rsidP="00000000" w:rsidRDefault="00000000" w:rsidRPr="00000000" w14:paraId="0000000C">
      <w:pPr>
        <w:spacing w:line="275.9999942779541" w:lineRule="auto"/>
        <w:rPr>
          <w:b w:val="1"/>
          <w:bCs w:val="1"/>
          <w:sz w:val="24"/>
          <w:szCs w:val="24"/>
        </w:rPr>
      </w:pPr>
      <w:r w:rsidDel="00000000" w:rsidR="00000000" w:rsidRPr="00000000">
        <w:rPr>
          <w:sz w:val="24"/>
          <w:szCs w:val="24"/>
          <w:rtl w:val="0"/>
        </w:rPr>
        <w:t xml:space="preserve">[слайд 2]</w:t>
      </w: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275.9999942779541" w:lineRule="auto"/>
        <w:rPr>
          <w:sz w:val="26"/>
          <w:szCs w:val="26"/>
        </w:rPr>
      </w:pPr>
      <w:r w:rsidDel="00000000" w:rsidR="00000000" w:rsidRPr="00000000">
        <w:rPr>
          <w:sz w:val="26"/>
          <w:szCs w:val="26"/>
          <w:rtl w:val="0"/>
        </w:rPr>
        <w:t xml:space="preserve">II. Фонд Накопления: Драйвер Долгосрочного Роста</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Сущность и Роль Расширенного Воспроизводства</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Фонд накопления представляет собой ту часть чистого дохода, которая целенаправленно используется для прироста капитала предприятия.</w:t>
      </w:r>
      <w:r w:rsidDel="00000000" w:rsidR="00000000" w:rsidRPr="00000000">
        <w:rPr>
          <w:sz w:val="24"/>
          <w:szCs w:val="24"/>
          <w:vertAlign w:val="superscript"/>
          <w:rtl w:val="0"/>
        </w:rPr>
        <w:t xml:space="preserve"> </w:t>
      </w:r>
      <w:r w:rsidDel="00000000" w:rsidR="00000000" w:rsidRPr="00000000">
        <w:rPr>
          <w:sz w:val="24"/>
          <w:szCs w:val="24"/>
          <w:rtl w:val="0"/>
        </w:rPr>
        <w:t xml:space="preserve">Его средства направляются на увеличение как производственных, так и непроизводственных основных фондов, а также на рост оборотных средств и создание резервов.</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Стратегическая роль ФН неоценима: он является </w:t>
      </w:r>
      <w:r w:rsidDel="00000000" w:rsidR="00000000" w:rsidRPr="00000000">
        <w:rPr>
          <w:b w:val="1"/>
          <w:bCs w:val="1"/>
          <w:sz w:val="24"/>
          <w:szCs w:val="24"/>
          <w:rtl w:val="0"/>
        </w:rPr>
        <w:t xml:space="preserve">источником и непременным условием расширенного воспроизводства</w:t>
      </w:r>
      <w:r w:rsidDel="00000000" w:rsidR="00000000" w:rsidRPr="00000000">
        <w:rPr>
          <w:sz w:val="24"/>
          <w:szCs w:val="24"/>
          <w:rtl w:val="0"/>
        </w:rPr>
        <w:t xml:space="preserve">.</w:t>
      </w:r>
      <w:r w:rsidDel="00000000" w:rsidR="00000000" w:rsidRPr="00000000">
        <w:rPr>
          <w:sz w:val="24"/>
          <w:szCs w:val="24"/>
          <w:vertAlign w:val="superscript"/>
          <w:rtl w:val="0"/>
        </w:rPr>
        <w:t xml:space="preserve"> </w:t>
      </w:r>
      <w:r w:rsidDel="00000000" w:rsidR="00000000" w:rsidRPr="00000000">
        <w:rPr>
          <w:sz w:val="24"/>
          <w:szCs w:val="24"/>
          <w:rtl w:val="0"/>
        </w:rPr>
        <w:t xml:space="preserve">Средства, аккумулируемые в ФН, формируют основу материально-технической базы (МТБ) организации, что напрямую определяет ее технический уровень, способность выпускать разнообразный ассортимент, а также количество и качество производимой продукции или оказываемых услуг.</w:t>
      </w:r>
      <w:r w:rsidDel="00000000" w:rsidR="00000000" w:rsidRPr="00000000">
        <w:rPr>
          <w:sz w:val="24"/>
          <w:szCs w:val="24"/>
          <w:vertAlign w:val="superscript"/>
          <w:rtl w:val="0"/>
        </w:rPr>
        <w:t xml:space="preserve"> </w:t>
      </w:r>
      <w:r w:rsidDel="00000000" w:rsidR="00000000" w:rsidRPr="00000000">
        <w:rPr>
          <w:sz w:val="24"/>
          <w:szCs w:val="24"/>
          <w:rtl w:val="0"/>
        </w:rPr>
        <w:t xml:space="preserve">В условиях интенсивной конкуренции, основные фонды, финансируемые за счет ФН, рассматриваются экономистами как </w:t>
      </w:r>
      <w:r w:rsidDel="00000000" w:rsidR="00000000" w:rsidRPr="00000000">
        <w:rPr>
          <w:b w:val="1"/>
          <w:bCs w:val="1"/>
          <w:sz w:val="24"/>
          <w:szCs w:val="24"/>
          <w:rtl w:val="0"/>
        </w:rPr>
        <w:t xml:space="preserve">главный рычаг</w:t>
      </w:r>
      <w:r w:rsidDel="00000000" w:rsidR="00000000" w:rsidRPr="00000000">
        <w:rPr>
          <w:sz w:val="24"/>
          <w:szCs w:val="24"/>
          <w:rtl w:val="0"/>
        </w:rPr>
        <w:t xml:space="preserve">, который обеспечивает стабильное экономическое развитие и рост объемов производства через интенсификацию производственного процесса.</w:t>
      </w:r>
      <w:r w:rsidDel="00000000" w:rsidR="00000000" w:rsidRPr="00000000">
        <w:rPr>
          <w:sz w:val="24"/>
          <w:szCs w:val="24"/>
          <w:vertAlign w:val="superscript"/>
          <w:rtl w:val="0"/>
        </w:rPr>
        <w:t xml:space="preserve"> </w:t>
      </w:r>
      <w:r w:rsidDel="00000000" w:rsidR="00000000" w:rsidRPr="00000000">
        <w:rPr>
          <w:sz w:val="24"/>
          <w:szCs w:val="24"/>
          <w:rtl w:val="0"/>
        </w:rPr>
        <w:t xml:space="preserve">Таким образом, отказ от адекватного накопления средств означает выбор в пользу технологического устаревания и, как следствие, потерю конкурентоспособности. Недостаточное финансирование ФН в долгосрочной перспективе неизбежно приводит к деградации производственной базы.</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Направления Расходования Фонда Накопления</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Использование Фонда накопления всегда связано с финансированием капитальных проектов, чья отдача ожидается в долгосрочной перспективе.</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Конкретные статьи расходования включают:</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Инвестиционные проекты и капитальные вложения:</w:t>
      </w:r>
      <w:r w:rsidDel="00000000" w:rsidR="00000000" w:rsidRPr="00000000">
        <w:rPr>
          <w:sz w:val="24"/>
          <w:szCs w:val="24"/>
          <w:rtl w:val="0"/>
        </w:rPr>
        <w:t xml:space="preserve"> Это основное назначение фонда, связанное с крупными расходами на расширение мощностей.</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Приобретение, модернизация и реконструкция Основных Средств:</w:t>
      </w:r>
      <w:r w:rsidDel="00000000" w:rsidR="00000000" w:rsidRPr="00000000">
        <w:rPr>
          <w:sz w:val="24"/>
          <w:szCs w:val="24"/>
          <w:rtl w:val="0"/>
        </w:rPr>
        <w:t xml:space="preserve"> Финансирование ввода в эксплуатацию нового оборудования, реконструкции зданий, сооружений и транспортных средств.</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Научные Разработки и НИОКР:</w:t>
      </w:r>
      <w:r w:rsidDel="00000000" w:rsidR="00000000" w:rsidRPr="00000000">
        <w:rPr>
          <w:sz w:val="24"/>
          <w:szCs w:val="24"/>
          <w:rtl w:val="0"/>
        </w:rPr>
        <w:t xml:space="preserve"> Инвестиции в инновации, направленные на обеспечение будущего технологического превосходства, разработку новых продуктов и технологий.</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Пополнение Оборотных Средств:</w:t>
      </w:r>
      <w:r w:rsidDel="00000000" w:rsidR="00000000" w:rsidRPr="00000000">
        <w:rPr>
          <w:sz w:val="24"/>
          <w:szCs w:val="24"/>
          <w:rtl w:val="0"/>
        </w:rPr>
        <w:t xml:space="preserve"> Увеличение собственного капитала, необходимого для финансирования растущих потребностей в сырье, материалах и запасах, связанное с увеличением объемов производства.</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Системы Безопасности:</w:t>
      </w:r>
      <w:r w:rsidDel="00000000" w:rsidR="00000000" w:rsidRPr="00000000">
        <w:rPr>
          <w:sz w:val="24"/>
          <w:szCs w:val="24"/>
          <w:rtl w:val="0"/>
        </w:rPr>
        <w:t xml:space="preserve"> Финансирование капитальных вложений в производственную и технологическую безопасность.</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Финансовые Вложения:</w:t>
      </w:r>
      <w:r w:rsidDel="00000000" w:rsidR="00000000" w:rsidRPr="00000000">
        <w:rPr>
          <w:sz w:val="24"/>
          <w:szCs w:val="24"/>
          <w:rtl w:val="0"/>
        </w:rPr>
        <w:t xml:space="preserve"> Долгосрочные инвестиции, включая приобретение ценных бумаг или долей в других предприятиях.</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Обслуживание Долга:</w:t>
      </w:r>
      <w:r w:rsidDel="00000000" w:rsidR="00000000" w:rsidRPr="00000000">
        <w:rPr>
          <w:sz w:val="24"/>
          <w:szCs w:val="24"/>
          <w:rtl w:val="0"/>
        </w:rPr>
        <w:t xml:space="preserve"> Выплаты по долгосрочным кредитам и займам, которые ранее были привлечены для финансирования проектов расширения.</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01D">
      <w:pPr>
        <w:spacing w:line="275.9999942779541" w:lineRule="auto"/>
        <w:rPr>
          <w:sz w:val="24"/>
          <w:szCs w:val="24"/>
          <w:vertAlign w:val="superscript"/>
        </w:rPr>
      </w:pPr>
      <w:r w:rsidDel="00000000" w:rsidR="00000000" w:rsidRPr="00000000">
        <w:rPr>
          <w:sz w:val="24"/>
          <w:szCs w:val="24"/>
          <w:rtl w:val="0"/>
        </w:rPr>
        <w:t xml:space="preserve">[слайд 3]</w:t>
      </w: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sz w:val="26"/>
          <w:szCs w:val="26"/>
        </w:rPr>
      </w:pPr>
      <w:r w:rsidDel="00000000" w:rsidR="00000000" w:rsidRPr="00000000">
        <w:rPr>
          <w:sz w:val="26"/>
          <w:szCs w:val="26"/>
          <w:rtl w:val="0"/>
        </w:rPr>
        <w:t xml:space="preserve">III. Фонд Потребления: Мотивация и Социальное Обеспечение</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Сущность и Социально-Экономическое Назначение ФП</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sz w:val="24"/>
          <w:szCs w:val="24"/>
          <w:rtl w:val="0"/>
        </w:rPr>
        <w:t xml:space="preserve">Фонд потребления представляет собой ту часть чистой прибыли предприятия, которая используется для удовлетворения как производственных, так и внепроизводственных потребностей, связанных в первую очередь с персоналом и социальной сферой.</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sz w:val="24"/>
          <w:szCs w:val="24"/>
          <w:rtl w:val="0"/>
        </w:rPr>
        <w:t xml:space="preserve">Социальная роль ФП является критически важной. Его использование напрямую влияет на лояльность, мотивацию и благосостояние трудового коллектива, что, в свою очередь, является необходимым условием для поддержания устойчивых темпов экономического роста, обеспечиваемых средствами ФН.</w:t>
      </w:r>
      <w:r w:rsidDel="00000000" w:rsidR="00000000" w:rsidRPr="00000000">
        <w:rPr>
          <w:sz w:val="24"/>
          <w:szCs w:val="24"/>
          <w:vertAlign w:val="superscript"/>
          <w:rtl w:val="0"/>
        </w:rPr>
        <w:t xml:space="preserve"> </w:t>
      </w:r>
      <w:r w:rsidDel="00000000" w:rsidR="00000000" w:rsidRPr="00000000">
        <w:rPr>
          <w:sz w:val="24"/>
          <w:szCs w:val="24"/>
          <w:rtl w:val="0"/>
        </w:rPr>
        <w:t xml:space="preserve">С точки зрения экономики, ФП подразделяется на несколько структурных элементов по методу использования: фонд заработной платы и доходов, фонд общественного потребления и фонд содержания аппарата управления.</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sz w:val="24"/>
          <w:szCs w:val="24"/>
          <w:rtl w:val="0"/>
        </w:rPr>
        <w:t xml:space="preserve">Хотя средства ФП традиционно классифицируются как текущие расходы, их стратегическое применение позволяет рассматривать их как инвестиции в человеческий капитал. Эффективное использование ФП, направленное на премии и поощрения, ведет к снижению текучести кадров, повышению производительности труда и качества работы, тем самым поддерживая тот самый "интенсивный производственный процесс", который становится возможным благодаря новым основным фондам.</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Направления Расходования Фонда Потребления</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Расходы из Фонда потребления носят текущий характер и направлены на прямую финансовую или социальную поддержку персонала.</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Конкретные статьи расходования из ФП включают:</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Оплата Труда:</w:t>
      </w:r>
      <w:r w:rsidDel="00000000" w:rsidR="00000000" w:rsidRPr="00000000">
        <w:rPr>
          <w:sz w:val="24"/>
          <w:szCs w:val="24"/>
          <w:rtl w:val="0"/>
        </w:rPr>
        <w:t xml:space="preserve"> Сюда входят все виды расходов на оплату труда работников предприятия, включая персонал, который не состоит в постоянном штате, но привлекается для выполнения работ.</w:t>
      </w:r>
      <w:r w:rsidDel="00000000" w:rsidR="00000000" w:rsidRPr="00000000">
        <w:rPr>
          <w:rtl w:val="0"/>
        </w:rPr>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Стимулирующие Выплаты:</w:t>
      </w:r>
      <w:r w:rsidDel="00000000" w:rsidR="00000000" w:rsidRPr="00000000">
        <w:rPr>
          <w:sz w:val="24"/>
          <w:szCs w:val="24"/>
          <w:rtl w:val="0"/>
        </w:rPr>
        <w:t xml:space="preserve"> Премии, денежные поощрения, вознаграждения по итогам года или работы, а также материальная помощь.</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Социальные Гарантии:</w:t>
      </w:r>
      <w:r w:rsidDel="00000000" w:rsidR="00000000" w:rsidRPr="00000000">
        <w:rPr>
          <w:sz w:val="24"/>
          <w:szCs w:val="24"/>
          <w:rtl w:val="0"/>
        </w:rPr>
        <w:t xml:space="preserve"> Оплата ежегодных и дополнительных отпусков, компенсационные выплаты.</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24"/>
          <w:szCs w:val="24"/>
        </w:rPr>
      </w:pPr>
      <w:r w:rsidDel="00000000" w:rsidR="00000000" w:rsidRPr="00000000">
        <w:rPr>
          <w:b w:val="1"/>
          <w:bCs w:val="1"/>
          <w:sz w:val="24"/>
          <w:szCs w:val="24"/>
          <w:rtl w:val="0"/>
        </w:rPr>
        <w:t xml:space="preserve">Доходы Трудового Коллектива:</w:t>
      </w:r>
      <w:r w:rsidDel="00000000" w:rsidR="00000000" w:rsidRPr="00000000">
        <w:rPr>
          <w:sz w:val="24"/>
          <w:szCs w:val="24"/>
          <w:rtl w:val="0"/>
        </w:rPr>
        <w:t xml:space="preserve"> Выплаты процентов (дивидендов) по акциям, принадлежащим трудовому коллективу, или по вкладам членов коллектива в имущество предприятия. Это является прямым механизмом финансового участия персонала в прибыли предприятия.</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02C">
      <w:pPr>
        <w:spacing w:line="275.9999942779541" w:lineRule="auto"/>
        <w:rPr>
          <w:sz w:val="24"/>
          <w:szCs w:val="24"/>
          <w:vertAlign w:val="superscript"/>
        </w:rPr>
      </w:pPr>
      <w:r w:rsidDel="00000000" w:rsidR="00000000" w:rsidRPr="00000000">
        <w:rPr>
          <w:sz w:val="24"/>
          <w:szCs w:val="24"/>
          <w:rtl w:val="0"/>
        </w:rPr>
        <w:t xml:space="preserve">[слайд 4]</w:t>
      </w: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sz w:val="26"/>
          <w:szCs w:val="26"/>
        </w:rPr>
      </w:pPr>
      <w:r w:rsidDel="00000000" w:rsidR="00000000" w:rsidRPr="00000000">
        <w:rPr>
          <w:sz w:val="26"/>
          <w:szCs w:val="26"/>
          <w:rtl w:val="0"/>
        </w:rPr>
        <w:t xml:space="preserve">IV. Сравнительный Анализ и Проблема Оптимизации</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sz w:val="24"/>
          <w:szCs w:val="24"/>
        </w:rPr>
      </w:pPr>
      <w:r w:rsidDel="00000000" w:rsidR="00000000" w:rsidRPr="00000000">
        <w:rPr>
          <w:sz w:val="24"/>
          <w:szCs w:val="24"/>
          <w:rtl w:val="0"/>
        </w:rPr>
        <w:t xml:space="preserve">Ключевое Противоречие и Оптимальный Баланс</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Фонд накопления и Фонд потребления находятся в постоянной конкуренции за ограниченный ресурс - чистую прибыль. Эта конкуренция представляет собой диалектическое противоречие между двумя стратегическими императивами: необходимостью </w:t>
      </w:r>
      <w:r w:rsidDel="00000000" w:rsidR="00000000" w:rsidRPr="00000000">
        <w:rPr>
          <w:b w:val="1"/>
          <w:bCs w:val="1"/>
          <w:sz w:val="24"/>
          <w:szCs w:val="24"/>
          <w:rtl w:val="0"/>
        </w:rPr>
        <w:t xml:space="preserve">инвестирования в будущий рост и капитальную базу (ФН)</w:t>
      </w:r>
      <w:r w:rsidDel="00000000" w:rsidR="00000000" w:rsidRPr="00000000">
        <w:rPr>
          <w:sz w:val="24"/>
          <w:szCs w:val="24"/>
          <w:rtl w:val="0"/>
        </w:rPr>
        <w:t xml:space="preserve"> и необходимостью </w:t>
      </w:r>
      <w:r w:rsidDel="00000000" w:rsidR="00000000" w:rsidRPr="00000000">
        <w:rPr>
          <w:b w:val="1"/>
          <w:bCs w:val="1"/>
          <w:sz w:val="24"/>
          <w:szCs w:val="24"/>
          <w:rtl w:val="0"/>
        </w:rPr>
        <w:t xml:space="preserve">обеспечения текущего благосостояния и мотивации персонала (ФП)</w:t>
      </w:r>
      <w:r w:rsidDel="00000000" w:rsidR="00000000" w:rsidRPr="00000000">
        <w:rPr>
          <w:sz w:val="24"/>
          <w:szCs w:val="24"/>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Управленческий императив заключается в поиске и поддержании </w:t>
      </w:r>
      <w:r w:rsidDel="00000000" w:rsidR="00000000" w:rsidRPr="00000000">
        <w:rPr>
          <w:b w:val="1"/>
          <w:bCs w:val="1"/>
          <w:sz w:val="24"/>
          <w:szCs w:val="24"/>
          <w:rtl w:val="0"/>
        </w:rPr>
        <w:t xml:space="preserve">оптимального сочетания</w:t>
      </w:r>
      <w:r w:rsidDel="00000000" w:rsidR="00000000" w:rsidRPr="00000000">
        <w:rPr>
          <w:sz w:val="24"/>
          <w:szCs w:val="24"/>
          <w:rtl w:val="0"/>
        </w:rPr>
        <w:t xml:space="preserve"> Фонда потребления и Фонда накопления.</w:t>
      </w:r>
      <w:r w:rsidDel="00000000" w:rsidR="00000000" w:rsidRPr="00000000">
        <w:rPr>
          <w:sz w:val="24"/>
          <w:szCs w:val="24"/>
          <w:vertAlign w:val="superscript"/>
          <w:rtl w:val="0"/>
        </w:rPr>
        <w:t xml:space="preserve"> </w:t>
      </w:r>
      <w:r w:rsidDel="00000000" w:rsidR="00000000" w:rsidRPr="00000000">
        <w:rPr>
          <w:sz w:val="24"/>
          <w:szCs w:val="24"/>
          <w:rtl w:val="0"/>
        </w:rPr>
        <w:t xml:space="preserve">Целью оптимизации является достижение такого равновесия, которое способно одновременно обеспечить высокие и устойчивые темпы экономического роста и модернизации (задача ФН) и повышение уровня жизни, реальных доходов и потребления персонала (задача ФП).</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rtl w:val="0"/>
        </w:rPr>
      </w:r>
    </w:p>
    <w:p w:rsidR="00000000" w:rsidDel="00000000" w:rsidP="00000000" w:rsidRDefault="00000000" w:rsidRPr="00000000" w14:paraId="00000032">
      <w:pPr>
        <w:spacing w:line="275.9999942779541" w:lineRule="auto"/>
        <w:rPr>
          <w:sz w:val="24"/>
          <w:szCs w:val="24"/>
        </w:rPr>
      </w:pPr>
      <w:r w:rsidDel="00000000" w:rsidR="00000000" w:rsidRPr="00000000">
        <w:rPr>
          <w:sz w:val="24"/>
          <w:szCs w:val="24"/>
          <w:rtl w:val="0"/>
        </w:rPr>
        <w:t xml:space="preserve">[слайд 5]</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Стратегическая ошибка в определении этого соотношения влечет за собой системные риски. Если предприятие выбирает чрезмерное накопление (высокий ФН) при низком ФП, это неизбежно приводит к демотивации, высокой текучести кадров и, как следствие, к неэффективному использованию нового оборудования. Если же предприятие выбирает чрезмерное потребление (высокий ФП), то происходит "проедание прибыли", что делает невозможным модернизацию основных фондов и обрекает предприятие на долгосрочное технологическое отставание и потерю рыночной доли. Таким образом, оптимальное соотношение должно быть динамическим, постоянно корректируемым в зависимости от стадии экономического цикла, отраслевой капиталоемкости и текущих задач роста.</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Таблица для Слайда 7: Сравнительное Стратегическое Значение Фондов</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45"/>
        <w:gridCol w:w="3375"/>
        <w:gridCol w:w="3240"/>
        <w:tblGridChange w:id="0">
          <w:tblGrid>
            <w:gridCol w:w="2745"/>
            <w:gridCol w:w="3375"/>
            <w:gridCol w:w="32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b w:val="1"/>
                <w:bCs w:val="1"/>
                <w:sz w:val="24"/>
                <w:szCs w:val="24"/>
              </w:rPr>
            </w:pPr>
            <w:r w:rsidDel="00000000" w:rsidR="00000000" w:rsidRPr="00000000">
              <w:rPr>
                <w:b w:val="1"/>
                <w:bCs w:val="1"/>
                <w:sz w:val="24"/>
                <w:szCs w:val="24"/>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b w:val="1"/>
                <w:bCs w:val="1"/>
                <w:sz w:val="24"/>
                <w:szCs w:val="24"/>
              </w:rPr>
            </w:pPr>
            <w:r w:rsidDel="00000000" w:rsidR="00000000" w:rsidRPr="00000000">
              <w:rPr>
                <w:b w:val="1"/>
                <w:bCs w:val="1"/>
                <w:sz w:val="24"/>
                <w:szCs w:val="24"/>
                <w:rtl w:val="0"/>
              </w:rPr>
              <w:t xml:space="preserve">Фонд Накопления (ФН)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b w:val="1"/>
                <w:bCs w:val="1"/>
                <w:sz w:val="24"/>
                <w:szCs w:val="24"/>
              </w:rPr>
            </w:pPr>
            <w:r w:rsidDel="00000000" w:rsidR="00000000" w:rsidRPr="00000000">
              <w:rPr>
                <w:b w:val="1"/>
                <w:bCs w:val="1"/>
                <w:sz w:val="24"/>
                <w:szCs w:val="24"/>
                <w:rtl w:val="0"/>
              </w:rPr>
              <w:t xml:space="preserve">Фонд Потребления (ФП)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b w:val="1"/>
                <w:bCs w:val="1"/>
                <w:sz w:val="24"/>
                <w:szCs w:val="24"/>
              </w:rPr>
            </w:pPr>
            <w:r w:rsidDel="00000000" w:rsidR="00000000" w:rsidRPr="00000000">
              <w:rPr>
                <w:b w:val="1"/>
                <w:bCs w:val="1"/>
                <w:sz w:val="24"/>
                <w:szCs w:val="24"/>
                <w:rtl w:val="0"/>
              </w:rPr>
              <w:t xml:space="preserve">Экономическая Сущность</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Расширенное воспроизводство, прирост капитала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Стимулирование персонала, социальное обеспечение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b w:val="1"/>
                <w:bCs w:val="1"/>
                <w:sz w:val="24"/>
                <w:szCs w:val="24"/>
              </w:rPr>
            </w:pPr>
            <w:r w:rsidDel="00000000" w:rsidR="00000000" w:rsidRPr="00000000">
              <w:rPr>
                <w:b w:val="1"/>
                <w:bCs w:val="1"/>
                <w:sz w:val="24"/>
                <w:szCs w:val="24"/>
                <w:rtl w:val="0"/>
              </w:rPr>
              <w:t xml:space="preserve">Срок Использования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Долгосрочный, капитальный характер</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Текущий, операционный и социальный характер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b w:val="1"/>
                <w:bCs w:val="1"/>
                <w:sz w:val="24"/>
                <w:szCs w:val="24"/>
              </w:rPr>
            </w:pPr>
            <w:r w:rsidDel="00000000" w:rsidR="00000000" w:rsidRPr="00000000">
              <w:rPr>
                <w:b w:val="1"/>
                <w:bCs w:val="1"/>
                <w:sz w:val="24"/>
                <w:szCs w:val="24"/>
                <w:rtl w:val="0"/>
              </w:rPr>
              <w:t xml:space="preserve">Ключевой Результат</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Повышение конкурентоспособности и производственной мощности</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Повышение лояльности и производительности труда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b w:val="1"/>
                <w:bCs w:val="1"/>
                <w:sz w:val="24"/>
                <w:szCs w:val="24"/>
              </w:rPr>
            </w:pPr>
            <w:r w:rsidDel="00000000" w:rsidR="00000000" w:rsidRPr="00000000">
              <w:rPr>
                <w:b w:val="1"/>
                <w:bCs w:val="1"/>
                <w:sz w:val="24"/>
                <w:szCs w:val="24"/>
                <w:rtl w:val="0"/>
              </w:rPr>
              <w:t xml:space="preserve">Стратегический Риск</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Потеря доли рынка из-за технологического отставания</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Социальная напряженность и снижение качества труда</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480" w:line="275.9999942779541" w:lineRule="auto"/>
        <w:rPr>
          <w:sz w:val="24"/>
          <w:szCs w:val="24"/>
        </w:rPr>
      </w:pPr>
      <w:r w:rsidDel="00000000" w:rsidR="00000000" w:rsidRPr="00000000">
        <w:rPr>
          <w:rtl w:val="0"/>
        </w:rPr>
      </w:r>
    </w:p>
    <w:p w:rsidR="00000000" w:rsidDel="00000000" w:rsidP="00000000" w:rsidRDefault="00000000" w:rsidRPr="00000000" w14:paraId="00000046">
      <w:pPr>
        <w:spacing w:line="275.9999942779541" w:lineRule="auto"/>
        <w:rPr>
          <w:sz w:val="24"/>
          <w:szCs w:val="24"/>
        </w:rPr>
      </w:pPr>
      <w:r w:rsidDel="00000000" w:rsidR="00000000" w:rsidRPr="00000000">
        <w:rPr>
          <w:sz w:val="24"/>
          <w:szCs w:val="24"/>
          <w:rtl w:val="0"/>
        </w:rPr>
        <w:t xml:space="preserve">[слайд 6]</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sz w:val="26"/>
          <w:szCs w:val="26"/>
        </w:rPr>
      </w:pPr>
      <w:r w:rsidDel="00000000" w:rsidR="00000000" w:rsidRPr="00000000">
        <w:rPr>
          <w:sz w:val="26"/>
          <w:szCs w:val="26"/>
          <w:rtl w:val="0"/>
        </w:rPr>
        <w:t xml:space="preserve">V. Заключение</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Управление Фондом накопления и Фондом потребления является критически важным элементом корпоративной финансовой стратегии. Анализ показывает, что чистая прибыль предприятия является единственным источником, питающим оба фонда, создавая прямую зависимость между текущей финансовой эффективностью и способностью финансировать будущие инвестиции.</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sz w:val="24"/>
          <w:szCs w:val="24"/>
        </w:rPr>
      </w:pPr>
      <w:r w:rsidDel="00000000" w:rsidR="00000000" w:rsidRPr="00000000">
        <w:rPr>
          <w:sz w:val="24"/>
          <w:szCs w:val="24"/>
          <w:rtl w:val="0"/>
        </w:rPr>
        <w:t xml:space="preserve">Управление фондами требует от менеджмента решения сложной дилеммы: необходимость инвестировать в основные фонды (ФН) как в "главный рычаг" экономического развития должна быть сбалансирована с необходимостью инвестировать в человеческий капитал (ФП) для обеспечения максимальной эффективности этих фондов.</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275.9999942779541" w:lineRule="auto"/>
        <w:rPr>
          <w:sz w:val="24"/>
          <w:szCs w:val="24"/>
        </w:rPr>
      </w:pPr>
      <w:r w:rsidDel="00000000" w:rsidR="00000000" w:rsidRPr="00000000">
        <w:rPr>
          <w:sz w:val="24"/>
          <w:szCs w:val="24"/>
          <w:rtl w:val="0"/>
        </w:rPr>
        <w:t xml:space="preserve">Ключом к устойчивому развитию предприятия в долгосрочной перспективе является нахождение и поддержание динамически оптимального сочетания ФН и ФП. Только такое равновесие гарантирует одновременный рост производственных мощностей и улучшение социального благополучия коллектива.</w:t>
      </w:r>
      <w:r w:rsidDel="00000000" w:rsidR="00000000" w:rsidRPr="00000000">
        <w:rPr>
          <w:sz w:val="24"/>
          <w:szCs w:val="24"/>
          <w:vertAlign w:val="superscript"/>
          <w:rtl w:val="0"/>
        </w:rPr>
        <w:t xml:space="preserve"> </w:t>
      </w:r>
      <w:r w:rsidDel="00000000" w:rsidR="00000000" w:rsidRPr="00000000">
        <w:rPr>
          <w:sz w:val="24"/>
          <w:szCs w:val="24"/>
          <w:rtl w:val="0"/>
        </w:rPr>
        <w:t xml:space="preserve">Компетентность финансового менеджмента заключается именно в способности стратегически верно определить это соотношение, обеспечивая предприятию устойчивость на всех уровнях - технологическом, экономическом и социальном.</w:t>
      </w:r>
    </w:p>
    <w:p w:rsidR="00000000" w:rsidDel="00000000" w:rsidP="00000000" w:rsidRDefault="00000000" w:rsidRPr="00000000" w14:paraId="0000004B">
      <w:pPr>
        <w:spacing w:line="275.9999942779541" w:lineRule="auto"/>
        <w:rPr>
          <w:sz w:val="24"/>
          <w:szCs w:val="24"/>
        </w:rPr>
      </w:pPr>
      <w:r w:rsidDel="00000000" w:rsidR="00000000" w:rsidRPr="00000000">
        <w:rPr>
          <w:sz w:val="24"/>
          <w:szCs w:val="24"/>
          <w:rtl w:val="0"/>
        </w:rPr>
        <w:t xml:space="preserve">[слайд 7]</w:t>
      </w:r>
    </w:p>
    <w:p w:rsidR="00000000" w:rsidDel="00000000" w:rsidP="00000000" w:rsidRDefault="00000000" w:rsidRPr="00000000" w14:paraId="0000004C">
      <w:pPr>
        <w:spacing w:line="275.9999942779541" w:lineRule="auto"/>
        <w:rPr>
          <w:b w:val="1"/>
          <w:bCs w:val="1"/>
          <w:sz w:val="24"/>
          <w:szCs w:val="24"/>
        </w:rPr>
      </w:pPr>
      <w:r w:rsidDel="00000000" w:rsidR="00000000" w:rsidRPr="00000000">
        <w:rPr>
          <w:b w:val="1"/>
          <w:bCs w:val="1"/>
          <w:sz w:val="24"/>
          <w:szCs w:val="24"/>
          <w:rtl w:val="0"/>
        </w:rPr>
        <w:t xml:space="preserve">Спасибо за внимание!</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