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2E414" w14:textId="77777777" w:rsidR="00C32F0C" w:rsidRPr="00C32F0C" w:rsidRDefault="00C17A4D" w:rsidP="00414514">
      <w:pPr>
        <w:spacing w:beforeLines="50" w:before="156" w:afterLines="50" w:after="156" w:line="240" w:lineRule="auto"/>
        <w:jc w:val="center"/>
        <w:rPr>
          <w:rFonts w:ascii="宋体" w:eastAsia="宋体" w:hAnsi="宋体" w:hint="eastAsia"/>
          <w:sz w:val="30"/>
          <w:szCs w:val="30"/>
        </w:rPr>
      </w:pPr>
      <w:r w:rsidRPr="00C32F0C">
        <w:rPr>
          <w:rFonts w:ascii="宋体" w:eastAsia="宋体" w:hAnsi="宋体"/>
          <w:sz w:val="30"/>
          <w:szCs w:val="30"/>
        </w:rPr>
        <w:t>基于深度学习的药物-靶标相互作用预测</w:t>
      </w:r>
      <w:r w:rsidRPr="00C32F0C">
        <w:rPr>
          <w:rFonts w:ascii="宋体" w:eastAsia="宋体" w:hAnsi="宋体" w:hint="eastAsia"/>
          <w:sz w:val="30"/>
          <w:szCs w:val="30"/>
        </w:rPr>
        <w:t>方法</w:t>
      </w:r>
      <w:r w:rsidRPr="00C32F0C">
        <w:rPr>
          <w:rFonts w:ascii="宋体" w:eastAsia="宋体" w:hAnsi="宋体"/>
          <w:sz w:val="30"/>
          <w:szCs w:val="30"/>
        </w:rPr>
        <w:t>研究</w:t>
      </w:r>
    </w:p>
    <w:p w14:paraId="04D94C18" w14:textId="0930EC38" w:rsidR="00274182" w:rsidRPr="00C32F0C" w:rsidRDefault="00C17A4D" w:rsidP="00C32F0C">
      <w:pPr>
        <w:spacing w:after="0" w:line="240" w:lineRule="auto"/>
        <w:jc w:val="both"/>
        <w:rPr>
          <w:rFonts w:ascii="宋体" w:eastAsia="宋体" w:hAnsi="宋体"/>
        </w:rPr>
      </w:pPr>
      <w:r w:rsidRPr="00C32F0C">
        <w:rPr>
          <w:rFonts w:ascii="宋体" w:eastAsia="宋体" w:hAnsi="宋体" w:hint="eastAsia"/>
        </w:rPr>
        <w:t>摘要：</w:t>
      </w:r>
    </w:p>
    <w:p w14:paraId="694C36CD" w14:textId="3DE71C07" w:rsidR="00C17A4D" w:rsidRPr="00C32F0C" w:rsidRDefault="00C17A4D" w:rsidP="00C17A4D">
      <w:pPr>
        <w:spacing w:after="0" w:line="240" w:lineRule="auto"/>
        <w:ind w:firstLineChars="200" w:firstLine="440"/>
        <w:jc w:val="both"/>
        <w:rPr>
          <w:rFonts w:ascii="宋体" w:eastAsia="宋体" w:hAnsi="宋体" w:hint="eastAsia"/>
        </w:rPr>
      </w:pPr>
      <w:r w:rsidRPr="00C32F0C">
        <w:rPr>
          <w:rFonts w:ascii="宋体" w:eastAsia="宋体" w:hAnsi="宋体"/>
        </w:rPr>
        <w:t>药物-靶标相互作用（DTI）预测在新药研发和精准医疗领域具有重要</w:t>
      </w:r>
      <w:r w:rsidRPr="00C32F0C">
        <w:rPr>
          <w:rFonts w:ascii="宋体" w:eastAsia="宋体" w:hAnsi="宋体" w:hint="eastAsia"/>
        </w:rPr>
        <w:t>的</w:t>
      </w:r>
      <w:r w:rsidRPr="00C32F0C">
        <w:rPr>
          <w:rFonts w:ascii="宋体" w:eastAsia="宋体" w:hAnsi="宋体"/>
        </w:rPr>
        <w:t>应用价值。传统的DTI预测方法</w:t>
      </w:r>
      <w:r w:rsidR="00405A9B">
        <w:rPr>
          <w:rFonts w:ascii="宋体" w:eastAsia="宋体" w:hAnsi="宋体" w:hint="eastAsia"/>
        </w:rPr>
        <w:t>主要</w:t>
      </w:r>
      <w:r w:rsidRPr="00C32F0C">
        <w:rPr>
          <w:rFonts w:ascii="宋体" w:eastAsia="宋体" w:hAnsi="宋体"/>
        </w:rPr>
        <w:t>依赖于生物实验，耗时长、成本高，并且难以覆盖所有潜在靶标。随着深度学习技术的发展，新的DTI预测方法能够高效地筛选潜在候选药物，扩展靶标的覆盖范围，提高药物研发效率并降低实验成本。尽管如此，由于药物和靶标的结构复杂性、数据异质性及交互模式的非线性特征，现有方法在预测准确性、模型泛化能力和计算效率方面仍面临挑战</w:t>
      </w:r>
      <w:r w:rsidRPr="00C32F0C">
        <w:rPr>
          <w:rFonts w:ascii="宋体" w:eastAsia="宋体" w:hAnsi="宋体" w:hint="eastAsia"/>
        </w:rPr>
        <w:t>。</w:t>
      </w:r>
    </w:p>
    <w:p w14:paraId="353586A1" w14:textId="5244AAE6" w:rsidR="00CD3DFE" w:rsidRPr="00C32F0C" w:rsidRDefault="00C17A4D" w:rsidP="009B6624">
      <w:pPr>
        <w:spacing w:after="0" w:line="240" w:lineRule="auto"/>
        <w:ind w:firstLineChars="200" w:firstLine="440"/>
        <w:jc w:val="both"/>
        <w:rPr>
          <w:rFonts w:ascii="宋体" w:eastAsia="宋体" w:hAnsi="宋体" w:hint="eastAsia"/>
        </w:rPr>
      </w:pPr>
      <w:r w:rsidRPr="00C32F0C">
        <w:rPr>
          <w:rFonts w:ascii="宋体" w:eastAsia="宋体" w:hAnsi="宋体"/>
        </w:rPr>
        <w:t>本研究旨在探索基于深度学习的高效DTI预测方法，通过优化药物和靶标的多模态特征学习，提高模型的预测性能。研究</w:t>
      </w:r>
      <w:r w:rsidRPr="00C32F0C">
        <w:rPr>
          <w:rFonts w:ascii="宋体" w:eastAsia="宋体" w:hAnsi="宋体" w:hint="eastAsia"/>
        </w:rPr>
        <w:t>内容主要包括</w:t>
      </w:r>
      <w:r w:rsidRPr="00C32F0C">
        <w:rPr>
          <w:rFonts w:ascii="宋体" w:eastAsia="宋体" w:hAnsi="宋体"/>
        </w:rPr>
        <w:t>数据预处理、特征提取、</w:t>
      </w:r>
      <w:r w:rsidRPr="00C32F0C">
        <w:rPr>
          <w:rFonts w:ascii="宋体" w:eastAsia="宋体" w:hAnsi="宋体" w:hint="eastAsia"/>
        </w:rPr>
        <w:t>特征融合</w:t>
      </w:r>
      <w:r w:rsidRPr="00C32F0C">
        <w:rPr>
          <w:rFonts w:ascii="宋体" w:eastAsia="宋体" w:hAnsi="宋体"/>
        </w:rPr>
        <w:t>及模型构建，</w:t>
      </w:r>
      <w:r w:rsidRPr="00C32F0C">
        <w:rPr>
          <w:rFonts w:ascii="宋体" w:eastAsia="宋体" w:hAnsi="宋体" w:hint="eastAsia"/>
        </w:rPr>
        <w:t>在对药物分子及靶标蛋白进行高效表征的</w:t>
      </w:r>
      <w:r w:rsidRPr="00C32F0C">
        <w:rPr>
          <w:rFonts w:ascii="宋体" w:eastAsia="宋体" w:hAnsi="宋体"/>
        </w:rPr>
        <w:t>同时，</w:t>
      </w:r>
      <w:r w:rsidRPr="00C32F0C">
        <w:rPr>
          <w:rFonts w:ascii="宋体" w:eastAsia="宋体" w:hAnsi="宋体" w:hint="eastAsia"/>
        </w:rPr>
        <w:t>提升模型的</w:t>
      </w:r>
      <w:r w:rsidRPr="00C32F0C">
        <w:rPr>
          <w:rFonts w:ascii="宋体" w:eastAsia="宋体" w:hAnsi="宋体"/>
        </w:rPr>
        <w:t>计算效率</w:t>
      </w:r>
      <w:r w:rsidRPr="00C32F0C">
        <w:rPr>
          <w:rFonts w:ascii="宋体" w:eastAsia="宋体" w:hAnsi="宋体" w:hint="eastAsia"/>
        </w:rPr>
        <w:t>和领域自适应能力，并增强</w:t>
      </w:r>
      <w:r w:rsidRPr="00C32F0C">
        <w:rPr>
          <w:rFonts w:ascii="宋体" w:eastAsia="宋体" w:hAnsi="宋体"/>
        </w:rPr>
        <w:t>可解释性。</w:t>
      </w:r>
      <w:r w:rsidRPr="00B01551">
        <w:rPr>
          <w:rFonts w:ascii="宋体" w:eastAsia="宋体" w:hAnsi="宋体"/>
        </w:rPr>
        <w:t>研究成果有望在生物医药和人工智能交叉领域得到广泛应用，为智能药物发现和计算药理学的发展贡献新的思路和方法。</w:t>
      </w:r>
    </w:p>
    <w:sectPr w:rsidR="00CD3DFE" w:rsidRPr="00C32F0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47B8CF" w14:textId="77777777" w:rsidR="009805B3" w:rsidRDefault="009805B3" w:rsidP="00C17A4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6546DEE" w14:textId="77777777" w:rsidR="009805B3" w:rsidRDefault="009805B3" w:rsidP="00C17A4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57AD4E" w14:textId="77777777" w:rsidR="009805B3" w:rsidRDefault="009805B3" w:rsidP="00C17A4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BFD8501" w14:textId="77777777" w:rsidR="009805B3" w:rsidRDefault="009805B3" w:rsidP="00C17A4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A3B"/>
    <w:rsid w:val="00274182"/>
    <w:rsid w:val="002F33D9"/>
    <w:rsid w:val="00405A9B"/>
    <w:rsid w:val="00414514"/>
    <w:rsid w:val="00490E83"/>
    <w:rsid w:val="004E59E2"/>
    <w:rsid w:val="00793A3B"/>
    <w:rsid w:val="009805B3"/>
    <w:rsid w:val="009B6624"/>
    <w:rsid w:val="00A22C80"/>
    <w:rsid w:val="00A4239F"/>
    <w:rsid w:val="00A9651D"/>
    <w:rsid w:val="00C17A4D"/>
    <w:rsid w:val="00C32F0C"/>
    <w:rsid w:val="00CD3DFE"/>
    <w:rsid w:val="00D21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4BC392"/>
  <w15:chartTrackingRefBased/>
  <w15:docId w15:val="{C7EF9778-65E8-4296-A5E5-30D9F2508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7A4D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93A3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3A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3A3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3A3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3A3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3A3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3A3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3A3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3A3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93A3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93A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93A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93A3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93A3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93A3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93A3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93A3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93A3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93A3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93A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3A3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93A3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93A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93A3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93A3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93A3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93A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93A3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93A3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17A4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17A4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17A4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17A4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62</Words>
  <Characters>354</Characters>
  <Application>Microsoft Office Word</Application>
  <DocSecurity>0</DocSecurity>
  <Lines>2</Lines>
  <Paragraphs>1</Paragraphs>
  <ScaleCrop>false</ScaleCrop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牛　文涛</dc:creator>
  <cp:keywords/>
  <dc:description/>
  <cp:lastModifiedBy>牛　文涛</cp:lastModifiedBy>
  <cp:revision>68</cp:revision>
  <dcterms:created xsi:type="dcterms:W3CDTF">2025-03-13T06:33:00Z</dcterms:created>
  <dcterms:modified xsi:type="dcterms:W3CDTF">2025-03-13T06:37:00Z</dcterms:modified>
</cp:coreProperties>
</file>