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8288D" w14:textId="78376B46" w:rsidR="0047019E" w:rsidRDefault="00604640" w:rsidP="008C4A74">
      <w:pPr>
        <w:pStyle w:val="1"/>
        <w:rPr>
          <w:rFonts w:hint="eastAsia"/>
        </w:rPr>
      </w:pPr>
      <w:r w:rsidRPr="00AD276D">
        <w:rPr>
          <w:rFonts w:hint="eastAsia"/>
        </w:rPr>
        <w:t>1.</w:t>
      </w:r>
      <w:r w:rsidRPr="00AD276D">
        <w:rPr>
          <w:rFonts w:hint="eastAsia"/>
        </w:rPr>
        <w:t>研究问题</w:t>
      </w:r>
      <w:r w:rsidR="00C535E7" w:rsidRPr="00AD276D">
        <w:rPr>
          <w:rFonts w:hint="eastAsia"/>
        </w:rPr>
        <w:t xml:space="preserve"> </w:t>
      </w:r>
      <w:r w:rsidR="00C535E7" w:rsidRPr="00AD276D">
        <w:rPr>
          <w:rFonts w:hint="eastAsia"/>
        </w:rPr>
        <w:t>研究背景</w:t>
      </w:r>
      <w:r w:rsidR="00C535E7" w:rsidRPr="00AD276D">
        <w:rPr>
          <w:rFonts w:hint="eastAsia"/>
        </w:rPr>
        <w:t>&amp;</w:t>
      </w:r>
      <w:r w:rsidR="00C535E7" w:rsidRPr="00AD276D">
        <w:rPr>
          <w:rFonts w:hint="eastAsia"/>
        </w:rPr>
        <w:t>关键科学问题</w:t>
      </w:r>
    </w:p>
    <w:p w14:paraId="6E9644B9" w14:textId="24676A20" w:rsidR="00053078" w:rsidRDefault="006F535E" w:rsidP="00053078">
      <w:pPr>
        <w:spacing w:after="0" w:line="240" w:lineRule="auto"/>
        <w:ind w:firstLineChars="200" w:firstLine="440"/>
        <w:jc w:val="both"/>
        <w:rPr>
          <w:rFonts w:ascii="宋体" w:eastAsia="宋体" w:hAnsi="宋体" w:hint="eastAsia"/>
        </w:rPr>
      </w:pPr>
      <w:r w:rsidRPr="006F535E">
        <w:rPr>
          <w:rFonts w:ascii="宋体" w:eastAsia="宋体" w:hAnsi="宋体" w:hint="eastAsia"/>
        </w:rPr>
        <w:t>药物研发是一项复杂且耗时的工作，传统上依赖药物研发人员的经验以及反复试验。</w:t>
      </w:r>
      <w:r w:rsidR="00D22BEB" w:rsidRPr="00D22BEB">
        <w:rPr>
          <w:rFonts w:ascii="宋体" w:eastAsia="宋体" w:hAnsi="宋体" w:hint="eastAsia"/>
        </w:rPr>
        <w:t>将人工智能驱动的方法融入药物研发流程，已经为这一过程的效率和效果带来了细微但意义重大的提升。</w:t>
      </w:r>
      <w:r w:rsidR="0033435C" w:rsidRPr="0033435C">
        <w:rPr>
          <w:rFonts w:ascii="宋体" w:eastAsia="宋体" w:hAnsi="宋体" w:hint="eastAsia"/>
        </w:rPr>
        <w:t>人工智能在药物研发</w:t>
      </w:r>
      <w:r w:rsidR="0033435C">
        <w:rPr>
          <w:rFonts w:ascii="宋体" w:eastAsia="宋体" w:hAnsi="宋体" w:hint="eastAsia"/>
        </w:rPr>
        <w:t>中的应用，</w:t>
      </w:r>
      <w:r w:rsidR="0033435C" w:rsidRPr="0033435C">
        <w:rPr>
          <w:rFonts w:ascii="宋体" w:eastAsia="宋体" w:hAnsi="宋体" w:hint="eastAsia"/>
        </w:rPr>
        <w:t>涵盖</w:t>
      </w:r>
      <w:r w:rsidR="00D33CCD">
        <w:rPr>
          <w:rFonts w:ascii="宋体" w:eastAsia="宋体" w:hAnsi="宋体" w:hint="eastAsia"/>
        </w:rPr>
        <w:t>了</w:t>
      </w:r>
      <w:r w:rsidR="0033435C" w:rsidRPr="0033435C">
        <w:rPr>
          <w:rFonts w:ascii="宋体" w:eastAsia="宋体" w:hAnsi="宋体" w:hint="eastAsia"/>
        </w:rPr>
        <w:t>疾病靶点的识别、药物发现、</w:t>
      </w:r>
      <w:r w:rsidR="00527AEC" w:rsidRPr="00527AEC">
        <w:rPr>
          <w:rFonts w:ascii="宋体" w:eastAsia="宋体" w:hAnsi="宋体" w:hint="eastAsia"/>
        </w:rPr>
        <w:t>临床前研究、临床试验、监管审批以及上市后监测</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{"citationID":"2XnqqW7k","properties":{"formattedCitation":"[1]","plainCitation":"[1]","noteIndex":0},"citationItems":[{"id":149,"uris":["http://zotero.org/users/14704831/items/46YBASYQ"],"itemData":{"id":149,"type":"article-journal","container-title":"Nature Medicine","DOI":"10.1038/s41591-024-03434-4","ISSN":"1078-8956, 1546-170X","issue":"1","journalAbbreviation":"Nat Med","language":"en","page":"45-59","source":"DOI.org (Crossref)","title":"Artificial intelligence in drug development","volume":"31","author":[{"family":"Zhang","given":"Kang"},{"family":"Yang","given":"Xin"},{"family":"Wang","given":"Yifei"},{"family":"Yu","given":"Yunfang"},{"family":"Huang","given":"Niu"},{"family":"Li","given":"Gen"},{"family":"Li","given":"Xiaokun"},{"family":"Wu","given":"Joseph C."},{"family":"Yang","given":"Shengyong"}],"issued":{"date-parts":[["2025",1]]}}}],"schema":"https://github.com/citation-style-language/schema/raw/master/csl-citation.json"} </w:instrText>
      </w:r>
      <w:r w:rsidR="00DE6F91">
        <w:rPr>
          <w:rFonts w:ascii="宋体" w:eastAsia="宋体" w:hAnsi="宋体" w:hint="eastAsia"/>
        </w:rPr>
        <w:fldChar w:fldCharType="separate"/>
      </w:r>
      <w:r w:rsidR="00DE6F91" w:rsidRPr="00DE6F91">
        <w:rPr>
          <w:rFonts w:ascii="宋体" w:eastAsia="宋体" w:hAnsi="宋体" w:hint="eastAsia"/>
        </w:rPr>
        <w:t>[1]</w:t>
      </w:r>
      <w:r w:rsidR="00DE6F91">
        <w:rPr>
          <w:rFonts w:ascii="宋体" w:eastAsia="宋体" w:hAnsi="宋体" w:hint="eastAsia"/>
        </w:rPr>
        <w:fldChar w:fldCharType="end"/>
      </w:r>
      <w:r w:rsidR="00527AEC" w:rsidRPr="00527AEC">
        <w:rPr>
          <w:rFonts w:ascii="宋体" w:eastAsia="宋体" w:hAnsi="宋体" w:hint="eastAsia"/>
        </w:rPr>
        <w:t>。</w:t>
      </w:r>
    </w:p>
    <w:p w14:paraId="63EABF72" w14:textId="29EE974F" w:rsidR="006131CD" w:rsidRDefault="006131CD" w:rsidP="006131CD">
      <w:pPr>
        <w:spacing w:after="0" w:line="240" w:lineRule="auto"/>
        <w:ind w:firstLineChars="200" w:firstLine="440"/>
        <w:jc w:val="both"/>
        <w:rPr>
          <w:rFonts w:ascii="宋体" w:eastAsia="宋体" w:hAnsi="宋体" w:hint="eastAsia"/>
        </w:rPr>
      </w:pPr>
      <w:r w:rsidRPr="0050292C">
        <w:rPr>
          <w:rFonts w:ascii="宋体" w:eastAsia="宋体" w:hAnsi="宋体" w:hint="eastAsia"/>
        </w:rPr>
        <w:t>蛋白质</w:t>
      </w:r>
      <w:r>
        <w:rPr>
          <w:rFonts w:ascii="宋体" w:eastAsia="宋体" w:hAnsi="宋体" w:hint="eastAsia"/>
        </w:rPr>
        <w:t>组</w:t>
      </w:r>
      <w:proofErr w:type="gramStart"/>
      <w:r>
        <w:rPr>
          <w:rFonts w:ascii="宋体" w:eastAsia="宋体" w:hAnsi="宋体" w:hint="eastAsia"/>
        </w:rPr>
        <w:t>学规模</w:t>
      </w:r>
      <w:proofErr w:type="gramEnd"/>
      <w:r w:rsidRPr="0050292C">
        <w:rPr>
          <w:rFonts w:ascii="宋体" w:eastAsia="宋体" w:hAnsi="宋体" w:hint="eastAsia"/>
        </w:rPr>
        <w:t>的相互作用预测对于理解蛋白质功能和疾病机制至关重要。传统实验方法往往受限于规模和复杂性，这促使人们需要采用计算方法。深度学习作为一种强大的工具应运而生，能够实现高通量、准确的蛋白质相互作用预测</w:t>
      </w:r>
      <w:r>
        <w:rPr>
          <w:rFonts w:ascii="宋体" w:eastAsia="宋体" w:hAnsi="宋体" w:hint="eastAsia"/>
        </w:rPr>
        <w:fldChar w:fldCharType="begin"/>
      </w:r>
      <w:r w:rsidR="003E5F7E">
        <w:rPr>
          <w:rFonts w:ascii="宋体" w:eastAsia="宋体" w:hAnsi="宋体" w:hint="eastAsia"/>
        </w:rPr>
        <w:instrText xml:space="preserve"> ADDIN ZOTERO_ITEM CSL_CITATION {"citationID":"Wn2rGbay","properties":{"formattedCitation":"[2]","plainCitation":"[2]","noteIndex":0},"citationItems":[{"id":151,"uris":["http://zotero.org/users/14704831/items/SDJY3VV3"],"itemData":{"id":151,"type":"article-journal","abstract":"Proteome-scale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[2]</w:t>
      </w:r>
      <w:r>
        <w:rPr>
          <w:rFonts w:ascii="宋体" w:eastAsia="宋体" w:hAnsi="宋体" w:hint="eastAsia"/>
        </w:rPr>
        <w:fldChar w:fldCharType="end"/>
      </w:r>
      <w:r w:rsidRPr="0050292C">
        <w:rPr>
          <w:rFonts w:ascii="宋体" w:eastAsia="宋体" w:hAnsi="宋体" w:hint="eastAsia"/>
        </w:rPr>
        <w:t>。</w:t>
      </w:r>
    </w:p>
    <w:p w14:paraId="4B3FA6B1" w14:textId="7A897502" w:rsidR="006131CD" w:rsidRDefault="006131CD" w:rsidP="006131CD">
      <w:pPr>
        <w:spacing w:after="0" w:line="240" w:lineRule="auto"/>
        <w:ind w:firstLineChars="200" w:firstLine="440"/>
        <w:jc w:val="both"/>
        <w:rPr>
          <w:rFonts w:ascii="宋体" w:eastAsia="宋体" w:hAnsi="宋体" w:hint="eastAsia"/>
        </w:rPr>
      </w:pPr>
      <w:r w:rsidRPr="00482FD8">
        <w:rPr>
          <w:rFonts w:ascii="宋体" w:eastAsia="宋体" w:hAnsi="宋体" w:hint="eastAsia"/>
        </w:rPr>
        <w:t>蛋白质通过复杂的相互作用网络发挥作用，这些网络几乎</w:t>
      </w:r>
      <w:proofErr w:type="gramStart"/>
      <w:r w:rsidRPr="00482FD8">
        <w:rPr>
          <w:rFonts w:ascii="宋体" w:eastAsia="宋体" w:hAnsi="宋体" w:hint="eastAsia"/>
        </w:rPr>
        <w:t>调控着</w:t>
      </w:r>
      <w:proofErr w:type="gramEnd"/>
      <w:r w:rsidRPr="00482FD8">
        <w:rPr>
          <w:rFonts w:ascii="宋体" w:eastAsia="宋体" w:hAnsi="宋体" w:hint="eastAsia"/>
        </w:rPr>
        <w:t>所有的生物过程。破译这些相互作用网络对</w:t>
      </w:r>
      <w:r w:rsidRPr="00E031D8">
        <w:rPr>
          <w:rFonts w:ascii="宋体" w:eastAsia="宋体" w:hAnsi="宋体" w:hint="eastAsia"/>
        </w:rPr>
        <w:t>于理解疾病的分子基础、识别潜在的治疗靶点以及开发新药至关重要。然而，传统的研究蛋白质相互作用的实验方法往往费时费力且规模有限。为了解决这些局限性，基于模板的计算方法已被开发出来</w:t>
      </w:r>
      <w:r>
        <w:rPr>
          <w:rFonts w:ascii="宋体" w:eastAsia="宋体" w:hAnsi="宋体" w:hint="eastAsia"/>
        </w:rPr>
        <w:fldChar w:fldCharType="begin"/>
      </w:r>
      <w:r w:rsidR="003E5F7E">
        <w:rPr>
          <w:rFonts w:ascii="宋体" w:eastAsia="宋体" w:hAnsi="宋体" w:hint="eastAsia"/>
        </w:rPr>
        <w:instrText xml:space="preserve"> ADDIN ZOTERO_ITEM CSL_CITATION {"citationID":"5Pzze3VM","properties":{"formattedCitation":"[3,4]","plainCitation":"[3,4]","noteIndex":0},"citationItems":[{"id":172,"uris":["http://zotero.org/users/14704831/items/KUU7AKQZ"],"itemData":{"id":172,"type":"article-journal","abstract":"Struct2Net is a web server for predicting interactions between arbitrary protein pairs using a structure-based approach. Prediction of protein–protein interactions (PPIs) is a central area of interest and successful prediction would provide leads for experiments and drug design; however, the experimental coverage of the PPI interactome remains inadequate. We believe that Struct2Net is the first community-wide resource to provide structure-based PPI predictions that go beyond homology modeling. Also, most web-resources for predicting PPIs currently rely on functional genomic data (e.g. GO annotation, gene expression, cellular localization, etc.). Our structure-based approach is independent of such methods and only requires the sequence information of the proteins being queried. The web service allows multiple querying options, aimed at maximizing flexibility. For the most commonly studied organisms (fly, human and yeast), predictions have been pre-computed and can be retrieved almost instantaneously. For proteins from other species, users have the option of getting a quick-butapproximate result (using orthology over precomputed results) or having a full-blown computation performed. The web service is freely available at http://struct2net.csail.mit.edu.","container-title":"Nucleic Acids Research","DOI":"10.1093/nar/gkq481","ISSN":"0305-1048, 1362-4962","issue":"Web Server","journalAbbreviation":"Nucleic Acids Research","language":"en","license":"http://creativecommons.org/licenses/by-nc/2.5","page":"W508-W515","source":"DOI.org (Crossref)","title":"Struct2Net: a web service to predict protein-protein interactions using a structure-based approach","title-short":"Struct2Net","volume":"38","author":[{"family":"Singh","given":"R."},{"family":"Park","given":"D."},{"family":"Xu","given":"J."},{"family":"Hosur","given":"R."},{"family":"Berger","given":"B."}],"issued":{"date-parts":[["2010",7,1]]}},"label":"page"},{"id":171,"uris":["http://zotero.org/users/14704831/items/6KQ7HVH3"],"itemD</w:instrText>
      </w:r>
      <w:r w:rsidR="003E5F7E">
        <w:rPr>
          <w:rFonts w:ascii="宋体" w:eastAsia="宋体" w:hAnsi="宋体"/>
        </w:rPr>
        <w:instrText>ata":{"id":171,"type":"article-journal","abstract":"Computational techniques for predicting interactions of proteins and druglike molecules have often been used to search for compounds that bind a given protein with high a</w:instrText>
      </w:r>
      <w:r w:rsidR="003E5F7E">
        <w:rPr>
          <w:rFonts w:ascii="Times New Roman" w:eastAsia="宋体" w:hAnsi="Times New Roman" w:cs="Times New Roman"/>
        </w:rPr>
        <w:instrText>ﬃ</w:instrText>
      </w:r>
      <w:r w:rsidR="003E5F7E">
        <w:rPr>
          <w:rFonts w:ascii="宋体" w:eastAsia="宋体" w:hAnsi="宋体"/>
        </w:rPr>
        <w:instrText>nity. More recently, such tools have also been applied to the reverse procedure of searching protein targets for a given compound. Among methods for predicting protein</w:instrText>
      </w:r>
      <w:r w:rsidR="003E5F7E">
        <w:rPr>
          <w:rFonts w:ascii="Cambria Math" w:eastAsia="宋体" w:hAnsi="Cambria Math" w:cs="Cambria Math"/>
        </w:rPr>
        <w:instrText>−</w:instrText>
      </w:r>
      <w:r w:rsidR="003E5F7E">
        <w:rPr>
          <w:rFonts w:ascii="宋体" w:eastAsia="宋体" w:hAnsi="宋体"/>
        </w:rPr>
        <w:instrText>ligand interactions, ligandbased methods relying on similarity to ligands of known interactions are e</w:instrText>
      </w:r>
      <w:r w:rsidR="003E5F7E">
        <w:rPr>
          <w:rFonts w:ascii="Times New Roman" w:eastAsia="宋体" w:hAnsi="Times New Roman" w:cs="Times New Roman"/>
        </w:rPr>
        <w:instrText>ﬀ</w:instrText>
      </w:r>
      <w:r w:rsidR="003E5F7E">
        <w:rPr>
          <w:rFonts w:ascii="宋体" w:eastAsia="宋体" w:hAnsi="宋体"/>
        </w:rPr>
        <w:instrText>ective only when similar protein</w:instrText>
      </w:r>
      <w:r w:rsidR="003E5F7E">
        <w:rPr>
          <w:rFonts w:ascii="Cambria Math" w:eastAsia="宋体" w:hAnsi="Cambria Math" w:cs="Cambria Math"/>
        </w:rPr>
        <w:instrText>−</w:instrText>
      </w:r>
      <w:r w:rsidR="003E5F7E">
        <w:rPr>
          <w:rFonts w:ascii="宋体" w:eastAsia="宋体" w:hAnsi="宋体"/>
        </w:rPr>
        <w:instrText>ligand interactions are known. Receptor-based methods predicting protein</w:instrText>
      </w:r>
      <w:r w:rsidR="003E5F7E">
        <w:rPr>
          <w:rFonts w:ascii="Cambria Math" w:eastAsia="宋体" w:hAnsi="Cambria Math" w:cs="Cambria Math"/>
        </w:rPr>
        <w:instrText>−</w:instrText>
      </w:r>
      <w:r w:rsidR="003E5F7E">
        <w:rPr>
          <w:rFonts w:ascii="宋体" w:eastAsia="宋体" w:hAnsi="宋体"/>
        </w:rPr>
        <w:instrText>ligand interactions by molecular docking are e</w:instrText>
      </w:r>
      <w:r w:rsidR="003E5F7E">
        <w:rPr>
          <w:rFonts w:ascii="Times New Roman" w:eastAsia="宋体" w:hAnsi="Times New Roman" w:cs="Times New Roman"/>
        </w:rPr>
        <w:instrText>ﬀ</w:instrText>
      </w:r>
      <w:r w:rsidR="003E5F7E">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3E5F7E">
        <w:rPr>
          <w:rFonts w:ascii="Times New Roman" w:eastAsia="宋体" w:hAnsi="Times New Roman" w:cs="Times New Roman"/>
        </w:rPr>
        <w:instrText>ﬀ</w:instrText>
      </w:r>
      <w:r w:rsidR="003E5F7E">
        <w:rPr>
          <w:rFonts w:ascii="宋体" w:eastAsia="宋体" w:hAnsi="宋体"/>
        </w:rPr>
        <w:instrText>ective target prediction method, which combines ligand similarity-based and receptor structure-based approaches, is introduced. In this method, protein</w:instrText>
      </w:r>
      <w:r w:rsidR="003E5F7E">
        <w:rPr>
          <w:rFonts w:ascii="Cambria Math" w:eastAsia="宋体" w:hAnsi="Cambria Math" w:cs="Cambria Math"/>
        </w:rPr>
        <w:instrText>−</w:instrText>
      </w:r>
      <w:r w:rsidR="003E5F7E">
        <w:rPr>
          <w:rFonts w:ascii="宋体" w:eastAsia="宋体" w:hAnsi="宋体"/>
        </w:rPr>
        <w:instrText>ligand docking is performed after e</w:instrText>
      </w:r>
      <w:r w:rsidR="003E5F7E">
        <w:rPr>
          <w:rFonts w:ascii="Times New Roman" w:eastAsia="宋体" w:hAnsi="Times New Roman" w:cs="Times New Roman"/>
        </w:rPr>
        <w:instrText>ﬃ</w:instrText>
      </w:r>
      <w:r w:rsidR="003E5F7E">
        <w:rPr>
          <w:rFonts w:ascii="宋体" w:eastAsia="宋体" w:hAnsi="宋体"/>
        </w:rPr>
        <w:instrText xml:space="preserve">cient structure- and similarity-based screening. The enriched protein target database by predicted binding ligands and sites allows detection of protein targets with previously unknown ligand interactions. </w:instrText>
      </w:r>
      <w:r w:rsidR="003E5F7E">
        <w:rPr>
          <w:rFonts w:ascii="宋体" w:eastAsia="宋体" w:hAnsi="宋体" w:hint="eastAsia"/>
        </w:rPr>
        <w:instrText xml:space="preserve">The method, called GalaxySagittarius,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Mii"},{"family":"Yoon","given":"Changsik"},{"family":"Lee","given":"Ji-Hyun"},{"family":"Seok","given":"Chaok"}],"issued":{"date-parts":[["2020",6,22]]}},"label":"page"}],"schema":"https://github.com/citation-style-language/schema/raw/master/csl-citation.json"} </w:instrText>
      </w:r>
      <w:r>
        <w:rPr>
          <w:rFonts w:ascii="宋体" w:eastAsia="宋体" w:hAnsi="宋体" w:hint="eastAsia"/>
        </w:rPr>
        <w:fldChar w:fldCharType="separate"/>
      </w:r>
      <w:r w:rsidR="00EE196E" w:rsidRPr="00EE196E">
        <w:rPr>
          <w:rFonts w:ascii="宋体" w:eastAsia="宋体" w:hAnsi="宋体" w:hint="eastAsia"/>
        </w:rPr>
        <w:t>[3,4]</w:t>
      </w:r>
      <w:r>
        <w:rPr>
          <w:rFonts w:ascii="宋体" w:eastAsia="宋体" w:hAnsi="宋体" w:hint="eastAsia"/>
        </w:rPr>
        <w:fldChar w:fldCharType="end"/>
      </w:r>
      <w:r w:rsidRPr="00E031D8">
        <w:rPr>
          <w:rFonts w:ascii="宋体" w:eastAsia="宋体" w:hAnsi="宋体" w:hint="eastAsia"/>
        </w:rPr>
        <w:t>。然而，这些方法的准确性往往受到限制，并且依赖于已知相互作用的扩展，这限制了它们在没有实验先例的相互作用研究中的应用。因此，迫切需要高通量、</w:t>
      </w:r>
      <w:r>
        <w:rPr>
          <w:rFonts w:ascii="宋体" w:eastAsia="宋体" w:hAnsi="宋体" w:hint="eastAsia"/>
        </w:rPr>
        <w:t>蛋白质组</w:t>
      </w:r>
      <w:proofErr w:type="gramStart"/>
      <w:r>
        <w:rPr>
          <w:rFonts w:ascii="宋体" w:eastAsia="宋体" w:hAnsi="宋体" w:hint="eastAsia"/>
        </w:rPr>
        <w:t>学</w:t>
      </w:r>
      <w:r w:rsidRPr="00E031D8">
        <w:rPr>
          <w:rFonts w:ascii="宋体" w:eastAsia="宋体" w:hAnsi="宋体" w:hint="eastAsia"/>
        </w:rPr>
        <w:t>规模</w:t>
      </w:r>
      <w:proofErr w:type="gramEnd"/>
      <w:r w:rsidRPr="00E031D8">
        <w:rPr>
          <w:rFonts w:ascii="宋体" w:eastAsia="宋体" w:hAnsi="宋体" w:hint="eastAsia"/>
        </w:rPr>
        <w:t>的相互作用筛选方法，以便高效地绘制细胞内蛋白质相互作用的广阔图谱。</w:t>
      </w:r>
    </w:p>
    <w:p w14:paraId="2D481392" w14:textId="7128040F" w:rsidR="006131CD" w:rsidRDefault="00E56B42" w:rsidP="00365A44">
      <w:pPr>
        <w:spacing w:after="0" w:line="240" w:lineRule="auto"/>
        <w:ind w:firstLineChars="200" w:firstLine="440"/>
        <w:jc w:val="both"/>
        <w:rPr>
          <w:rFonts w:ascii="宋体" w:eastAsia="宋体" w:hAnsi="宋体" w:hint="eastAsia"/>
        </w:rPr>
      </w:pPr>
      <w:r w:rsidRPr="00E56B42">
        <w:rPr>
          <w:rFonts w:ascii="宋体" w:eastAsia="宋体" w:hAnsi="宋体" w:hint="eastAsia"/>
        </w:rPr>
        <w:t>虚拟筛选是高效识别潜在先导化合物或候选药物的关键策略。化合物库的迅速扩张使得对超大型库进行加速虚拟筛选成为必要，这推动了用于配体对接的人工智能技术的发展。</w:t>
      </w:r>
      <w:r w:rsidR="00365A44" w:rsidRPr="00365A44">
        <w:rPr>
          <w:rFonts w:ascii="宋体" w:eastAsia="宋体" w:hAnsi="宋体" w:hint="eastAsia"/>
        </w:rPr>
        <w:t>通过利用</w:t>
      </w:r>
      <w:r w:rsidR="00365A44" w:rsidRPr="00365A44">
        <w:rPr>
          <w:rFonts w:ascii="宋体" w:eastAsia="宋体" w:hAnsi="宋体"/>
        </w:rPr>
        <w:t xml:space="preserve">AI </w:t>
      </w:r>
      <w:r w:rsidR="00365A44" w:rsidRPr="00365A44">
        <w:rPr>
          <w:rFonts w:ascii="宋体" w:eastAsia="宋体" w:hAnsi="宋体" w:hint="eastAsia"/>
        </w:rPr>
        <w:t>进行计算分析和预测，湿实验方法能够得到显著改进，从而加快药物研发进程，并避免不必要的开支</w:t>
      </w:r>
      <w:r w:rsidR="005A746C">
        <w:rPr>
          <w:rFonts w:ascii="宋体" w:eastAsia="宋体" w:hAnsi="宋体" w:hint="eastAsia"/>
        </w:rPr>
        <w:fldChar w:fldCharType="begin"/>
      </w:r>
      <w:r w:rsidR="003E5F7E">
        <w:rPr>
          <w:rFonts w:ascii="宋体" w:eastAsia="宋体" w:hAnsi="宋体" w:hint="eastAsia"/>
        </w:rPr>
        <w:instrText xml:space="preserve"> ADDIN ZOTERO_ITEM CSL_CITATION {"citationID":"lhinroqX","properties":{"formattedCitation":"[5]","plainCitation":"[5]","noteIndex":0},"citationItems":[{"id":325,"uris":["http://zotero.org/users/14704831/items/RMUUZ3LH"],"itemData":{"id":325,"type":"article-journal","abstract":"Successful drug discovery is like finding oases of safety and efficacy in chemical and biological deserts. Screens in disease models, and other decision tools used in drug research and development (R&amp;D), point towards oases when they score therapeutic candidates in a way that correlates with clinical utility in humans. Otherwise, they probably lead in the wrong direction. This line of thought can be quantified by using decision theory, in which ‘predictive validity’ is the correlation coefficient between the output of a decision tool and clinical utility across therapeutic candidates. Analyses based on this approach reveal that the detectability of good candidates is extremely sensitive to predictive validity, because the deserts are big and oases small. Both history and decision theory suggest that predictive validity is under-managed in drug R&amp;D, not least because it is so hard to measure before projects succeed or fail later in the process. This article explains the influence of predictive validity on R&amp;D productivity and discusses methods to evaluate and improve it, with the aim of supporting the application of more effective decision tools and catalysing investment in their creation.","container-title":"Nature Reviews Drug Discovery","DOI":"10.1038/s41573-022-00552-x","ISSN":"1474-1776, 1474-1784","issue":"12","journalAbbreviation":"Nat Rev Drug Discov","language":"en","page":"915-931","source":"DOI.org (Crossref)","title":"Predictive validity in drug discovery: what it is, why it matters and how to improve it","title-short":"Predictive validity in drug discovery","volume":"21","author":[{"family":"Scannell","given":"Jack W."},{"family":"Bosley","given":"James"},{"family":"Hickman","given":"John A."},{"family":"Dawson","given":"Gerard R."},{"family":"Truebel","given":"Hubert"},{"family":"Ferreira","given":"Guilherme S."},{"family":"Richards","given":"Duncan"},{"family":"Treherne","given":"J. Mark"}],"issued":{"date-parts":[["2022",12]]}}}],"schema":"https://github.com/citation-style-language/schema/raw/master/csl-citation.json"} </w:instrText>
      </w:r>
      <w:r w:rsidR="005A746C">
        <w:rPr>
          <w:rFonts w:ascii="宋体" w:eastAsia="宋体" w:hAnsi="宋体" w:hint="eastAsia"/>
        </w:rPr>
        <w:fldChar w:fldCharType="separate"/>
      </w:r>
      <w:r w:rsidR="005A746C" w:rsidRPr="005A746C">
        <w:rPr>
          <w:rFonts w:ascii="宋体" w:eastAsia="宋体" w:hAnsi="宋体" w:hint="eastAsia"/>
        </w:rPr>
        <w:t>[5]</w:t>
      </w:r>
      <w:r w:rsidR="005A746C">
        <w:rPr>
          <w:rFonts w:ascii="宋体" w:eastAsia="宋体" w:hAnsi="宋体" w:hint="eastAsia"/>
        </w:rPr>
        <w:fldChar w:fldCharType="end"/>
      </w:r>
      <w:r w:rsidR="00365A44" w:rsidRPr="00365A44">
        <w:rPr>
          <w:rFonts w:ascii="宋体" w:eastAsia="宋体" w:hAnsi="宋体" w:hint="eastAsia"/>
        </w:rPr>
        <w:t>。</w:t>
      </w:r>
      <w:r w:rsidR="006131CD" w:rsidRPr="00517675">
        <w:rPr>
          <w:rFonts w:ascii="宋体" w:eastAsia="宋体" w:hAnsi="宋体" w:hint="eastAsia"/>
        </w:rPr>
        <w:t>在这一背景下，深度学习已崭露头角，成为一种变革性的工具，有望克服传统实验筛选方法的诸多局限性。深度学习驱动的方法能够以前所未有的速度和精度分析大规模数据集</w:t>
      </w:r>
      <w:r w:rsidR="006131CD">
        <w:rPr>
          <w:rFonts w:ascii="宋体" w:eastAsia="宋体" w:hAnsi="宋体" w:hint="eastAsia"/>
        </w:rPr>
        <w:fldChar w:fldCharType="begin"/>
      </w:r>
      <w:r w:rsidR="003E5F7E">
        <w:rPr>
          <w:rFonts w:ascii="宋体" w:eastAsia="宋体" w:hAnsi="宋体" w:hint="eastAsia"/>
        </w:rPr>
        <w:instrText xml:space="preserve"> ADDIN ZOTERO_ITEM CSL_CITATION {"citationID":"4do6eRgb","properties":{"formattedCitation":"[6,7]","plainCitation":"[6,7]","noteIndex":0},"citationItems":[{"id":170,"uris":["http://zotero.org/users/14704831/items/AZEHA927"],"itemData":{"id":170,"type":"article-journal","abstract":"Abstract\n            \n              Proteins are essential to life, and understanding their structure can facilitate a mechanistic understanding of their function. Through an enormous experimental effort\n              1–4\n              , the structures of around 100,000 unique proteins have been determined\n              5\n              , but this represents a small fraction of the billions of known protein sequences\n              6,7\n              . Structural coverage is bottlenecked by the months to years of painstaking effort required to determine a single protein structure. Accurate computational approaches are needed to address this gap and to enable large-scale structural bioinformatics. Predicting the three-dimensional structure that a protein will adopt based solely on its amino acid sequence—the structure prediction component of the ‘protein folding problem’\n              8\n              —has been an important open research problem for more than 50 years\n              9\n              . Despite recent progress\n              10–14\n              , existing methods fall far short of atomic accuracy, especially when no homologous structure is available. Here we provide the first computational method that can regularly predict protein structures with atomic accuracy even in cases in which no similar structure is known. We validated an entirely redesigned version of our neural network-based model, AlphaFold, in the challenging 14th Critical Assessment of protein Structure Prediction (CASP14)\n              15\n              , demonstrating accuracy competitive with experimental structures in a majority of cases and greatly outperforming other methods. Underpinning the latest version of AlphaFold is a novel machine learning approach that incorporates physical and biological knowledge about protein structure, leveraging multi-sequence alignments, into the design of the deep learning algorithm.","container-title":"Nature","DOI":"10.1038/s41586-021-03819-2","ISSN":"0028-0836, 1476-4687","issue":"7873","journalAbbreviation":"Nature","language":"en","page":"583-589","source":"DOI.org (Crossref)","title":"Highly accurate protein structure prediction with AlphaFold","volume":"596","author":[{"family":"Jumper","given":"John"},{"family":"Evans","given":"Richard"},{"family":"Pritzel","given":"Alexander"},{"family":"Green","given":"Tim"},{"family":"Figurnov","given":"Michael"},{"family":"Ronneberger","given":"Olaf"},{"family":"Tunyasuvunakool","given":"Kathryn"},{"family":"Bates","given":"Russ"},{"family":"</w:instrText>
      </w:r>
      <w:r w:rsidR="003E5F7E">
        <w:rPr>
          <w:rFonts w:ascii="Cambria" w:eastAsia="宋体" w:hAnsi="Cambria" w:cs="Cambria"/>
        </w:rPr>
        <w:instrText>Ž</w:instrText>
      </w:r>
      <w:r w:rsidR="003E5F7E">
        <w:rPr>
          <w:rFonts w:ascii="宋体" w:eastAsia="宋体" w:hAnsi="宋体" w:cs="宋体" w:hint="eastAsia"/>
        </w:rPr>
        <w:instrText>í</w:instrText>
      </w:r>
      <w:r w:rsidR="003E5F7E">
        <w:rPr>
          <w:rFonts w:ascii="宋体" w:eastAsia="宋体" w:hAnsi="宋体" w:hint="eastAsia"/>
        </w:rPr>
        <w:instrText xml:space="preserve">dek","given":"Augustin"},{"family":"Potapenko","given":"Anna"},{"family":"Bridgland","given":"Alex"},{"family":"Meyer","given":"Clemens"},{"family":"Kohl","given":"Simon A. A."},{"family":"Ballard","given":"Andrew J."},{"family":"Cowie","given":"Andrew"},{"family":"Romera-Paredes","given":"Bernardino"},{"family":"Nikolov","given":"Stanislav"},{"family":"Jain","given":"Rishub"},{"family":"Adler","given":"Jonas"},{"family":"Back","given":"Trevor"},{"family":"Petersen","given":"Stig"},{"family":"Reiman","given":"David"},{"family":"Clancy","given":"Ellen"},{"family":"Zielinski","given":"Michal"},{"family":"Steinegger","given":"Martin"},{"family":"Pacholska","given":"Michalina"},{"family":"Berghammer","given":"Tamas"},{"family":"Bodenstein","given":"Sebastian"},{"family":"Silver","given":"David"},{"family":"Vinyals","given":"Oriol"},{"family":"Senior","given":"Andrew W."},{"family":"Kavukcuoglu","given":"Koray"},{"family":"Kohli","given":"Pushmeet"},{"family":"Hassabis","given":"Demis"}],"issued":{"date-parts":[["2021",8,26]]}},"label":"page"},{"id":176,"uris":["http://zotero.org/users/14704831/items/VQUCJFW2"],"itemData":{"id":176,"type":"article-journal","language":"en","source":"Zotero","title":"Accurate prediction of protein structures and interactions using a three-track neural network","author":[{"family":"Baek","given":"Minkyung"},{"family":"DiMaio","given":"Frank"},{"family":"Anishchenko","given":"Ivan"},{"family":"Dauparas","given":"Justas"},{"family":"Ovchinnikov","given":"Sergey"},{"family":"Lee","given":"Gyu Rie"},{"family":"Wang","given":"Jue"},{"family":"Cong","given":"Qian"},{"family":"Kinch","given":"Lisa N"},{"family":"Schaeffer","given":"R Dustin"},{"family":"Millán","given":"Claudia"},{"family":"Park","given":"Hahnbeom"},{"family":"Adams","given":"Carson"},{"family":"Glassman","given":"Caleb R"},{"family":"DeGiovanni","given":"Andy"},{"family":"Pereira","given":"Jose H"},{"family":"Rodrigues","given":"Andria V"},{"family":"Dijk","given":"Alberdina A","non-dropping-particle":"van"},{"family":"Ebrecht","given":"Ana C"},{"family":"Opperman","given":"Diederik J"},{"family":"Sagmeister","given":"Theo"},{"family":"Buhlheller","given":"Christoph"},{"family":"Pavkov-Keller","given":"Tea"},{"family":"Rathinaswamy","given":"Manoj K"},{"family":"Dalwadi","given":"Udit"},{"family":"Yip","given":"Calvin K"},{"family":"Burke","given":"John E"},{"family":"Garcia","given":"K Christopher"},{"family":"Grishin","given":"Nick V"},{"family":"Adams","given":"Paul D"},{"family":"Read","given":"Randy J"},{"family":"Baker","given":"David"}]},"label":"page"}],"schema":"https://github.com/citation-style-language/schema/raw/master/csl-citation.json"}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hint="eastAsia"/>
        </w:rPr>
        <w:t>[6,7]</w:t>
      </w:r>
      <w:r w:rsidR="006131CD">
        <w:rPr>
          <w:rFonts w:ascii="宋体" w:eastAsia="宋体" w:hAnsi="宋体" w:hint="eastAsia"/>
        </w:rPr>
        <w:fldChar w:fldCharType="end"/>
      </w:r>
      <w:r w:rsidR="006131CD" w:rsidRPr="00517675">
        <w:rPr>
          <w:rFonts w:ascii="宋体" w:eastAsia="宋体" w:hAnsi="宋体" w:hint="eastAsia"/>
        </w:rPr>
        <w:t>，识别新的相互作用模式，并预测仅通过实验技术难以检测到的相互作用</w:t>
      </w:r>
      <w:r w:rsidR="006131CD">
        <w:rPr>
          <w:rFonts w:ascii="宋体" w:eastAsia="宋体" w:hAnsi="宋体" w:hint="eastAsia"/>
        </w:rPr>
        <w:fldChar w:fldCharType="begin"/>
      </w:r>
      <w:r w:rsidR="003E5F7E">
        <w:rPr>
          <w:rFonts w:ascii="宋体" w:eastAsia="宋体" w:hAnsi="宋体" w:hint="eastAsia"/>
        </w:rPr>
        <w:instrText xml:space="preserve"> ADDIN ZOTERO_ITEM CSL_CITATION {"citationID":"27be5yZG","properties":{"unsorted":true,"formattedCitation":"[8\\uc0\\u8211{}10]","plainCitation":"[8–10]","noteIndex":0},"citationItems":[{"id":175,"uris":["http://zotero.org/users/14704831/items/NNTJ6JUS"],"itemData":{"id":175,"type":"article-journal","abstract":"Deep learning for protein interactions\n            \n              The use of deep learning has revolutionized the field of protein modeling. Humphreys\n              et al\n              . combined this approach with proteome-wide, coevolution-guided protein interaction identification to conduct a large-scale screen of protein-protein interactions in yeast (see the Perspective by Pereira and Schwede). The authors generated predicted interactions and accurate structures for complexes spanning key biological processes in\n              Saccharomyces cerevisiae\n              . The complexes include larger protein assemblies such as trimers, tetramers, and pentamers and provide insights into biological function. —VV\n            \n          , \n            Proteome-wide coevolution and deep-learning methods identify and build accurate models of eukaryotic protein complexes.\n          , \n            \n              INTRODUCTION\n              Protein-protein interactions play critical roles in biology, but the structures of many eukaryotic protein complexes are unknown, and there are likely many interactions not yet identified. High-throughput experimental methods such as yeast two-hybrid and affinity-purification mass spectrometry have been used to identify interactions in multiple organisms, but there are inconsistencies between different datasets, and the methods do not provide high-resolution structural information. Here, we use deep learning methods to systematically identify and build structures for the protein complexes that mediate key processes in eukaryotes.\n            \n            \n              RATIONALE\n              Interacting proteins often coevolve, and in prokaryotes, evolutionary information can be used to identify interactions on the proteome scale at an accuracy higher than that of experimental screens. Extending this method to eukaryotes is complicated because there are fewer genome sequences available, resulting in weaker coevolutionary signals. The deep learning methods RoseTTAFold and AlphaFold, have a rich understanding of protein sequence-structure relationships, and so could help overcome this limitation.\n            \n            \n              RESULTS\n              We developed a coevolution-guided protein interaction identification pipeline that incorporates a rapidly computable version of RoseTTAFold with the slower but more accurate AlphaFold to systematically evaluate interactions between 8.3 million pairs of yeast proteins. RoseTTAFold alone has comparable performance in identifying protein-protein interactions to that of large-scale experimental methods; combination with AlphaFold increases identification accuracy. In total, we constructed models for 106 previously unidentified assemblies and 806 that were structurally uncharacterized.\n              These complexes provide rich insights into a range of biological processes from transcription, translation, and DNA repair to protein transport and modification. For example, Rad51 plays a pivotal role in DNA repair through homologous recombination, and mutations are associated with Fanconi anemia and cancer in humans. Rad55 and Rad57 are positive regulators of Rad51 assembly on single-stranded DNA. Our Rad55–Rad57–Rad51 complex model suggests that Rad55–Rad57 can bind at the 5′ end of the Rad51 single-stranded DNA filament and may stabilize the filament conformation of Rad51. Glycosylphosphatidylinositol transamidase (GPI-T) is a pentameric enzyme complex that catalyzes the attachment of GPI anchors to the C terminus of proteins. GPI-T is structurally uncharacterized, and mutations in subunits of the complex have been implicated in neurodevelopmental disorders and cancer in humans. Our model of the five-protein assembly shows that the previously identified catalytic dyad is positioned adjacent to a channel formed by three other subunits that could function in C-terminal GPI-T signal peptide recognition.\n            \n            \n              CONCLUSION\n              Our approach extends the range of large-scale deep learning–based structure modeling from monomeric proteins to protein assemblies. Following up on the many new interactions and complex structures should advance the understanding of a wide range of eukaryotic cellular processes and provide new targets for therapeutic intervention. Our results herald a new era of structural biology in which computation plays a fundamental role in both interaction discovery and structure determination.\n              \n                \n                  Examples of predicted complexes.\n                \n                \n              \n            \n          , \n            \n              Protein-protein interactions play critical roles in biology, but the structures of many eukaryotic protein complexes are unknown, and there are likely many interactions not yet identified. We take advantage of advances in proteome-wide amino acid coevolution analysis and deep-learning–based structure modeling to systematically identify and build accurate models of core eukaryotic protein complexes within the\n              Saccharomyces cerevisiae\n              proteome. We use a combination of RoseTTAFold and AlphaFold to screen through paired multiple sequence alignments for 8.3 million pairs of yeast proteins, identify 1505 likely to interact, and build structure models for 106 previously unidentified assemblies and 806 that have not been structurally characterized. These complexes, which have as many as five subunits, play roles in almost all key processes in eukaryotic cells and provide broad insights into biological function.","container-title":"Science","DOI":"10.1126/science.abm4805","ISSN":"0036-8075, 1095-9203","issue":"6573","journalAbbreviation":"Science","language":"en","page":"eabm4805","source":"DOI.org (Crossref)","title":"Computed structures of core eukaryotic protein complexes","volume":"374","author":[{"family":"Humphreys","given":"Ian R."},{"family":"Pei","given":"Jimin"},{"family":"Baek","given":"Minkyung"},{"family":"Krishnakumar","given":"Aditya"},{"family":"Anishchenko","given":"Ivan"},{"family":"Ovchinnikov","given":"Sergey"},{"family":"Zhang","given":"Jing"},{"family":"Ness","given":"Travis J."},{"family":"Banjade","given":"Sudeep"},{"family":"Bagde","given":"Saket R."},{"family":"Stancheva","given":"Viktoriya G."},{"family":"Li","given":"Xiao-Han"},{"family":"Liu","given":"Kaixian"},{"family":"Zheng","given":"Zhi"},{"family":"Barrero","given":"Daniel J."},{"family":"Roy","given":"Upasana"},{"family":"Kuper","given":"Jochen"},{"family":"Fernández","given":"Israel S."},{"family":"Szakal","given":"Barnabas"},{"family":"Branzei","given":"Dana"},{"family":"Rizo","given":"Josep"},{"family":"Kisker","given":"Caroline"},{"family":"Greene","given":"Eric C."},{"family":"Biggins","given":"Sue"},{"family":"Keeney","given":"Scott"},{"family":"Miller","given":"Elizabeth A."},{"family":"Fromme","given":"J. Christopher"},{"family":"Hendrickson","given":"Tamara L."},{"family":"Cong","given":"Qian"},{"family":"Baker","given":"David"}],"issued":{"date-parts":[["2021",12,10]]}},"label":"page"},{"id":174,"uris":["http://zotero.org/users/14704831/items/YVNZH3L4"],"itemData":{"id":174,"type":"article-journal","abstract":"Motivation: Recent development of deep-learning methods has led to a breakthrough in the prediction accuracy of 3D protein structures. Extending these methods to protein pairs is expected to allow large-scale detection of protein–protein interactions (PPIs) and modeling protein complexes at the proteome level.","container-title":"Bioinformatics","DOI":"10.1093/bioinformatics/btac527","ISSN":"1367-4803, 1367-4811","issue":"18","language":"en","license":"https://academic.oup.com/journals/pages/open_access/funder_policies/chorus/standard_publication_model","page":"4301-4311","source":"DOI.org (Crossref)","title":"Human mitochondrial protein complexes revealed by large-scale coevolution analysis and deep learning-based structure modeling","volume":"38","author":[{"family":"Pei","given":"Jimin"},{"family":"Zhang","given":"Jing"},{"family":"Cong","given":"Qian"}],"editor":[{"family":"Cowen","given":"Lenore"}],"issued":{"date-parts":[["2022",9,15]]}},"label":"page"},{"id":173,"uris":["http://zotero.org/users/14704831/items/DHIIPQPK"],"itemData":{"id":173,"type":"article-journal","container-title":"Nature Microbiology","DOI":"10.1038/s41564-024-01791-x","ISSN":"2058-5276","issue":"10","journalAbbreviation":"Nat Microbiol","language":"en","page":"2642-2652","source":"DOI.org (Crossref)","title":"Protein interactions in human pathogens revealed through deep learning","volume":"9","author":[{"family":"Humphreys","given":"Ian R."},{"family":"Zhang","given":"Jing"},{"family":"Baek","given":"Minkyung"},{"family":"Wang","given":"Yaxi"},{"family":"Krishnakumar","given":"Aditya"},{"family":"Pei","given":"Jimin"},{"family":"Anishchenko","given":"Ivan"},{"family":"Tower","given":"Catherine A."},{"family":"Jackson","given":"Blake A."},{"family":"Warrier","given":"Thulasi"},{"family":"Hung","given":"Deborah T."},{"family":"Peterson","given":"S. Brook"},{"family":"Mougous","given":"Joseph D."},{"family":"Cong","given":"Qian"},{"family":"Baker","given":"David"}],"issued":{"date-parts":[["2024",9,18]]}},"label":"page"}],"schema":"https://github.com/citation-style-language/schema/raw/master/csl-citation.json"} </w:instrText>
      </w:r>
      <w:r w:rsidR="006131CD">
        <w:rPr>
          <w:rFonts w:ascii="宋体" w:eastAsia="宋体" w:hAnsi="宋体" w:hint="eastAsia"/>
        </w:rPr>
        <w:fldChar w:fldCharType="separate"/>
      </w:r>
      <w:r w:rsidR="005A746C" w:rsidRPr="005A746C">
        <w:rPr>
          <w:rFonts w:ascii="宋体" w:eastAsia="宋体" w:hAnsi="宋体" w:cs="Times New Roman"/>
          <w:kern w:val="0"/>
        </w:rPr>
        <w:t>[8–10]</w:t>
      </w:r>
      <w:r w:rsidR="006131CD">
        <w:rPr>
          <w:rFonts w:ascii="宋体" w:eastAsia="宋体" w:hAnsi="宋体" w:hint="eastAsia"/>
        </w:rPr>
        <w:fldChar w:fldCharType="end"/>
      </w:r>
      <w:r w:rsidR="006131CD" w:rsidRPr="00517675">
        <w:rPr>
          <w:rFonts w:ascii="宋体" w:eastAsia="宋体" w:hAnsi="宋体" w:hint="eastAsia"/>
        </w:rPr>
        <w:t>。通过将深度学习融入蛋白质组规模的筛选，研究人员能够加快新蛋白质功能的发现，更深入地了解疾病的分子基础，并简化药物开发流程。</w:t>
      </w:r>
    </w:p>
    <w:p w14:paraId="66E00359" w14:textId="24926907" w:rsidR="00F51D23" w:rsidRDefault="00F51D23" w:rsidP="00F51D23">
      <w:pPr>
        <w:spacing w:after="0" w:line="240" w:lineRule="auto"/>
        <w:ind w:firstLineChars="200" w:firstLine="440"/>
        <w:jc w:val="both"/>
        <w:rPr>
          <w:rFonts w:ascii="宋体" w:eastAsia="宋体" w:hAnsi="宋体" w:hint="eastAsia"/>
        </w:rPr>
      </w:pPr>
      <w:r w:rsidRPr="00F51D23">
        <w:rPr>
          <w:rFonts w:ascii="宋体" w:eastAsia="宋体" w:hAnsi="宋体" w:hint="eastAsia"/>
        </w:rPr>
        <w:t>药物靶点相互作用（</w:t>
      </w:r>
      <w:r w:rsidRPr="00F51D23">
        <w:rPr>
          <w:rFonts w:ascii="宋体" w:eastAsia="宋体" w:hAnsi="宋体"/>
        </w:rPr>
        <w:t>DTI</w:t>
      </w:r>
      <w:r w:rsidRPr="00F51D23">
        <w:rPr>
          <w:rFonts w:ascii="宋体" w:eastAsia="宋体" w:hAnsi="宋体" w:hint="eastAsia"/>
        </w:rPr>
        <w:t>）的识别与预测在药物研发及生物医学领域的实际应用中具有重要意义，主要包括药物再定位，即预测药物与蛋白质的相互作用有助于发现现有药物的新用途，</w:t>
      </w:r>
      <w:r w:rsidRPr="00787353">
        <w:rPr>
          <w:rFonts w:ascii="宋体" w:eastAsia="宋体" w:hAnsi="宋体"/>
        </w:rPr>
        <w:t>帮助研究人员利用已被实验验证的 ADME（吸收、分布、代谢和排泄）特性，</w:t>
      </w:r>
      <w:r w:rsidR="00611C64" w:rsidRPr="00F51D23">
        <w:rPr>
          <w:rFonts w:ascii="宋体" w:eastAsia="宋体" w:hAnsi="宋体" w:hint="eastAsia"/>
        </w:rPr>
        <w:t>重新评估已上市药物，寻找与其它疾病相关的新的靶点，</w:t>
      </w:r>
      <w:r w:rsidRPr="00787353">
        <w:rPr>
          <w:rFonts w:ascii="宋体" w:eastAsia="宋体" w:hAnsi="宋体"/>
        </w:rPr>
        <w:t>从而加速已有药物在新适应症中的</w:t>
      </w:r>
      <w:r w:rsidR="00611C64">
        <w:rPr>
          <w:rFonts w:ascii="宋体" w:eastAsia="宋体" w:hAnsi="宋体" w:hint="eastAsia"/>
        </w:rPr>
        <w:t>探索与</w:t>
      </w:r>
      <w:r w:rsidRPr="00787353">
        <w:rPr>
          <w:rFonts w:ascii="宋体" w:eastAsia="宋体" w:hAnsi="宋体"/>
        </w:rPr>
        <w:t>开发</w:t>
      </w:r>
      <w:r w:rsidR="00646A4D">
        <w:rPr>
          <w:rFonts w:ascii="宋体" w:eastAsia="宋体" w:hAnsi="宋体" w:hint="eastAsia"/>
        </w:rPr>
        <w:fldChar w:fldCharType="begin"/>
      </w:r>
      <w:r w:rsidR="003E5F7E">
        <w:rPr>
          <w:rFonts w:ascii="宋体" w:eastAsia="宋体" w:hAnsi="宋体" w:hint="eastAsia"/>
        </w:rPr>
        <w:instrText xml:space="preserve"> ADDIN ZOTERO_ITEM CSL_CITATION {"citationID":"3ruLZ00e","properties":{"formattedCitation":"[11]","plainCitation":"[11]","noteIndex":0},"citationItems":[{"id":324,"uris":["http://zotero.org/users/14704831/items/CNMYYT5S"],"itemData":{"id":324,"type":"article-journal","container-title":"Nature Reviews Drug Discovery","DOI":"10.1038/d41573-022-00025-1","ISSN":"1474-1776, 1474-1784","issue":"3","journalAbbreviation":"Nat Rev Drug Discov","language":"en","license":"https://www.springer.com/tdm","page":"175-176","source":"DOI.org (Crossref)","title":"AI in small-molecule drug discovery: a coming wave?","title-short":"AI in small-molecule drug discovery","volume":"21","author":[{"family":"Jayatunga","given":"Madura K.P."},{"family":"Xie","given":"Wen"},{"family":"Ruder","given":"Ludwig"},{"family":"Schulze","given":"Ulrik"},{"family":"Meier","given":"Christoph"}],"issued":{"date-parts":[["2022",3]]}}}],"schema":"https://github.com/citation-style-language/schema/raw/master/csl-citation.json"} </w:instrText>
      </w:r>
      <w:r w:rsidR="00646A4D">
        <w:rPr>
          <w:rFonts w:ascii="宋体" w:eastAsia="宋体" w:hAnsi="宋体" w:hint="eastAsia"/>
        </w:rPr>
        <w:fldChar w:fldCharType="separate"/>
      </w:r>
      <w:r w:rsidR="00646A4D" w:rsidRPr="00646A4D">
        <w:rPr>
          <w:rFonts w:ascii="宋体" w:eastAsia="宋体" w:hAnsi="宋体" w:hint="eastAsia"/>
        </w:rPr>
        <w:t>[11]</w:t>
      </w:r>
      <w:r w:rsidR="00646A4D">
        <w:rPr>
          <w:rFonts w:ascii="宋体" w:eastAsia="宋体" w:hAnsi="宋体" w:hint="eastAsia"/>
        </w:rPr>
        <w:fldChar w:fldCharType="end"/>
      </w:r>
      <w:r w:rsidRPr="00F51D23">
        <w:rPr>
          <w:rFonts w:ascii="宋体" w:eastAsia="宋体" w:hAnsi="宋体" w:hint="eastAsia"/>
        </w:rPr>
        <w:t>；通过预测药物与特定蛋白质之间的相互作用，可以为新药的设计与发现提供指导。这对于发现潜在的候选药物化合物、加快药物研发进程、降低成本和风险至关重要；还有副作用预测，药物与蛋白质之间的相互作用可能导致药物副作用和不良反应。通过预测药物靶点相互作用，可以提前检测潜在的副作用，从而加强药物的安全性评估和监测。通过这些预测结果，可以帮助研究人员更好地探索和理解药物的作用机制，揭示药物如何调节生物过程以产生治疗效果。反过来，或许能够根据个体的遗传、表型和环境特征找到个性化的疗法，从而提供精准的治疗方案</w:t>
      </w:r>
      <w:r w:rsidR="00254118">
        <w:rPr>
          <w:rFonts w:ascii="宋体" w:eastAsia="宋体" w:hAnsi="宋体" w:hint="eastAsia"/>
        </w:rPr>
        <w:fldChar w:fldCharType="begin"/>
      </w:r>
      <w:r w:rsidR="003E5F7E">
        <w:rPr>
          <w:rFonts w:ascii="宋体" w:eastAsia="宋体" w:hAnsi="宋体" w:hint="eastAsia"/>
        </w:rPr>
        <w:instrText xml:space="preserve"> ADDIN ZOTERO_ITEM CSL_CITATION {"citationID":"kOKFyRBf","properties":{"formattedCitation":"[12]","plainCitation":"[12]","noteIndex":0},"citationItems":[{"id":312,"uris":["http://zotero.org/users/14704831/items/JB7GUY35"],"itemData":{"id":312,"type":"article-journal","abstract":"Abstract\n            Predicting drug-target interactions (DTI) is a complex task. With the introduction of artificial intelligence (AI) methods such as machine learning and deep learning, AI-based DTI prediction can significantly enhance speed, reduce costs, and screen potential drug design options before conducting actual experiments. However, the application of AI methods also faces several challenges that need to be addressed. This article reviews various AI-based approaches and suggests possible future directions.","container-title":"npj Biomedical Innovations","DOI":"10.1038/s44385-024-00003-9","ISSN":"3005-1444","issue":"1","journalAbbreviation":"npj Biomed. Innov.","language":"en","page":"1","source":"DOI.org (Crossref)","title":"Application of Artificial Intelligence In Drug-target Interactions Prediction: A Review","title-short":"Application of Artificial Intelligence In Drug-target Interactions Prediction","volume":"2","author":[{"family":"Liao","given":"Qian"},{"family":"Zhang","given":"Yu"},{"family":"Chu","given":"Ying"},{"family":"Ding","given":"Yi"},{"family":"Liu","given":"Zhen"},{"family":"Zhao","given":"Xianyi"},{"family":"Wang","given":"Yizheng"},{"family":"Wan","given":"Jie"},{"family":"Ding","given":"Yijie"},{"family":"Tiwari","given":"Prayag"},{"family":"Zou","given":"Quan"},{"family":"Han","given":"Ke"}],"issued":{"date-parts":[["2025",1,13]]}}}],"schema":"https://github.com/citation-style-language/schema/raw/master/csl-citation.json"} </w:instrText>
      </w:r>
      <w:r w:rsidR="00254118">
        <w:rPr>
          <w:rFonts w:ascii="宋体" w:eastAsia="宋体" w:hAnsi="宋体" w:hint="eastAsia"/>
        </w:rPr>
        <w:fldChar w:fldCharType="separate"/>
      </w:r>
      <w:r w:rsidR="00646A4D" w:rsidRPr="00646A4D">
        <w:rPr>
          <w:rFonts w:ascii="宋体" w:eastAsia="宋体" w:hAnsi="宋体" w:hint="eastAsia"/>
        </w:rPr>
        <w:t>[12]</w:t>
      </w:r>
      <w:r w:rsidR="00254118">
        <w:rPr>
          <w:rFonts w:ascii="宋体" w:eastAsia="宋体" w:hAnsi="宋体" w:hint="eastAsia"/>
        </w:rPr>
        <w:fldChar w:fldCharType="end"/>
      </w:r>
      <w:r w:rsidRPr="00F51D23">
        <w:rPr>
          <w:rFonts w:ascii="宋体" w:eastAsia="宋体" w:hAnsi="宋体" w:hint="eastAsia"/>
        </w:rPr>
        <w:t>。</w:t>
      </w:r>
    </w:p>
    <w:p w14:paraId="3D8575F3" w14:textId="29429198" w:rsidR="00876995" w:rsidRP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t>特别是</w:t>
      </w:r>
      <w:r w:rsidRPr="00876995">
        <w:rPr>
          <w:rFonts w:ascii="宋体" w:eastAsia="宋体" w:hAnsi="宋体"/>
        </w:rPr>
        <w:t xml:space="preserve">2020 </w:t>
      </w:r>
      <w:r w:rsidRPr="00876995">
        <w:rPr>
          <w:rFonts w:ascii="宋体" w:eastAsia="宋体" w:hAnsi="宋体" w:hint="eastAsia"/>
        </w:rPr>
        <w:t>年，周等人</w:t>
      </w:r>
      <w:r w:rsidR="002B2F56">
        <w:rPr>
          <w:rFonts w:ascii="宋体" w:eastAsia="宋体" w:hAnsi="宋体" w:hint="eastAsia"/>
        </w:rPr>
        <w:fldChar w:fldCharType="begin"/>
      </w:r>
      <w:r w:rsidR="003E5F7E">
        <w:rPr>
          <w:rFonts w:ascii="宋体" w:eastAsia="宋体" w:hAnsi="宋体" w:hint="eastAsia"/>
        </w:rPr>
        <w:instrText xml:space="preserve"> ADDIN ZOTERO_ITEM CSL_CITATION {"citationID":"AV6urvXu","properties":{"formattedCitation":"[13]","plainCitation":"[13]","noteIndex":0},"citationItems":[{"id":326,"uris":["http://zotero.org/users/14704831/items/A8IE2UE6"],"itemData":{"id":326,"type":"article-journal","abstract":"Motivation: Predicting drug–target interactions (DTIs) using human phenotypic data have the potential in eliminating the translational gap between animal experiments and clinical outcomes in humans. One challenge in human phenome-driven DTI predictions is integrating and modeling diverse drug and disease phenotypic relationships. Leveraging large amounts of clinical observed phenotypes of drugs and diseases and electronic health records (EHRs) of 72 million patients, we developed a novel integrated computational drug discovery approach by seamlessly combining DTI prediction and clinical corroboration.","container-title":"Bioinformatics","DOI":"10.1093/bioinformatics/btaa451","ISSN":"1367-4803, 1367-4811","issue":"Supplement_1","language":"en","license":"http://creativecommons.org/licenses/by-nc/4.0/","page":"i436-i444","source":"DOI.org (Crossref)","title":"Combining phenome-driven drug-target interaction prediction with patients’ electronic health records-based clinical corroboration toward drug discovery","volume":"36","author":[{"family":"Zhou","given":"Mengshi"},{"family":"Zheng","given":"Chunlei"},{"family":"Xu","given":"Rong"}],"issued":{"date-parts":[["2020",7,1]]}}}],"schema":"https://github.com/citation-style-language/schema/raw/master/csl-citation.json"} </w:instrText>
      </w:r>
      <w:r w:rsidR="002B2F56">
        <w:rPr>
          <w:rFonts w:ascii="宋体" w:eastAsia="宋体" w:hAnsi="宋体" w:hint="eastAsia"/>
        </w:rPr>
        <w:fldChar w:fldCharType="separate"/>
      </w:r>
      <w:r w:rsidR="002B2F56" w:rsidRPr="002B2F56">
        <w:rPr>
          <w:rFonts w:ascii="宋体" w:eastAsia="宋体" w:hAnsi="宋体" w:hint="eastAsia"/>
        </w:rPr>
        <w:t>[13]</w:t>
      </w:r>
      <w:r w:rsidR="002B2F56">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基于基因、疾病、遗传关系、药物和副作用共同构建了一个基于网络的药物靶点相互作用预测系统（</w:t>
      </w:r>
      <w:proofErr w:type="spellStart"/>
      <w:r w:rsidRPr="00876995">
        <w:rPr>
          <w:rFonts w:ascii="宋体" w:eastAsia="宋体" w:hAnsi="宋体"/>
        </w:rPr>
        <w:t>TargetPredict</w:t>
      </w:r>
      <w:proofErr w:type="spellEnd"/>
      <w:r w:rsidRPr="00876995">
        <w:rPr>
          <w:rFonts w:ascii="宋体" w:eastAsia="宋体" w:hAnsi="宋体" w:hint="eastAsia"/>
        </w:rPr>
        <w:t>）分析模型，并迅速发现用于治疗</w:t>
      </w:r>
      <w:r w:rsidRPr="00876995">
        <w:rPr>
          <w:rFonts w:ascii="宋体" w:eastAsia="宋体" w:hAnsi="宋体"/>
        </w:rPr>
        <w:t xml:space="preserve">1 </w:t>
      </w:r>
      <w:r w:rsidRPr="00876995">
        <w:rPr>
          <w:rFonts w:ascii="宋体" w:eastAsia="宋体" w:hAnsi="宋体" w:hint="eastAsia"/>
        </w:rPr>
        <w:t>型糖尿病的利拉鲁肽处方与降低阿尔茨海默病（</w:t>
      </w:r>
      <w:r w:rsidRPr="00876995">
        <w:rPr>
          <w:rFonts w:ascii="宋体" w:eastAsia="宋体" w:hAnsi="宋体"/>
        </w:rPr>
        <w:t>AD</w:t>
      </w:r>
      <w:r w:rsidRPr="00876995">
        <w:rPr>
          <w:rFonts w:ascii="宋体" w:eastAsia="宋体" w:hAnsi="宋体" w:hint="eastAsia"/>
        </w:rPr>
        <w:t>）诊断风险显著相关。</w:t>
      </w:r>
      <w:r w:rsidRPr="00876995">
        <w:rPr>
          <w:rFonts w:ascii="宋体" w:eastAsia="宋体" w:hAnsi="宋体"/>
        </w:rPr>
        <w:t xml:space="preserve">2022 </w:t>
      </w:r>
      <w:r w:rsidRPr="00876995">
        <w:rPr>
          <w:rFonts w:ascii="宋体" w:eastAsia="宋体" w:hAnsi="宋体" w:hint="eastAsia"/>
        </w:rPr>
        <w:t>年，张等人</w:t>
      </w:r>
      <w:r w:rsidR="00096BD8">
        <w:rPr>
          <w:rFonts w:ascii="宋体" w:eastAsia="宋体" w:hAnsi="宋体" w:hint="eastAsia"/>
        </w:rPr>
        <w:fldChar w:fldCharType="begin"/>
      </w:r>
      <w:r w:rsidR="003E5F7E">
        <w:rPr>
          <w:rFonts w:ascii="宋体" w:eastAsia="宋体" w:hAnsi="宋体" w:hint="eastAsia"/>
        </w:rPr>
        <w:instrText xml:space="preserve"> ADDIN ZOTERO_ITEM CSL_CITATION {"citationID":"P4sfg7yl","properties":{"formattedCitation":"[14]","plainCitation":"[14]","noteIndex":0},"citationItems":[{"id":321,"uris":["http://zotero.org/users/14704831/items/9PTZVJRY"],"itemData":{"id":321,"type":"article-journal","abstract":"Drug–target interaction (DTI) prediction reduces the cost and time of drug development, and plays a vital role in drug discovery. However, most of research does not fully explore the molecular structures of drug compounds in DTI prediction. To this end, we propose a deep learning model to capture the molecular structure information of drug compounds for DTI prediction. This model utilizes a transformer network incorporating multilayer graph information, which captures the features of a drug’s molecular structure so that the interactions between atoms of drug compounds can be explored more deeply. At the same time, a convolutional neural network is employed to capture the local residue information in the target sequence, and effectively extract the feature information of the target. The experiments on the DrugBank dataset showed that the proposed model outperformed previous models based on the structure of target sequences. The results indicate that the improved transformer network fuses the feature information between layers in the graph convolutional neural network and extracts the interaction data for the molecular structure. The drug repositioning experiment on COVID-19 and Alzheimer’s disease demonstrated the proposed model’s ability to find therapeutic drugs in drug discovery. The code of our model is available at https://github.com/zhangpl109/DeepMGT-DTI.","container-title":"Computers in Biology and Medicine","DOI":"10.1016/j.compbiomed.2022.105214","ISSN":"00104825","journalAbbreviation":"Computers in Biology and Medicine","language":"en","page":"105214","source":"DOI.org (Crossref)","title":"DeepMGT-DTI: Transformer network incorporating multilayer graph information for Drug–Target interaction prediction","title-short":"DeepMGT-DTI","volume":"142","author":[{"family":"Zhang","given":"Peiliang"},{"family":"Wei","given":"Ziqi"},{"family":"Che","given":"Chao"},{"family":"Jin","given":"Bo"}],"issued":{"date-parts":[["2022",3]]}}}],"schema":"https://github.com/citation-style-language/schema/raw/master/csl-citation.json"} </w:instrText>
      </w:r>
      <w:r w:rsidR="00096BD8">
        <w:rPr>
          <w:rFonts w:ascii="宋体" w:eastAsia="宋体" w:hAnsi="宋体" w:hint="eastAsia"/>
        </w:rPr>
        <w:fldChar w:fldCharType="separate"/>
      </w:r>
      <w:r w:rsidR="00096BD8" w:rsidRPr="00096BD8">
        <w:rPr>
          <w:rFonts w:ascii="宋体" w:eastAsia="宋体" w:hAnsi="宋体" w:hint="eastAsia"/>
        </w:rPr>
        <w:t>[14]</w:t>
      </w:r>
      <w:r w:rsidR="00096BD8">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验证了基于</w:t>
      </w:r>
      <w:r w:rsidRPr="00876995">
        <w:rPr>
          <w:rFonts w:ascii="宋体" w:eastAsia="宋体" w:hAnsi="宋体"/>
        </w:rPr>
        <w:t xml:space="preserve">Transformer </w:t>
      </w:r>
      <w:r w:rsidRPr="00876995">
        <w:rPr>
          <w:rFonts w:ascii="宋体" w:eastAsia="宋体" w:hAnsi="宋体" w:hint="eastAsia"/>
        </w:rPr>
        <w:t>的模型在大规模感染的新冠肺炎以及阿尔茨海默病（</w:t>
      </w:r>
      <w:r w:rsidRPr="00876995">
        <w:rPr>
          <w:rFonts w:ascii="宋体" w:eastAsia="宋体" w:hAnsi="宋体"/>
        </w:rPr>
        <w:t>AD</w:t>
      </w:r>
      <w:r w:rsidRPr="00876995">
        <w:rPr>
          <w:rFonts w:ascii="宋体" w:eastAsia="宋体" w:hAnsi="宋体" w:hint="eastAsia"/>
        </w:rPr>
        <w:t>）的药物再定位实验中表现良好。</w:t>
      </w:r>
      <w:r w:rsidRPr="00876995">
        <w:rPr>
          <w:rFonts w:ascii="宋体" w:eastAsia="宋体" w:hAnsi="宋体"/>
        </w:rPr>
        <w:t>2023</w:t>
      </w:r>
      <w:r w:rsidRPr="00876995">
        <w:rPr>
          <w:rFonts w:ascii="宋体" w:eastAsia="宋体" w:hAnsi="宋体" w:hint="eastAsia"/>
        </w:rPr>
        <w:t>年，李等人</w:t>
      </w:r>
      <w:r w:rsidR="0039629B">
        <w:rPr>
          <w:rFonts w:ascii="宋体" w:eastAsia="宋体" w:hAnsi="宋体" w:hint="eastAsia"/>
        </w:rPr>
        <w:fldChar w:fldCharType="begin"/>
      </w:r>
      <w:r w:rsidR="003E5F7E">
        <w:rPr>
          <w:rFonts w:ascii="宋体" w:eastAsia="宋体" w:hAnsi="宋体" w:hint="eastAsia"/>
        </w:rPr>
        <w:instrText xml:space="preserve"> ADDIN ZOTERO_ITEM CSL_CITATION {"citationID":"4nAccXX9","properties":{"formattedCitation":"[15]","plainCitation":"[15]","noteIndex":0},"citationItems":[{"id":320,"uris":["http://zotero.org/users/14704831/items/P7SPMJH4"],"itemData":{"id":320,"type":"arti</w:instrText>
      </w:r>
      <w:r w:rsidR="003E5F7E">
        <w:rPr>
          <w:rFonts w:ascii="宋体" w:eastAsia="宋体" w:hAnsi="宋体"/>
        </w:rPr>
        <w:instrText>cle-journal","abstract":"Based on the advances made by arti</w:instrText>
      </w:r>
      <w:r w:rsidR="003E5F7E">
        <w:rPr>
          <w:rFonts w:ascii="Times New Roman" w:eastAsia="宋体" w:hAnsi="Times New Roman" w:cs="Times New Roman"/>
        </w:rPr>
        <w:instrText>ﬁ</w:instrText>
      </w:r>
      <w:r w:rsidR="003E5F7E">
        <w:rPr>
          <w:rFonts w:ascii="宋体" w:eastAsia="宋体" w:hAnsi="宋体"/>
        </w:rPr>
        <w:instrText>cial intelligence (AI) technologies in drug discovery, including target identi</w:instrText>
      </w:r>
      <w:r w:rsidR="003E5F7E">
        <w:rPr>
          <w:rFonts w:ascii="Times New Roman" w:eastAsia="宋体" w:hAnsi="Times New Roman" w:cs="Times New Roman"/>
        </w:rPr>
        <w:instrText>ﬁ</w:instrText>
      </w:r>
      <w:r w:rsidR="003E5F7E">
        <w:rPr>
          <w:rFonts w:ascii="宋体" w:eastAsia="宋体" w:hAnsi="宋体"/>
        </w:rPr>
        <w:instrText>cation, hit molecule identi</w:instrText>
      </w:r>
      <w:r w:rsidR="003E5F7E">
        <w:rPr>
          <w:rFonts w:ascii="Times New Roman" w:eastAsia="宋体" w:hAnsi="Times New Roman" w:cs="Times New Roman"/>
        </w:rPr>
        <w:instrText>ﬁ</w:instrText>
      </w:r>
      <w:r w:rsidR="003E5F7E">
        <w:rPr>
          <w:rFonts w:ascii="宋体" w:eastAsia="宋体" w:hAnsi="宋体"/>
        </w:rPr>
        <w:instrText xml:space="preserve">cation, and lead optimization, this study investigated natural compounds that could act </w:instrText>
      </w:r>
      <w:r w:rsidR="003E5F7E">
        <w:rPr>
          <w:rFonts w:ascii="宋体" w:eastAsia="宋体" w:hAnsi="宋体" w:hint="eastAsia"/>
        </w:rPr>
        <w:instrText>as transient receptor potential vanilloid 1 (TRPV1) channel protein antagonists. Using a molecular transformer drug–target interaction (MT-DTI) model, troxerutin was predicted to be a TRPV1 antagonist at IC50 582.73 nM. In a TRPV1-overexpressing HEK293T c</w:instrText>
      </w:r>
      <w:r w:rsidR="003E5F7E">
        <w:rPr>
          <w:rFonts w:ascii="宋体" w:eastAsia="宋体" w:hAnsi="宋体"/>
        </w:rPr>
        <w:instrText>ell line, we found that troxerutin antagonized the calcium in</w:instrText>
      </w:r>
      <w:r w:rsidR="003E5F7E">
        <w:rPr>
          <w:rFonts w:ascii="Times New Roman" w:eastAsia="宋体" w:hAnsi="Times New Roman" w:cs="Times New Roman"/>
        </w:rPr>
        <w:instrText>ﬂ</w:instrText>
      </w:r>
      <w:r w:rsidR="003E5F7E">
        <w:rPr>
          <w:rFonts w:ascii="宋体" w:eastAsia="宋体" w:hAnsi="宋体"/>
        </w:rPr>
        <w:instrText>ux induced by the TRPV1 agonist capsaicin in vitro. A structural modeling and docking experiment of troxerutin and human TRPV1 con</w:instrText>
      </w:r>
      <w:r w:rsidR="003E5F7E">
        <w:rPr>
          <w:rFonts w:ascii="Times New Roman" w:eastAsia="宋体" w:hAnsi="Times New Roman" w:cs="Times New Roman"/>
        </w:rPr>
        <w:instrText>ﬁ</w:instrText>
      </w:r>
      <w:r w:rsidR="003E5F7E">
        <w:rPr>
          <w:rFonts w:ascii="宋体" w:eastAsia="宋体" w:hAnsi="宋体"/>
        </w:rPr>
        <w:instrText>rmed that troxerutin could be a TRPV1 antagonist. A small-scale clinical trial consisting of 29 participants was performed to examine the ef</w:instrText>
      </w:r>
      <w:r w:rsidR="003E5F7E">
        <w:rPr>
          <w:rFonts w:ascii="Times New Roman" w:eastAsia="宋体" w:hAnsi="Times New Roman" w:cs="Times New Roman"/>
        </w:rPr>
        <w:instrText>ﬁ</w:instrText>
      </w:r>
      <w:r w:rsidR="003E5F7E">
        <w:rPr>
          <w:rFonts w:ascii="宋体" w:eastAsia="宋体" w:hAnsi="宋体"/>
        </w:rPr>
        <w:instrText>cacy of troxerutin in humans. Compared to a vehicle lotion, both 1% and 10% w/v troxerutin lotions reduced skin irritation, as measured by skin redness induced by capsaicin, su</w:instrText>
      </w:r>
      <w:r w:rsidR="003E5F7E">
        <w:rPr>
          <w:rFonts w:ascii="宋体" w:eastAsia="宋体" w:hAnsi="宋体" w:hint="eastAsia"/>
        </w:rPr>
        <w:instrText>ggesting that troxerutin could ameliorate skin sensitivity in clinical practice. We concluded that troxerutin is a potential TRPV1 antagonist based on the deep learning MT-DTI model prediction. The present study provides a useful reference for target-base</w:instrText>
      </w:r>
      <w:r w:rsidR="003E5F7E">
        <w:rPr>
          <w:rFonts w:ascii="宋体" w:eastAsia="宋体" w:hAnsi="宋体"/>
        </w:rPr>
        <w:instrText xml:space="preserve">d drug discovery using AI technology and may provide useful information for the integrated research </w:instrText>
      </w:r>
      <w:r w:rsidR="003E5F7E">
        <w:rPr>
          <w:rFonts w:ascii="Times New Roman" w:eastAsia="宋体" w:hAnsi="Times New Roman" w:cs="Times New Roman"/>
        </w:rPr>
        <w:instrText>ﬁ</w:instrText>
      </w:r>
      <w:r w:rsidR="003E5F7E">
        <w:rPr>
          <w:rFonts w:ascii="宋体" w:eastAsia="宋体" w:hAnsi="宋体"/>
        </w:rPr>
        <w:instrText>eld of AI technology and biology.","container-title":"Applied Sciences","DOI":"10.3390/app13095617","ISSN":"2076-3417","issue":"9","journalAbbreviation":"</w:instrText>
      </w:r>
      <w:r w:rsidR="003E5F7E">
        <w:rPr>
          <w:rFonts w:ascii="宋体" w:eastAsia="宋体" w:hAnsi="宋体" w:hint="eastAsia"/>
        </w:rPr>
        <w:instrText xml:space="preserve">Applied Sciences","language":"en","license":"https://creativecommons.org/licenses/by/4.0/","page":"5617","source":"DOI.org (Crossref)","title":"Drug–Target Interaction Deep Learning-Based Model Identifies the Flavonoid Troxerutin as a Candidate TRPV1 Antagonist","volume":"13","author":[{"family":"Lee","given":"Jinyong"},{"family":"Yoon","given":"Hyunjun"},{"family":"Lee","given":"Youn Jung"},{"family":"Kim","given":"Tae-Yoon"},{"family":"Bahn","given":"Gahee"},{"family":"Kim","given":"Young-heon"},{"family":"Lim","given":"Jun-Man"},{"family":"Park","given":"Sang-Wook"},{"family":"Song","given":"Young-Sook"},{"family":"Kim","given":"Mi-Sun"},{"family":"Beck","given":"Bo Ram"}],"issued":{"date-parts":[["2023",5,2]]}}}],"schema":"https://github.com/citation-style-language/schema/raw/master/csl-citation.json"} </w:instrText>
      </w:r>
      <w:r w:rsidR="0039629B">
        <w:rPr>
          <w:rFonts w:ascii="宋体" w:eastAsia="宋体" w:hAnsi="宋体" w:hint="eastAsia"/>
        </w:rPr>
        <w:fldChar w:fldCharType="separate"/>
      </w:r>
      <w:r w:rsidR="0039629B" w:rsidRPr="0039629B">
        <w:rPr>
          <w:rFonts w:ascii="宋体" w:eastAsia="宋体" w:hAnsi="宋体" w:hint="eastAsia"/>
        </w:rPr>
        <w:t>[15]</w:t>
      </w:r>
      <w:r w:rsidR="0039629B">
        <w:rPr>
          <w:rFonts w:ascii="宋体" w:eastAsia="宋体" w:hAnsi="宋体" w:hint="eastAsia"/>
        </w:rPr>
        <w:fldChar w:fldCharType="end"/>
      </w:r>
      <w:r w:rsidRPr="00876995">
        <w:rPr>
          <w:rFonts w:ascii="宋体" w:eastAsia="宋体" w:hAnsi="宋体"/>
        </w:rPr>
        <w:t xml:space="preserve"> </w:t>
      </w:r>
      <w:r w:rsidRPr="00876995">
        <w:rPr>
          <w:rFonts w:ascii="宋体" w:eastAsia="宋体" w:hAnsi="宋体" w:hint="eastAsia"/>
        </w:rPr>
        <w:t>基于</w:t>
      </w:r>
      <w:r w:rsidRPr="00876995">
        <w:rPr>
          <w:rFonts w:ascii="宋体" w:eastAsia="宋体" w:hAnsi="宋体"/>
        </w:rPr>
        <w:t xml:space="preserve">MT-DTI </w:t>
      </w:r>
      <w:r w:rsidRPr="00876995">
        <w:rPr>
          <w:rFonts w:ascii="宋体" w:eastAsia="宋体" w:hAnsi="宋体" w:hint="eastAsia"/>
        </w:rPr>
        <w:t>方法对潜在的</w:t>
      </w:r>
      <w:r w:rsidRPr="00876995">
        <w:rPr>
          <w:rFonts w:ascii="宋体" w:eastAsia="宋体" w:hAnsi="宋体"/>
        </w:rPr>
        <w:t xml:space="preserve">TRPV1 </w:t>
      </w:r>
      <w:r w:rsidRPr="00876995">
        <w:rPr>
          <w:rFonts w:ascii="宋体" w:eastAsia="宋体" w:hAnsi="宋体" w:hint="eastAsia"/>
        </w:rPr>
        <w:t>拮抗剂进行预测，找到了三氯</w:t>
      </w:r>
      <w:proofErr w:type="gramStart"/>
      <w:r w:rsidRPr="00876995">
        <w:rPr>
          <w:rFonts w:ascii="宋体" w:eastAsia="宋体" w:hAnsi="宋体" w:hint="eastAsia"/>
        </w:rPr>
        <w:t>吡</w:t>
      </w:r>
      <w:proofErr w:type="gramEnd"/>
      <w:r w:rsidRPr="00876995">
        <w:rPr>
          <w:rFonts w:ascii="宋体" w:eastAsia="宋体" w:hAnsi="宋体" w:hint="eastAsia"/>
        </w:rPr>
        <w:t>作为活性成分，有助于改善临床实践中皮肤的敏感性。</w:t>
      </w:r>
    </w:p>
    <w:p w14:paraId="57BA452B" w14:textId="0C7FEDF7" w:rsidR="00876995" w:rsidRDefault="00876995" w:rsidP="00876995">
      <w:pPr>
        <w:spacing w:after="0" w:line="240" w:lineRule="auto"/>
        <w:ind w:firstLineChars="200" w:firstLine="440"/>
        <w:jc w:val="both"/>
        <w:rPr>
          <w:rFonts w:ascii="宋体" w:eastAsia="宋体" w:hAnsi="宋体" w:hint="eastAsia"/>
        </w:rPr>
      </w:pPr>
      <w:r w:rsidRPr="00876995">
        <w:rPr>
          <w:rFonts w:ascii="宋体" w:eastAsia="宋体" w:hAnsi="宋体" w:hint="eastAsia"/>
        </w:rPr>
        <w:lastRenderedPageBreak/>
        <w:t>因此，这些实例表明了基于人工智能的方法</w:t>
      </w:r>
      <w:r w:rsidR="00C9250B">
        <w:rPr>
          <w:rFonts w:ascii="宋体" w:eastAsia="宋体" w:hAnsi="宋体" w:hint="eastAsia"/>
        </w:rPr>
        <w:fldChar w:fldCharType="begin"/>
      </w:r>
      <w:r w:rsidR="003E5F7E">
        <w:rPr>
          <w:rFonts w:ascii="宋体" w:eastAsia="宋体" w:hAnsi="宋体" w:hint="eastAsia"/>
        </w:rPr>
        <w:instrText xml:space="preserve"> ADDIN ZOTERO_ITEM CSL_CITATION {"citationID":"YZvxUVdS","properties":{"formattedCitation":"[16]","plainCitation":"[16]","noteIndex":0},"citationItems":[{"id":322,"uris":["http://zotero.org/users/14704831/items/UJN4ES3L"],"itemData":{"id":322,"type":"article-journal","container-title":"Drug Discovery Today","DOI":"10.1016/j.drudis.2021.06.009","ISSN":"13596446","issue":"11","journalAbbreviation":"Drug Discovery Today","language":"en","page":"2593-2607","source":"DOI.org (Crossref)","title":"AI-based language models powering drug discovery and development","volume":"26","author":[{"family":"Liu","given":"Zhichao"},{"family":"Roberts","given":"Ruth A."},{"family":"Lal-Nag","given":"Madhu"},{"family":"Chen","given":"Xi"},{"family":"Huang","given":"Ruili"},{"family":"Tong","given":"Weida"}],"issued":{"date-parts":[["2021",11]]}}}],"schema":"https://github.com/citation-style-language/schema/raw/master/csl-citation.json"} </w:instrText>
      </w:r>
      <w:r w:rsidR="00C9250B">
        <w:rPr>
          <w:rFonts w:ascii="宋体" w:eastAsia="宋体" w:hAnsi="宋体" w:hint="eastAsia"/>
        </w:rPr>
        <w:fldChar w:fldCharType="separate"/>
      </w:r>
      <w:r w:rsidR="00C9250B" w:rsidRPr="00C9250B">
        <w:rPr>
          <w:rFonts w:ascii="宋体" w:eastAsia="宋体" w:hAnsi="宋体" w:hint="eastAsia"/>
        </w:rPr>
        <w:t>[16]</w:t>
      </w:r>
      <w:r w:rsidR="00C9250B">
        <w:rPr>
          <w:rFonts w:ascii="宋体" w:eastAsia="宋体" w:hAnsi="宋体" w:hint="eastAsia"/>
        </w:rPr>
        <w:fldChar w:fldCharType="end"/>
      </w:r>
      <w:r w:rsidRPr="00876995">
        <w:rPr>
          <w:rFonts w:ascii="宋体" w:eastAsia="宋体" w:hAnsi="宋体" w:hint="eastAsia"/>
        </w:rPr>
        <w:t>在预测药物靶点成对相互作用方面的可行性和巨大潜力。无论人工智能方法是设法从预测的药物</w:t>
      </w:r>
      <w:r w:rsidRPr="00876995">
        <w:rPr>
          <w:rFonts w:ascii="宋体" w:eastAsia="宋体" w:hAnsi="宋体"/>
        </w:rPr>
        <w:t xml:space="preserve">- </w:t>
      </w:r>
      <w:r w:rsidRPr="00876995">
        <w:rPr>
          <w:rFonts w:ascii="宋体" w:eastAsia="宋体" w:hAnsi="宋体" w:hint="eastAsia"/>
        </w:rPr>
        <w:t>靶点配对中排除尽可能多的真阴性，还是尽可能准确地筛选出真阳性，都能降低后续湿实验工作中的试</w:t>
      </w:r>
      <w:proofErr w:type="gramStart"/>
      <w:r w:rsidRPr="00876995">
        <w:rPr>
          <w:rFonts w:ascii="宋体" w:eastAsia="宋体" w:hAnsi="宋体" w:hint="eastAsia"/>
        </w:rPr>
        <w:t>错成本</w:t>
      </w:r>
      <w:proofErr w:type="gramEnd"/>
      <w:r w:rsidRPr="00876995">
        <w:rPr>
          <w:rFonts w:ascii="宋体" w:eastAsia="宋体" w:hAnsi="宋体" w:hint="eastAsia"/>
        </w:rPr>
        <w:t>并提高效率。</w:t>
      </w:r>
    </w:p>
    <w:p w14:paraId="15C73004" w14:textId="27045324" w:rsidR="008C4A74" w:rsidRDefault="00AC1D20" w:rsidP="006D056C">
      <w:pPr>
        <w:spacing w:after="0" w:line="240" w:lineRule="auto"/>
        <w:ind w:firstLineChars="200" w:firstLine="440"/>
        <w:jc w:val="both"/>
        <w:rPr>
          <w:rFonts w:ascii="宋体" w:eastAsia="宋体" w:hAnsi="宋体" w:hint="eastAsia"/>
        </w:rPr>
      </w:pPr>
      <w:r>
        <w:rPr>
          <w:rFonts w:ascii="宋体" w:eastAsia="宋体" w:hAnsi="宋体" w:hint="eastAsia"/>
        </w:rPr>
        <w:t>精确预测受体-配体相互作用仍是一项挑战，</w:t>
      </w:r>
      <w:r w:rsidR="006A7470" w:rsidRPr="006A7470">
        <w:rPr>
          <w:rFonts w:ascii="宋体" w:eastAsia="宋体" w:hAnsi="宋体" w:hint="eastAsia"/>
        </w:rPr>
        <w:t>虽然早期机器学习在亲和力预测方面的成功激发了人们对深度学习模型</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{"citationID":"uRtaBYKU","properties":{"formattedCitation":"[17,18]","plainCitation":"[17,18]","noteIndex":0},"citationItems":[{"id":187,"uris":["http://zotero.org/users/14704831/items/D54VX3AF"],"itemData":{"id":187,"type":"article-journal","container-title":"Nature Protocols","DOI":"10.1038/s41596-023-00885-w","ISSN":"1754-2189, 1750-2799","issue":"11","journalAbbreviation":"Nat Protoc","language":"en","page":"3460-3511","source":"DOI.org (Crossref)","title":"A practical guide to machine-learning scoring for structure-based virtual screening","volume":"18","author":[{"family":"Tran-Nguyen","given":"Viet-Khoa"},{"family":"Junaid","given":"Muhammad"},{"family":"Simeon","given":"Saw"},{"family":"Ballester","given":"Pedro J."}],"issued":{"date-parts":[["2023",11]]}}},{"id":184,"uris":["http://zotero.org/users/14704831/items/UBZMAR5W"],"itemData":{"id":184,"type":"article-journal","container-title":"Nature Machine Intelligence","DOI":"10.1038/s42256-023-00751-0","ISSN":"2522-5839","issue":"12","journalAbbreviation":"Nat Mach Intell","language":"en","page":"1390-1401","source":"DOI.org (Crossref)","title":"Calibrated geometric deep learning improves kinase–drug binding predictions","volume":"5","author":[{"family":"Luo","given":"Yunan"},{"family":"Liu","given":"Yang"},{"family":"Peng","given":"Jian"}],"issued":{"date-parts":[["2023",11,6]]}}}],"schema":"https://github.com/citation-style-language/schema/raw/master/csl-citation.json"}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[17,18]</w:t>
      </w:r>
      <w:r w:rsidR="00DE6F91">
        <w:rPr>
          <w:rFonts w:ascii="宋体" w:eastAsia="宋体" w:hAnsi="宋体" w:hint="eastAsia"/>
        </w:rPr>
        <w:fldChar w:fldCharType="end"/>
      </w:r>
      <w:r w:rsidR="006A7470" w:rsidRPr="006A7470">
        <w:rPr>
          <w:rFonts w:ascii="宋体" w:eastAsia="宋体" w:hAnsi="宋体"/>
        </w:rPr>
        <w:t>的兴趣，而且这些模型在处理三维结构</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{"citationID":"XunhpJBO","properties":{"formattedCitation":"[19]","plainCitation":"[19]","noteIndex":0},"citationItems":[{"id":181,"uris":["http://zotero.org/users/14704831/items/BTCYKKBR"],"itemData":{"id":181,"type":"article-journal","abstract":"Abstract\n            Three-dimensional (3D) structures of protein complexes provide fundamental information to decipher biological processes at the molecular scale. The vast amount of experimentally and computationally resolved protein-protein interfaces (PPIs) offers the possibility of training deep learning models to aid the predictions of their biological relevance. We present here DeepRank, a general, configurable deep learning framework for data mining PPIs using 3D convolutional neural networks (CNNs). DeepRank maps features of PPIs onto 3D grids and trains a user-specified CNN on these 3D grids. DeepRank allows for efficient training of 3D CNNs with data sets containing millions of PPIs and supports both classification and regression. We demonstrate the performance of DeepRank on two distinct challenges: The classification of biological versus crystallographic PPIs, and the ranking of docking models. For both problems DeepRank is competitive with, or outperforms, state-of-the-art methods, demonstrating the versatility of the framework for research in structural biology.","container-title":"Nature Communications","DOI":"10.1038/s41467-021-27396-0","ISSN":"2041-1723","issue":"1","journalAbbreviation":"Nat Commun","language":"en","page":"7068","source":"DOI.org (Crossref)","title":"DeepRank: a deep learning framework for data mining 3D protein-protein interfaces","title-short":"DeepRank","volume":"12","author":[{"family":"Renaud","given":"Nicolas"},{"family":"Geng","given":"Cunliang"},{"family":"Georgievska","given":"Sonja"},{"family":"Ambrosetti","given":"Francesco"},{"family":"Ridder","given":"Lars"},{"family":"Marzella","given":"Dario F."},{"family":"Réau","given":"Manon F."},{"family":"Bonvin","given":"Alexandre M. J. J."},{"family":"Xue","given":"Li C."}],"issued":{"date-parts":[["2021",12,3]]}}}],"schema":"https://github.com/citation-style-language/schema/raw/master/csl-citation.json"}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hint="eastAsia"/>
        </w:rPr>
        <w:t>[19]</w:t>
      </w:r>
      <w:r w:rsidR="00DE6F91">
        <w:rPr>
          <w:rFonts w:ascii="宋体" w:eastAsia="宋体" w:hAnsi="宋体" w:hint="eastAsia"/>
        </w:rPr>
        <w:fldChar w:fldCharType="end"/>
      </w:r>
      <w:r w:rsidR="006A7470" w:rsidRPr="006A7470">
        <w:rPr>
          <w:rFonts w:ascii="宋体" w:eastAsia="宋体" w:hAnsi="宋体"/>
        </w:rPr>
        <w:t>和非结构数据</w:t>
      </w:r>
      <w:r w:rsidR="00DE6F91">
        <w:rPr>
          <w:rFonts w:ascii="宋体" w:eastAsia="宋体" w:hAnsi="宋体" w:hint="eastAsia"/>
        </w:rPr>
        <w:fldChar w:fldCharType="begin"/>
      </w:r>
      <w:r w:rsidR="003E5F7E">
        <w:rPr>
          <w:rFonts w:ascii="宋体" w:eastAsia="宋体" w:hAnsi="宋体" w:hint="eastAsia"/>
        </w:rPr>
        <w:instrText xml:space="preserve"> ADDIN ZOTERO_ITEM CSL_CITATION {"citationID":"G7ExHiKp","properties":{"unsorted":true,"formattedCitation":"[20\\uc0\\u8211{}27]","plainCitation":"[20–27]","noteIndex":0},"citationItems":[{"id":182,"uris":["http://zotero.org/users/14704831/items/K4Z3UJHF"],"itemData":{"id":182,"type":"article-journal","container-title":"Nature Methods","DOI":"10.1038/s41592-019-0666-6","ISSN":"1548-7091, 1548-7105","issue":"2","journalAbbreviation":"Nat Methods","language":"en","page":"184-192","source":"DOI.org (Crossref)","title":"Deciphering interaction fingerprints from protein molecular surfaces using geometric deep learning","volume":"17","author":[{"family":"Gainza","given":"P."},{"family":"Sverrisson","given":"F."},{"family":"Monti","given":"F."},{"family":"Rodolà","given":"E."},{"family":"Boscaini","given":"D."},{"family":"Bronstein","given":"M. M."},{"family":"Correia","given":"B. E."}],"issued":{"date-parts":[["2020",2]]}},"label":"page"},{"id":180,"uris":["http://zotero.org/users/14704831/items/XWNVNAVF"],"itemData":{"id":180,"type":"article-journal","container-title":"Nature Machine Intelligence","DOI":"10.1038/s42256-023-00715-4","ISSN":"2522-5839","issue":"9","journalAbbreviation":"Nat Mach Intell","language":"en","page":"1042-1053","source":"DOI.org (Crossref)","title":"Evaluating protein binding interfaces with transformer networks","volume":"5","author":[{"family":"Stebliankin","given":"Vitalii"},{"family":"Shirali","given":"Azam"},{"family":"Baral","given":"Prabin"},{"family":"Shi","given":"Jimeng"},{"family":"Chapagain","given":"Prem"},{"family":"Mathee","given":"Kalai"},{"family":"Narasimhan","given":"Giri"}],"issued":{"date-parts":[["2023",9,7]]}},"label":"page"},{"id":148,"uris":["http://zotero.org/users/14704831/items/MRCZKJHJ"],"itemData":{"id":148,"type":"article-journal","abstract":"Motivation: Gaining structural insights into the protein–protein interactome is essential to understand biological phenomena and extract knowledge for rational drug design or protein engineering. We have previously developed DeepRank, a deep-learning framework to facilitate pattern learning from protein–protein interfaces using convolutional neural network (CNN) approaches. However, CNN is not rotation invariant and data augmentation is required to desensitize the network to the input data orientation which dramatically impairs the computation performance. Representing protein–protein complexes as atomic- or residue-scale rotation invariant graphs instead enables using graph neural networks (GNN) approaches, bypassing those limitations.","container-title":"Bioinformatics","DOI":"10.1093/bioinformatics/btac759","ISSN":"1367-4811","issue":"1","language":"en","license":"https://creativecommons.org/licenses/by/4.0/","page":"btac759","source":"DOI.org (Crossref)","title":"DeepRank-GNN: a graph neural network framework to learn patterns in protein–protein interfaces","title-short":"DeepRank-GNN","volume":"39","author":[{"family":"Réau","given":"Manon"},{"family":"Renaud","given":"Nicolas"},{"family":"Xue","given":"Li C"},{"family":"Bonvin","given":"Alexandre M J J"}],"editor":[{"family":"Cowen","given":"Lenore"}],"issued":{"date-parts":[["2023",1,1]]}},"label":"page"},{"id":185,"uris":["http://zotero.org/users/14704831/items/QPX3DPK6"],"itemData":{"id":185,"type":"article-</w:instrText>
      </w:r>
      <w:r w:rsidR="003E5F7E">
        <w:rPr>
          <w:rFonts w:ascii="宋体" w:eastAsia="宋体" w:hAnsi="宋体"/>
        </w:rPr>
        <w:instrText>journal","abstract":"The past few years have witnessed enormous progress toward applying machine learning approaches to the development of protein</w:instrText>
      </w:r>
      <w:r w:rsidR="003E5F7E">
        <w:rPr>
          <w:rFonts w:ascii="Cambria Math" w:eastAsia="宋体" w:hAnsi="Cambria Math" w:cs="Cambria Math"/>
        </w:rPr>
        <w:instrText>−</w:instrText>
      </w:r>
      <w:r w:rsidR="003E5F7E">
        <w:rPr>
          <w:rFonts w:ascii="宋体" w:eastAsia="宋体" w:hAnsi="宋体"/>
        </w:rPr>
        <w:instrText>ligand scoring functions. However, the robust performance and wide applicability of scoring functions remain</w:instrText>
      </w:r>
      <w:r w:rsidR="003E5F7E">
        <w:rPr>
          <w:rFonts w:ascii="宋体" w:eastAsia="宋体" w:hAnsi="宋体" w:hint="eastAsia"/>
        </w:rPr>
        <w:instrText xml:space="preserve"> a big challenge for increasing the success rate of docking-based virtual screening. Herein, a novel scoring function named RTMScore was developed by introducing a tailored residue-based graph representation strategy and several graph transformer layers f</w:instrText>
      </w:r>
      <w:r w:rsidR="003E5F7E">
        <w:rPr>
          <w:rFonts w:ascii="宋体" w:eastAsia="宋体" w:hAnsi="宋体"/>
        </w:rPr>
        <w:instrText>or the learning of protein and ligand representations, followed by a mixture density network to obtain residue</w:instrText>
      </w:r>
      <w:r w:rsidR="003E5F7E">
        <w:rPr>
          <w:rFonts w:ascii="Cambria Math" w:eastAsia="宋体" w:hAnsi="Cambria Math" w:cs="Cambria Math"/>
        </w:rPr>
        <w:instrText>−</w:instrText>
      </w:r>
      <w:r w:rsidR="003E5F7E">
        <w:rPr>
          <w:rFonts w:ascii="宋体" w:eastAsia="宋体" w:hAnsi="宋体"/>
        </w:rPr>
        <w:instrText>atom distance likelihood potential. Our approach was resolutely validated on the CASF-2016 benchmark, and the results indicate that RTMScore can</w:instrText>
      </w:r>
      <w:r w:rsidR="003E5F7E">
        <w:rPr>
          <w:rFonts w:ascii="宋体" w:eastAsia="宋体" w:hAnsi="宋体" w:hint="eastAsia"/>
        </w:rPr>
        <w:instrText xml:space="preserve">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label":"page"},{"id":188,"uris":["http://zotero.org/users/14704831/items/RIJ22UC4"],"itemData":{"id":188,"type":"article-journal","abstract":"A generalized protein–ligand scoring framework with balanced scoring, docking, ranking and screening powers are developed here.\n          , \n            \n              Applying machine learning algorithms to protein–ligand scoring functions has aroused widespread attention in recent years due to the high predictive accuracy and affordable computational cost. Nevertheless, most machine learning-based scoring functions are only applicable to a specific task,\n              e.g.\n              , binding affinity prediction, binding pose prediction or virtual screening, suggesting that the development of a scoring function with balanced performance in all critical tasks remains a grand challenge. To this end, we propose a novel parameterization strategy by introducing an adjustable binding affinity term that represents the correlation between the predicted outcomes and experimental data into the training of mixture density network. The resulting residue-atom distance likelihood potential not only retains the superior docking and screening power over all the other state-of-the-art approaches, but also achieves a remarkable improvement in scoring and ranking performance. We emphatically explore the impacts of several key elements on prediction accuracy as well as the task preference, and demonstrate that the performance of scoring/ranking and docking/screening tasks of a certain model could be well balanced through an appropriate manner. Overall, our study highlights the potential utility of our innovative parameterization strategy as well as the resulting scoring framework in future structure-based drug design.","container-title":"Chemical Science","DOI":"10.1039/D3SC02044D","ISSN":"2041-6520, 2041-6539","issue":"30","journalAbbreviation":"Chem. Sci.","language":"en","page":"8129-8146","source":"DOI.org (Crossref)","title":"A generalized protein–ligand scoring framework with balanced scoring, docking, ranking and screening powers","volume":"14","author":[{"family":"Shen","given":"Chao"},{"family":"Zhang","given":"Xujun"},{"family":"Hsieh","given":"Chang-Yu"},{"family":"Deng","given":"Yafeng"},{"family":"Wang","given":"Dong"},{"family":"Xu","given":"Lei"},{"family":"Wu","given":"Jian"},{"family":"Li","given":"Dan"},{"family":"Kang","given":"Yu"},{"family":"Hou","given":"Tingjun"},{"family":"Pan","given":"Peichen"}],"issued":{"date-parts":[["2023"]]}},"label":"page"},{"id":178,"uris":["http://zotero.org/users/14704831/items/KIK4DJQK"],"itemData":{"id":178,"type":"article-journal","abstract":"Predicting prote</w:instrText>
      </w:r>
      <w:r w:rsidR="003E5F7E">
        <w:rPr>
          <w:rFonts w:ascii="宋体" w:eastAsia="宋体" w:hAnsi="宋体"/>
        </w:rPr>
        <w:instrText>in</w:instrText>
      </w:r>
      <w:r w:rsidR="003E5F7E">
        <w:rPr>
          <w:rFonts w:ascii="Cambria Math" w:eastAsia="宋体" w:hAnsi="Cambria Math" w:cs="Cambria Math"/>
        </w:rPr>
        <w:instrText>−</w:instrText>
      </w:r>
      <w:r w:rsidR="003E5F7E">
        <w:rPr>
          <w:rFonts w:ascii="宋体" w:eastAsia="宋体" w:hAnsi="宋体"/>
        </w:rPr>
        <w:instrText>ligand binding affinity is a central issue in drug design. Various deep learning models have been published in recent years, where many of them rely on 3D protein</w:instrText>
      </w:r>
      <w:r w:rsidR="003E5F7E">
        <w:rPr>
          <w:rFonts w:ascii="Cambria Math" w:eastAsia="宋体" w:hAnsi="Cambria Math" w:cs="Cambria Math"/>
        </w:rPr>
        <w:instrText>−</w:instrText>
      </w:r>
      <w:r w:rsidR="003E5F7E">
        <w:rPr>
          <w:rFonts w:ascii="宋体" w:eastAsia="宋体" w:hAnsi="宋体"/>
        </w:rPr>
        <w:instrText>ligand complex structures as input and tend to focus on the single task of reproducing binding affinity. In this study, we have developed a graph neural network model called PLANET (Protein</w:instrText>
      </w:r>
      <w:r w:rsidR="003E5F7E">
        <w:rPr>
          <w:rFonts w:ascii="Cambria Math" w:eastAsia="宋体" w:hAnsi="Cambria Math" w:cs="Cambria Math"/>
        </w:rPr>
        <w:instrText>−</w:instrText>
      </w:r>
      <w:r w:rsidR="003E5F7E">
        <w:rPr>
          <w:rFonts w:ascii="宋体" w:eastAsia="宋体" w:hAnsi="宋体"/>
        </w:rPr>
        <w:instrText>Ligand Affinity prediction NETwork). This model takes the graph-represented 3D structure of the binding pocket on the target protein and the 2D chemical structure of the ligand molecule as input. It was trained through a multi-objective process with three related tasks, including deriving the protein</w:instrText>
      </w:r>
      <w:r w:rsidR="003E5F7E">
        <w:rPr>
          <w:rFonts w:ascii="Cambria Math" w:eastAsia="宋体" w:hAnsi="Cambria Math" w:cs="Cambria Math"/>
        </w:rPr>
        <w:instrText>−</w:instrText>
      </w:r>
      <w:r w:rsidR="003E5F7E">
        <w:rPr>
          <w:rFonts w:ascii="宋体" w:eastAsia="宋体" w:hAnsi="宋体"/>
        </w:rPr>
        <w:instrText>ligand binding affinity, protein</w:instrText>
      </w:r>
      <w:r w:rsidR="003E5F7E">
        <w:rPr>
          <w:rFonts w:ascii="Cambria Math" w:eastAsia="宋体" w:hAnsi="Cambria Math" w:cs="Cambria Math"/>
        </w:rPr>
        <w:instrText>−</w:instrText>
      </w:r>
      <w:r w:rsidR="003E5F7E">
        <w:rPr>
          <w:rFonts w:ascii="宋体" w:eastAsia="宋体" w:hAnsi="宋体"/>
        </w:rPr>
        <w:instrText>ligand contact map, and ligand distance matrix. Besides the protein</w:instrText>
      </w:r>
      <w:r w:rsidR="003E5F7E">
        <w:rPr>
          <w:rFonts w:ascii="Cambria Math" w:eastAsia="宋体" w:hAnsi="Cambria Math" w:cs="Cambria Math"/>
        </w:rPr>
        <w:instrText>−</w:instrText>
      </w:r>
      <w:r w:rsidR="003E5F7E">
        <w:rPr>
          <w:rFonts w:ascii="宋体" w:eastAsia="宋体" w:hAnsi="宋体"/>
        </w:rPr>
        <w:instrText>ligand</w:instrText>
      </w:r>
      <w:r w:rsidR="003E5F7E">
        <w:rPr>
          <w:rFonts w:ascii="宋体" w:eastAsia="宋体" w:hAnsi="宋体" w:hint="eastAsia"/>
        </w:rPr>
        <w:instrText xml:space="preserve"> complexes with known binding affinity data retrieved from the PDBbind database, a large number of non-binder decoys were also added to the training data for deriving the final model of PLANET. When tested on the CASF-2016 benchmark, PLANET exhibited a scoring power comparable to the best result yielded by other deep learning models as well as a reasonable ranking power and docking power. In virtual screening trials conducted on the DUD-E benchmark, PLANET’s performance was notably better than several deep learning and machine learning models. As on the LIT-PCBA benchmark, PLANET achieved comparable accuracy as the conventional docking program Glide, but it only spent less than 1% of Glide’s computation time to finish the same job because PLANET did not need exhaustive conformational sampling. Considering the decent accuracy and efficiency of PLANET in binding affinity prediction, it may become a useful tool for conducting large-scale virtual screening.","container-title":"Journal of Chemical Information and Modeling","DOI":"10.1021/acs.jcim.3c00253","ISSN":"1549-9596, 1549-960X","issue":"7","journalAbbreviation":"J. Chem. Inf. Model.","language":"en","license":"https://doi.org/10.15223/policy-029","page":"2205-2220","source":"DOI.org (Crossref)","title":"PLANET: A Multi-objective Graph Neural Network Model for Protein–Ligand Binding Affinity Prediction","title-short":"PLANET","volume":"64","author":[{"family":"Zhang","given":"Xiangying"},{"family":"Gao","given":"Haotian"},{"family":"Wang","given":"Haojie"},{"family":"Chen","given":"Zhihang"},{"family":"Zhang","given":"Zhe"},{"family":"Chen","given":"Xinchong"},{"family":"Li","given":"Yan"},{"family":"Qi","given":"Yifei"},{"family":"Wang","given":"Renxiao"}],"issued":{"date-parts":[["2024",4,8]]}},"label":"page"},{"id":183,"uris":["http://zotero.org/users/14704831/items/XQ5PGIUN"],"itemData":{"id":183,"type":"article-journal","abstract":"Abstract\n            Structure-based lead optimization is an open challenge in drug discovery, which is still largely driven by hypotheses and depends on the experience of medicinal chemists. Here we propose a pairwise binding comparison network (PBCNet) based on a physics-informed graph attention mechanism, specifically tailored for ranking the relative binding affinity among congeneric ligands. Benchmarking on two held-out sets (provided by Schrödinger and Merck) containing over 460 ligands and 16 targets, PBCNet demonstrated substantial advantages in terms of both prediction accuracy and computational efficiency. Equipped with a fine-tuning operation, the performance of PBCNet reaches that of Schrödinger’s FEP+, which is much more computationally intensive and requires substantial expert intervention. A further simulation-based experiment showed that active learning-optimized PBCNet may accelerate lead optimization campaigns by 473%. Finally, for the convenience of users, a web service for PBCNet is established to facilitate complex relative binding affinity prediction through an easy-to-operate graphical interface.","container-title":"Nature Computational Science","DOI":"10.1038/s43588-023-00529-9","ISSN":"2662-8457","issue":"10","journalAbbreviation":"Nat Comput Sci","language":"en","page":"860-872","source":"DOI.org (Crossref)","title":"Computing the relative binding affinity of ligands based on a pairwise binding comparison network","volume":"3","author":[{"family":"Yu","given":"Jie"},{"family":"Li","given":"Zhaojun"},{"family":"Chen","given":"Geng"},{"family":"Kong","given":"Xiangtai"},{"family":"Hu","given":"Jie"},{"family":"Wang","given":"Dingyan"},{"family":"Cao","given":"Duanhua"},{"family":"Li","given":"Yanbei"},{"family":"Huo","given":"Ruifeng"},{"family":"Wang","given":"Gang"},{"family":"Liu","given":"Xiaohong"},{"family":"Jiang","given":"Hualiang"},{"family":"Li","given":"Xutong"},{"family":"Luo","given":"Xiaomin"},{"family":"Zheng","given":"Mingyue"}],"issued":{"date-parts":[["2023",10,19]]}},"label":"page"},{"id":179,"uris":["http://zotero.org/users/14704831/items/M6LKIC2W"],"itemData":{"id":179,"type":</w:instrText>
      </w:r>
      <w:r w:rsidR="003E5F7E">
        <w:rPr>
          <w:rFonts w:ascii="宋体" w:eastAsia="宋体" w:hAnsi="宋体"/>
        </w:rPr>
        <w:instrText>"article-journal","abstract":"Proteins’ biological functions are de</w:instrText>
      </w:r>
      <w:r w:rsidR="003E5F7E">
        <w:rPr>
          <w:rFonts w:ascii="Times New Roman" w:eastAsia="宋体" w:hAnsi="Times New Roman" w:cs="Times New Roman"/>
        </w:rPr>
        <w:instrText>ﬁ</w:instrText>
      </w:r>
      <w:r w:rsidR="003E5F7E">
        <w:rPr>
          <w:rFonts w:ascii="宋体" w:eastAsia="宋体" w:hAnsi="宋体"/>
        </w:rPr>
        <w:instrText>ned by the geometric and chemical structure of their 3D molecular surfaces. Recent works have shown that geometric deep learning can be used on mesh-based representations of proteins to i</w:instrText>
      </w:r>
      <w:r w:rsidR="003E5F7E">
        <w:rPr>
          <w:rFonts w:ascii="宋体" w:eastAsia="宋体" w:hAnsi="宋体" w:hint="eastAsia"/>
        </w:rPr>
        <w:instrText xml:space="preserve">dentify potential functional sites, such as binding targets for potential drugs. Unfortunately though, the use of meshes as the underlying representation for protein structure has multiple drawbacks including the need to pre-compute the input features and mesh connectivities. This becomes a bottleneck for many important tasks in protein science.","language":"en","source":"Zotero","title":"Fast End-to-End Learning on Protein Surfaces","author":[{"family":"Sverrisson","given":"Freyr"},{"family":"Feydy","given":"Jean"},{"family":"Correia","given":"Bruno E"},{"family":"Bronstein","given":"Michael M"}]},"label":"page"}],"schema":"https://github.com/citation-style-language/schema/raw/master/csl-citation.json"} </w:instrText>
      </w:r>
      <w:r w:rsidR="00DE6F91">
        <w:rPr>
          <w:rFonts w:ascii="宋体" w:eastAsia="宋体" w:hAnsi="宋体" w:hint="eastAsia"/>
        </w:rPr>
        <w:fldChar w:fldCharType="separate"/>
      </w:r>
      <w:r w:rsidR="00C9250B" w:rsidRPr="00C9250B">
        <w:rPr>
          <w:rFonts w:ascii="宋体" w:eastAsia="宋体" w:hAnsi="宋体" w:cs="Times New Roman"/>
          <w:kern w:val="0"/>
        </w:rPr>
        <w:t>[20–27]</w:t>
      </w:r>
      <w:r w:rsidR="00DE6F91">
        <w:rPr>
          <w:rFonts w:ascii="宋体" w:eastAsia="宋体" w:hAnsi="宋体" w:hint="eastAsia"/>
        </w:rPr>
        <w:fldChar w:fldCharType="end"/>
      </w:r>
      <w:r w:rsidR="006A7470" w:rsidRPr="006A7470">
        <w:rPr>
          <w:rFonts w:ascii="宋体" w:eastAsia="宋体" w:hAnsi="宋体"/>
        </w:rPr>
        <w:t>时可能优于传统的评分函数，但它们的性能在很大程度上取决于配体</w:t>
      </w:r>
      <w:r w:rsidR="007F02AD">
        <w:rPr>
          <w:rFonts w:ascii="宋体" w:eastAsia="宋体" w:hAnsi="宋体" w:hint="eastAsia"/>
        </w:rPr>
        <w:t>构象</w:t>
      </w:r>
      <w:r w:rsidR="006A7470" w:rsidRPr="006A7470">
        <w:rPr>
          <w:rFonts w:ascii="宋体" w:eastAsia="宋体" w:hAnsi="宋体"/>
        </w:rPr>
        <w:t>的准确性，而且主要适用于已知的受体结构。</w:t>
      </w:r>
      <w:r w:rsidR="00F51D23">
        <w:rPr>
          <w:rFonts w:ascii="宋体" w:eastAsia="宋体" w:hAnsi="宋体" w:hint="eastAsia"/>
        </w:rPr>
        <w:t xml:space="preserve"> </w:t>
      </w:r>
      <w:r w:rsidR="00165F01" w:rsidRPr="00165F01">
        <w:rPr>
          <w:rFonts w:ascii="宋体" w:eastAsia="宋体" w:hAnsi="宋体" w:hint="eastAsia"/>
        </w:rPr>
        <w:t>当目标结构缺失或不完整时，直接应用基于对接的虚拟筛选是不切实际的。作为替代方案，人工智能技术可用于基于序列的预测方法。然而，这类方法往往难以捕捉三维蛋白质</w:t>
      </w:r>
      <w:r w:rsidR="00165F01" w:rsidRPr="00165F01">
        <w:rPr>
          <w:rFonts w:ascii="宋体" w:eastAsia="宋体" w:hAnsi="宋体"/>
        </w:rPr>
        <w:t xml:space="preserve">- </w:t>
      </w:r>
      <w:r w:rsidR="00165F01" w:rsidRPr="00165F01">
        <w:rPr>
          <w:rFonts w:ascii="宋体" w:eastAsia="宋体" w:hAnsi="宋体" w:hint="eastAsia"/>
        </w:rPr>
        <w:t>配体相互作用的复杂性，从而给准确预测结合构象的变化如何影响相互作用强度带来困难。</w:t>
      </w:r>
      <w:r w:rsidR="006D056C" w:rsidRPr="006D056C">
        <w:rPr>
          <w:rFonts w:ascii="宋体" w:eastAsia="宋体" w:hAnsi="宋体" w:hint="eastAsia"/>
        </w:rPr>
        <w:t>文本信息的整合与特征提取，以及AlphaFold</w:t>
      </w:r>
      <w:r w:rsidR="009D189D">
        <w:rPr>
          <w:rFonts w:ascii="宋体" w:eastAsia="宋体" w:hAnsi="宋体" w:hint="eastAsia"/>
        </w:rPr>
        <w:fldChar w:fldCharType="begin"/>
      </w:r>
      <w:r w:rsidR="003E5F7E">
        <w:rPr>
          <w:rFonts w:ascii="宋体" w:eastAsia="宋体" w:hAnsi="宋体" w:hint="eastAsia"/>
        </w:rPr>
        <w:instrText xml:space="preserve"> ADDIN ZOTERO_ITEM CSL_CITATION {"citationID":"KbCdS29H","properties":{"formattedCitation":"[28]","plainCitation":"[28]","noteIndex":0},"citationItems":[{"id":323,"uris":["http://zotero.org/users/14704831/items/2VIYBRZY"],"itemData":{"id":323,"type":"article-journal","abstract":"A novel CDK20 small molecule inhibitor discovered by artificial intelligence based on an AlphaFold-predicted structure demonstrates the first application of AlphaFold in hit identification for efficient drug discovery.\n          , \n            \n              The application of artificial intelligence (AI) has been considered a revolutionary change in drug discovery and development. In 2020, the AlphaFold computer program predicted protein structures for the whole human genome, which has been considered a remarkable breakthrough in both AI applications and structural biology. Despite the varying confidence levels, these predicted structures could still significantly contribute to structure-based drug design of novel targets, especially the ones with no or limited structural information. In this work, we successfully applied AlphaFold to our end-to-end AI-powered drug discovery engines, including a biocomputational platform PandaOmics and a generative chemistry platform Chemistry42. A novel hit molecule against a novel target without an experimental structure was identified, starting from target selection towards hit identification, in a cost- and time-efficient manner. PandaOmics provided the protein of interest for the treatment of hepatocellular carcinoma (HCC) and Chemistry42 generated the molecules based on the structure predicted by AlphaFold, and the selected molecules were synthesized and tested in biological assays. Through this approach, we identified a small molecule hit compound for cyclin-dependent kinase 20 (CDK20) with a binding constant Kd value of 9.2 ± 0.5 μM (\n              n\n              = 3) within 30 days from target selection and after only synthesizing 7 compounds. Based on the available data, a second round of AI-powered compound generation was conducted and through this, a more potent hit molecule, ISM042-2-048, was discovered with an average Kd value of 566.7 ± 256.2 nM (\n              n\n              = 3). Compound ISM042-2-048 also showed good CDK20 inhibitory activity with an IC\n              50\n              value of 33.4 ± 22.6 nM (\n              n\n              = 3). In addition, ISM042-2-048 demonstrated selective anti-proliferation activity in an HCC cell line with CDK20 overexpression, Huh7, with an IC\n              50\n              of 208.7 ± 3.3 nM, compared to a counter screen cell line HEK293 (IC\n              50\n              = 1706.7 ± 670.0 nM). This work is the first demonstration of applying AlphaFold to the hit identification process in drug discovery.","container-title":"Chemical Science","DOI":"10.1039/D2SC05709C","ISSN":"2041-6520, 2041-6539","issue":"6","journalAbbreviation":"Chem. Sci.","language":"en","page":"1443-1452","source":"DOI.org (Crossref)","title":"AlphaFold accelerates artificial intelligence powered drug discovery: efficient discovery of a novel CDK20 small molecule inhibitor","title-short":"AlphaFold accelerates artificial intelligence powered drug discovery","volume":"14","author":[{"family":"Ren","given":"Feng"},{"family":"Ding","given":"Xiao"},{"family":"Zheng","given":"Min"},{"family":"Korzinkin","given":"Mikhail"},{"family":"Cai","given":"Xin"},{"family":"Zhu","given":"Wei"},{"family":"Mantsyzov","given":"Alexey"},{"family":"Aliper","given":"Alex"},{"family":"Aladinskiy","given":"Vladimir"},{"family":"Cao","given":"Zhongying"},{"family":"Kong","given":"Shanshan"},{"family":"Long","given":"Xi"},{"family":"Man Liu","given":"Bonnie Hei"},{"family":"Liu","given":"Yingtao"},{"family":"Naumov","given":"Vladimir"},{"family":"Shneyderman","given":"Anastasia"},{"family":"Ozerov","given":"Ivan V."},{"family":"Wang","given":"Ju"},{"family":"Pun","given":"Frank W."},{"family":"Polykovskiy","given":"Daniil A."},{"family":"Sun","given":"Chong"},{"family":"Levitt","given":"Michael"},{"family":"Aspuru-Guzik","given":"Alán"},{"family":"Zhavoronkov","given":"Alex"}],"issued":{"date-parts":[["2023"]]}}}],"schema":"https://github.com/citation-style-language/schema/raw/master/csl-citation.json"} </w:instrText>
      </w:r>
      <w:r w:rsidR="009D189D">
        <w:rPr>
          <w:rFonts w:ascii="宋体" w:eastAsia="宋体" w:hAnsi="宋体" w:hint="eastAsia"/>
        </w:rPr>
        <w:fldChar w:fldCharType="separate"/>
      </w:r>
      <w:r w:rsidR="009D189D" w:rsidRPr="009D189D">
        <w:rPr>
          <w:rFonts w:ascii="宋体" w:eastAsia="宋体" w:hAnsi="宋体" w:hint="eastAsia"/>
        </w:rPr>
        <w:t>[28]</w:t>
      </w:r>
      <w:r w:rsidR="009D189D">
        <w:rPr>
          <w:rFonts w:ascii="宋体" w:eastAsia="宋体" w:hAnsi="宋体" w:hint="eastAsia"/>
        </w:rPr>
        <w:fldChar w:fldCharType="end"/>
      </w:r>
      <w:r w:rsidR="006D056C" w:rsidRPr="006D056C">
        <w:rPr>
          <w:rFonts w:ascii="宋体" w:eastAsia="宋体" w:hAnsi="宋体" w:hint="eastAsia"/>
        </w:rPr>
        <w:t>的出现，引发了人们对蛋白质折叠结构研究的浓厚兴趣。这些三维结构的纳入引发了它们能否积极影响模型预测，并探讨如何最大限度地发挥这些潜在优势。</w:t>
      </w:r>
    </w:p>
    <w:p w14:paraId="23E6726C" w14:textId="34F6B0CF" w:rsidR="006D056C" w:rsidRPr="006D056C" w:rsidRDefault="00876995" w:rsidP="006D056C">
      <w:pPr>
        <w:spacing w:after="0" w:line="240" w:lineRule="auto"/>
        <w:ind w:firstLineChars="200" w:firstLine="440"/>
        <w:jc w:val="both"/>
        <w:rPr>
          <w:rFonts w:ascii="宋体" w:eastAsia="宋体" w:hAnsi="宋体" w:hint="eastAsia"/>
        </w:rPr>
      </w:pPr>
      <w:r>
        <w:rPr>
          <w:rFonts w:ascii="宋体" w:eastAsia="宋体" w:hAnsi="宋体" w:hint="eastAsia"/>
        </w:rPr>
        <w:t>此外，</w:t>
      </w:r>
      <w:r w:rsidR="006D056C" w:rsidRPr="006D056C">
        <w:rPr>
          <w:rFonts w:ascii="宋体" w:eastAsia="宋体" w:hAnsi="宋体" w:hint="eastAsia"/>
        </w:rPr>
        <w:t>已知的药物与靶点之间的相互作用与未知的相互作用相比，数量显著稀少。因此，该领域最常见的问题是正负样本的不平衡，这使得实现最优模型性能颇具挑战性。这无疑是一个重大难题。</w:t>
      </w:r>
    </w:p>
    <w:p w14:paraId="142A09A8" w14:textId="658EBC3D" w:rsidR="006D056C" w:rsidRDefault="006D056C" w:rsidP="006D056C">
      <w:pPr>
        <w:spacing w:after="0" w:line="240" w:lineRule="auto"/>
        <w:ind w:firstLineChars="200" w:firstLine="440"/>
        <w:jc w:val="both"/>
        <w:rPr>
          <w:rFonts w:ascii="宋体" w:eastAsia="宋体" w:hAnsi="宋体" w:hint="eastAsia"/>
        </w:rPr>
      </w:pPr>
      <w:r w:rsidRPr="006D056C">
        <w:rPr>
          <w:rFonts w:ascii="宋体" w:eastAsia="宋体" w:hAnsi="宋体" w:hint="eastAsia"/>
        </w:rPr>
        <w:t>随着生成式人工智能（</w:t>
      </w:r>
      <w:r w:rsidRPr="006D056C">
        <w:rPr>
          <w:rFonts w:ascii="宋体" w:eastAsia="宋体" w:hAnsi="宋体"/>
        </w:rPr>
        <w:t>GAI</w:t>
      </w:r>
      <w:r w:rsidRPr="006D056C">
        <w:rPr>
          <w:rFonts w:ascii="宋体" w:eastAsia="宋体" w:hAnsi="宋体" w:hint="eastAsia"/>
        </w:rPr>
        <w:t>）的出现，为从零开始设计药物分子提供了新的基础，这促使人们思考并尝试需要做哪些准备才能有效地利用</w:t>
      </w:r>
      <w:r w:rsidRPr="006D056C">
        <w:rPr>
          <w:rFonts w:ascii="宋体" w:eastAsia="宋体" w:hAnsi="宋体"/>
        </w:rPr>
        <w:t xml:space="preserve">GAI </w:t>
      </w:r>
      <w:r w:rsidRPr="006D056C">
        <w:rPr>
          <w:rFonts w:ascii="宋体" w:eastAsia="宋体" w:hAnsi="宋体" w:hint="eastAsia"/>
        </w:rPr>
        <w:t>生成可行的药物分子。近年来，量子化学也因其在粒子层面优化复杂结构和研究酶催化反应方面的可行性而备受关注和讨论。最后，大规模模型的出现使得快速对话和交流成为可能，让我们能够迅速获得大量解决方案。因此，探索如何利用大型语言模型（</w:t>
      </w:r>
      <w:r w:rsidRPr="006D056C">
        <w:rPr>
          <w:rFonts w:ascii="宋体" w:eastAsia="宋体" w:hAnsi="宋体"/>
        </w:rPr>
        <w:t>LLM</w:t>
      </w:r>
      <w:r w:rsidRPr="006D056C">
        <w:rPr>
          <w:rFonts w:ascii="宋体" w:eastAsia="宋体" w:hAnsi="宋体" w:hint="eastAsia"/>
        </w:rPr>
        <w:t>）强大的推理能力来整合药物发现任务，成为了一个新的前沿领域。</w:t>
      </w:r>
    </w:p>
    <w:p w14:paraId="66D1C8DC" w14:textId="080D5964" w:rsid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3）研究目标</w:t>
      </w:r>
    </w:p>
    <w:p w14:paraId="2424E75B" w14:textId="2411C2F4" w:rsidR="009039A2" w:rsidRPr="009039A2" w:rsidRDefault="009039A2" w:rsidP="006D056C">
      <w:pPr>
        <w:spacing w:after="0" w:line="240" w:lineRule="auto"/>
        <w:ind w:firstLineChars="200" w:firstLine="440"/>
        <w:jc w:val="both"/>
        <w:rPr>
          <w:rFonts w:ascii="宋体" w:eastAsia="宋体" w:hAnsi="宋体" w:hint="eastAsia"/>
        </w:rPr>
      </w:pPr>
      <w:r>
        <w:rPr>
          <w:rFonts w:ascii="宋体" w:eastAsia="宋体" w:hAnsi="宋体" w:hint="eastAsia"/>
        </w:rPr>
        <w:t>4）理论意义或应用价值</w:t>
      </w:r>
    </w:p>
    <w:p w14:paraId="669B9863" w14:textId="7B5124A2" w:rsidR="0057526F" w:rsidRPr="000A2722" w:rsidRDefault="00E33307" w:rsidP="000A2722">
      <w:pPr>
        <w:pStyle w:val="1"/>
        <w:rPr>
          <w:rFonts w:hint="eastAsia"/>
        </w:rPr>
      </w:pPr>
      <w:r w:rsidRPr="008C4A74">
        <w:rPr>
          <w:rFonts w:hint="eastAsia"/>
        </w:rPr>
        <w:t>2.</w:t>
      </w:r>
      <w:r w:rsidRPr="008C4A74">
        <w:rPr>
          <w:rFonts w:hint="eastAsia"/>
        </w:rPr>
        <w:t>文献综述</w:t>
      </w:r>
      <w:r w:rsidRPr="008C4A74">
        <w:rPr>
          <w:rFonts w:hint="eastAsia"/>
        </w:rPr>
        <w:t>(3000)</w:t>
      </w:r>
      <w:r w:rsidR="00FC3434" w:rsidRPr="008C4A74">
        <w:rPr>
          <w:rFonts w:hint="eastAsia"/>
        </w:rPr>
        <w:t xml:space="preserve"> </w:t>
      </w:r>
      <w:r w:rsidR="00FC3434" w:rsidRPr="008C4A74">
        <w:rPr>
          <w:rFonts w:hint="eastAsia"/>
        </w:rPr>
        <w:t>参考文献</w:t>
      </w:r>
      <w:r w:rsidR="00C535E7" w:rsidRPr="008C4A74">
        <w:rPr>
          <w:rFonts w:hint="eastAsia"/>
        </w:rPr>
        <w:t xml:space="preserve"> </w:t>
      </w:r>
      <w:r w:rsidR="00C535E7" w:rsidRPr="008C4A74">
        <w:rPr>
          <w:rFonts w:hint="eastAsia"/>
        </w:rPr>
        <w:t>国内外研究现状</w:t>
      </w:r>
    </w:p>
    <w:p w14:paraId="6A93391B" w14:textId="03631555" w:rsidR="0057526F" w:rsidRPr="00400D82" w:rsidRDefault="001B5580" w:rsidP="00400D82">
      <w:pPr>
        <w:spacing w:after="0" w:line="240" w:lineRule="auto"/>
        <w:ind w:firstLineChars="200" w:firstLine="440"/>
        <w:jc w:val="both"/>
        <w:rPr>
          <w:rFonts w:ascii="宋体" w:eastAsia="宋体" w:hAnsi="宋体" w:hint="eastAsia"/>
        </w:rPr>
      </w:pPr>
      <w:r w:rsidRPr="00400D82">
        <w:rPr>
          <w:rFonts w:ascii="宋体" w:eastAsia="宋体" w:hAnsi="宋体"/>
        </w:rPr>
        <w:t>当前的配体结合受体筛选方法</w:t>
      </w:r>
      <w:r w:rsidR="003965F6" w:rsidRPr="00400D82">
        <w:rPr>
          <w:rFonts w:ascii="宋体" w:eastAsia="宋体" w:hAnsi="宋体" w:hint="eastAsia"/>
        </w:rPr>
        <w:t>。</w:t>
      </w:r>
      <w:r w:rsidR="003965F6" w:rsidRPr="00400D82">
        <w:rPr>
          <w:rFonts w:ascii="宋体" w:eastAsia="宋体" w:hAnsi="宋体"/>
        </w:rPr>
        <w:t>筛选方法主要根据是否利用受体的结构信息进行分类，</w:t>
      </w:r>
      <w:r w:rsidR="00D64272" w:rsidRPr="00400D82">
        <w:rPr>
          <w:rFonts w:ascii="宋体" w:eastAsia="宋体" w:hAnsi="宋体" w:hint="eastAsia"/>
        </w:rPr>
        <w:t>同时，传统方法与深度学习（DL）也在这两类方法中各有发挥。</w:t>
      </w:r>
    </w:p>
    <w:p w14:paraId="1A955122" w14:textId="1990EB3F" w:rsidR="00E54C7D" w:rsidRDefault="00197DB4" w:rsidP="00E54C7D">
      <w:pPr>
        <w:spacing w:after="0" w:line="240" w:lineRule="auto"/>
        <w:ind w:firstLineChars="200" w:firstLine="440"/>
        <w:jc w:val="both"/>
        <w:rPr>
          <w:rFonts w:ascii="宋体" w:eastAsia="宋体" w:hAnsi="宋体" w:hint="eastAsia"/>
        </w:rPr>
      </w:pPr>
      <w:r w:rsidRPr="00400D82">
        <w:rPr>
          <w:rFonts w:ascii="宋体" w:eastAsia="宋体" w:hAnsi="宋体"/>
        </w:rPr>
        <w:t>配体基（ligand-based）方法</w:t>
      </w:r>
      <w:r w:rsidRPr="00400D82">
        <w:rPr>
          <w:rFonts w:ascii="宋体" w:eastAsia="宋体" w:hAnsi="宋体" w:hint="eastAsia"/>
        </w:rPr>
        <w:t>不使用受体的结构信息。该类方法通常依赖</w:t>
      </w:r>
      <w:r w:rsidR="00370572" w:rsidRPr="00400D82">
        <w:rPr>
          <w:rFonts w:ascii="宋体" w:eastAsia="宋体" w:hAnsi="宋体"/>
        </w:rPr>
        <w:t>配体相似性驱动</w:t>
      </w:r>
      <w:r w:rsidRPr="00400D82">
        <w:rPr>
          <w:rFonts w:ascii="宋体" w:eastAsia="宋体" w:hAnsi="宋体" w:hint="eastAsia"/>
        </w:rPr>
        <w:t>，以</w:t>
      </w:r>
      <w:r w:rsidR="001C0418" w:rsidRPr="00400D82">
        <w:rPr>
          <w:rFonts w:ascii="宋体" w:eastAsia="宋体" w:hAnsi="宋体"/>
        </w:rPr>
        <w:t>配体信息作为输入。其基本假设是结构相似的配体往往作用于相似的蛋白质。</w:t>
      </w:r>
      <w:r w:rsidR="00C47E24" w:rsidRPr="00400D82">
        <w:rPr>
          <w:rFonts w:ascii="宋体" w:eastAsia="宋体" w:hAnsi="宋体"/>
        </w:rPr>
        <w:t>传统方法</w:t>
      </w:r>
      <w:r w:rsidR="00816140" w:rsidRPr="00400D82">
        <w:rPr>
          <w:rFonts w:ascii="宋体" w:eastAsia="宋体" w:hAnsi="宋体" w:hint="eastAsia"/>
        </w:rPr>
        <w:t>的研究过程</w:t>
      </w:r>
      <w:r w:rsidR="00C47E24" w:rsidRPr="00400D82">
        <w:rPr>
          <w:rFonts w:ascii="宋体" w:eastAsia="宋体" w:hAnsi="宋体"/>
        </w:rPr>
        <w:t>是：选择合适的配体信息类型（</w:t>
      </w:r>
      <w:proofErr w:type="gramStart"/>
      <w:r w:rsidR="00C47E24" w:rsidRPr="00400D82">
        <w:rPr>
          <w:rFonts w:ascii="宋体" w:eastAsia="宋体" w:hAnsi="宋体"/>
        </w:rPr>
        <w:t>如分子</w:t>
      </w:r>
      <w:proofErr w:type="gramEnd"/>
      <w:r w:rsidR="00C47E24" w:rsidRPr="00400D82">
        <w:rPr>
          <w:rFonts w:ascii="宋体" w:eastAsia="宋体" w:hAnsi="宋体"/>
        </w:rPr>
        <w:t>指纹（molecular fingerprints））</w:t>
      </w:r>
      <w:r w:rsidR="00D71B66" w:rsidRPr="00400D82">
        <w:rPr>
          <w:rFonts w:ascii="宋体" w:eastAsia="宋体" w:hAnsi="宋体" w:hint="eastAsia"/>
        </w:rPr>
        <w:t>；</w:t>
      </w:r>
      <w:r w:rsidR="00C47E24" w:rsidRPr="00400D82">
        <w:rPr>
          <w:rFonts w:ascii="宋体" w:eastAsia="宋体" w:hAnsi="宋体"/>
        </w:rPr>
        <w:t>使用配体相似性搜索，基于已知的蛋白-配体复合物，预测新的受体</w:t>
      </w:r>
      <w:r w:rsidR="00D71B66" w:rsidRPr="00400D82">
        <w:rPr>
          <w:rFonts w:ascii="宋体" w:eastAsia="宋体" w:hAnsi="宋体" w:hint="eastAsia"/>
        </w:rPr>
        <w:t>；</w:t>
      </w:r>
      <w:r w:rsidR="00C47E24" w:rsidRPr="00400D82">
        <w:rPr>
          <w:rFonts w:ascii="宋体" w:eastAsia="宋体" w:hAnsi="宋体"/>
        </w:rPr>
        <w:t>采用简单的相似性度量或传统机器学习模型，结合多个特征来预测配体结合受体</w:t>
      </w:r>
      <w:r w:rsidR="003A73A7" w:rsidRPr="00400D82">
        <w:rPr>
          <w:rFonts w:ascii="宋体" w:eastAsia="宋体" w:hAnsi="宋体" w:hint="eastAsia"/>
        </w:rPr>
        <w:fldChar w:fldCharType="begin"/>
      </w:r>
      <w:r w:rsidR="003E5F7E">
        <w:rPr>
          <w:rFonts w:ascii="宋体" w:eastAsia="宋体" w:hAnsi="宋体" w:hint="eastAsia"/>
        </w:rPr>
        <w:instrText xml:space="preserve"> ADDIN ZOTERO_ITEM CSL_CITATION {"citationID":"3MpobWjW","properties":{"formattedCitation":"[2]","plainCitation":"[2]","noteIndex":0},"citationItems":[{"id":151,"uris":["http://zotero.org/users/14704831/items/SDJY3VV3"],"itemData":{"id":151,"type":"article-journal","abstract":"Proteome-scale interaction prediction is essential for understanding protein functions and disease mechanisms. Traditional experimental methods are often limited by scale and complexity, driving the need for computational approaches. Deep learning has emerged as a powerful tool, enabling high-throughput, accurate predictions of protein interactions. This review highlights recent advances in deep learning methods for protein–protein and protein-ligand interaction screening, along with datasets used for model training. Despite the progress with deep learning, challenges such as data quality and validation biases remain. We also discuss the increasing importance of integrating structural information to enhance prediction accuracy and how structure-based deep learning approaches can help overcome current limitations, ultimately advancing biological research and drug discovery.","container-title":"Current Opinion in Structural Biology","DOI":"https://doi.org/10.1016/j.sbi.2024.102981","ISSN":"0959-440X","page":"102981","title":"Deep learning methods for proteome-scale interaction prediction","volume":"90","author":[{"family":"Yoon","given":"Min Su"},{"family":"Bae","given":"Byunghyun"},{"family":"Kim","given":"Kunhee"},{"family":"Park","given":"Hahnbeom"},{"family":"Baek","given":"Minkyung"}],"issued":{"date-parts":[["2025"]]}}}],"schema":"https://github.com/citation-style-language/schema/raw/master/csl-citation.json"} </w:instrText>
      </w:r>
      <w:r w:rsidR="003A73A7" w:rsidRPr="00400D82">
        <w:rPr>
          <w:rFonts w:ascii="宋体" w:eastAsia="宋体" w:hAnsi="宋体" w:hint="eastAsia"/>
        </w:rPr>
        <w:fldChar w:fldCharType="separate"/>
      </w:r>
      <w:r w:rsidR="00EE196E" w:rsidRPr="00400D82">
        <w:rPr>
          <w:rFonts w:ascii="宋体" w:eastAsia="宋体" w:hAnsi="宋体" w:hint="eastAsia"/>
        </w:rPr>
        <w:t>[2]</w:t>
      </w:r>
      <w:r w:rsidR="003A73A7" w:rsidRPr="00400D82">
        <w:rPr>
          <w:rFonts w:ascii="宋体" w:eastAsia="宋体" w:hAnsi="宋体" w:hint="eastAsia"/>
        </w:rPr>
        <w:fldChar w:fldCharType="end"/>
      </w:r>
      <w:r w:rsidR="00C47E24" w:rsidRPr="00400D82">
        <w:rPr>
          <w:rFonts w:ascii="宋体" w:eastAsia="宋体" w:hAnsi="宋体"/>
        </w:rPr>
        <w:t>。</w:t>
      </w:r>
      <w:r w:rsidR="00F860C6" w:rsidRPr="00400D82">
        <w:rPr>
          <w:rFonts w:ascii="宋体" w:eastAsia="宋体" w:hAnsi="宋体"/>
        </w:rPr>
        <w:t>自深度学习（DL）方法出现后，研究人员开始将蛋白质序列作为额外的输入，以增强预测能力。这种方法通常被称为 药物-靶点相互作用（DTI，Drug-Target Interaction）预测</w:t>
      </w:r>
      <w:r w:rsidR="003A73A7" w:rsidRPr="00400D82">
        <w:rPr>
          <w:rFonts w:ascii="宋体" w:eastAsia="宋体" w:hAnsi="宋体" w:hint="eastAsia"/>
        </w:rPr>
        <w:fldChar w:fldCharType="begin"/>
      </w:r>
      <w:r w:rsidR="003E5F7E">
        <w:rPr>
          <w:rFonts w:ascii="宋体" w:eastAsia="宋体" w:hAnsi="宋体" w:hint="eastAsia"/>
        </w:rPr>
        <w:instrText xml:space="preserve"> ADDIN ZOTERO_ITEM CSL_CITATION {"citationID":"5SfsglaY","properties":{"unsorted":true,"formattedCitation":"[29\\uc0\\u8211{}33]","plainCitation":"[29–33]","noteIndex":0},"citationItems":[{"id":161,"uris":["http://zotero.org/users/14704831/items/LQ7RHB8T"],"itemData":{"id":161,"type":"article-journal","abstract":"Sequence-based prediction of drug–target interactions has the potential to accelerate drug discovery by complementing experimental screens. Such computational prediction needs to be generalizable and scalable while remaining sensitive to subtle variations in the inputs. However, current computational techniques fail to simultaneously meet these goals, often sacrificing performance of one to achieve the others. We develop a deep learning model, ConPLex, successfully leveraging the advances in pretrained protein language models (“PLex”) and employing a protein-anchored contrastive coembedding (“Con”) to outperform state-of-the-art approaches. ConPLex achieves high accuracy, broad adaptivity to unseen data, and specificity against decoy compounds. It makes predictions of binding based on the distance between learned representations, enabling predictions at the scale of massive compound libraries and the human proteome. Experimental testing of 19 kinase-drug interaction predictions validated 12 interactions, including four with subnanomolar affinity, plus a strongly binding EPHB1 inhibitor (\n              K\n              \n                D\n              \n              = 1.3 nM). Furthermore, ConPLex embeddings are interpretable, which enables us to visualize the drug–target embedding space and use embeddings to characterize the function of human cell-surface proteins. We anticipate that ConPLex will facilitate efficient drug discovery by making highly sensitive in silico drug screening feasible at the genome scale. ConPLex is available open source at\n              https://ConPLex.csail.mit.edu\n              .","container-title":"Proceedings of the National Academy of Sciences","DOI":"10.1073/pnas.2220778120","ISSN":"0027-8424, 1091-6490","issue":"24","journalAbbreviation":"Proc. Natl. Acad. Sci. U.S.A.","language":"en","page":"e2220778120","source":"DOI.org (Crossref)","title":"Contrastive learning in protein language space predicts interactions between drugs and protein targets","volume":"120","author":[{"family":"Singh","given":"Rohit"},{"family":"Sledzieski","given":"Samuel"},{"family":"Bryson","given":"Bryan"},{"family":"Cowen","given":"Lenore"},{"family":"Berger","given":"Bonnie"}],"issued":{"date-parts":[["2023",6,13]]}},"label":"page"},{"id":160,"uris":["http://zotero.org/users/14704831/items/ZT3AKN79"],"itemData":{"id":160,"type":"article-journal","abstract":"Virtual screening, which identifies potential drugs from vast compound databases to bind with a particular protein pocket, is a critical step in AI-assisted drug discovery. Traditional docking methods are highly time-consuming, and can only work with a restricted search library in real-life applications. Recent supervised learning approaches using scoring functions for binding-affinity prediction, although promising, have not yet surpassed docking methods due to their strong dependency on limited data with reliable binding-affinity labels. In this paper, we propose a novel contrastive learning framework, DrugCLIP, by reformulating virtual screening as a dense retrieval task and employing contrastive learning to align representations of binding protein pockets and molecules from a large quantity of pairwise data without explicit binding-affinity scores. We also introduce a biological-knowledge inspired data augmentation strategy to learn better protein-molecule representations. Extensive experiments show that DrugCLIP significantly outperforms traditional docking and supervised learning methods on diverse virtual screening benchmarks with highly reduced computation time, especially in zero-shot setting. The code for DrugCLIP is available at https://github.com/bowen-gao/DrugCLIP.","language":"en","source":"Zotero","title":"DrugCLIP: Contrastive Protein-Molecule Representation Learning for Virtual Screening","author":[{"family":"Gao","given":"Bowen"},{"family":"Qiang","given":"Bo"},{"family":"Tan","given":"Haichuan"},{"family":"Ren","given":"Minsi"},{"family":"Jia","given":"Yinjun"},{"family":"Lu","given":"Minsi"},{"family":"Liu","given":"Jingjing"},{"family":"Ma","given":"Wei-Ying"},{"family":"Lan","given":"Yanyan"}]},"label":"page"},{"id":159,"uris":["http://zotero.org/users/14704831/items/2P8ZP3YP"],"itemData":{"id":159,"type":"article-journal","abstract":"Biocatalysis is a promising approach to sustainably synthesize pharmaceuticals, complex natural products, and commodity chemicals at scale. However, the adoption of biocatalysis is limited by our ability to select enzymes that will catalyze their natural chemical transformation on non-natural substrates. While machine learning and in silico directed evolution are well-posed for this predictive modeling challenge, efforts to date have primarily aimed to increase activity against a single known substrate, rather than to identify enzymes capable of acting on new substrates of interest. To address this need, we curate 6 different highquality enzyme family screens from the literature that each measure multiple enzymes against multiple substrates. We compare machine learning-based compound-protein interaction (CPI) modeling approaches from the literature used for predicting drug-target interactions. Surprisingly, comparing these interaction-based models against collections of independent (single task) enzyme-only or substrate-only models reveals that current CPI approaches are incapable of learning interactions between compounds and proteins in the current family level data regime. We further validate this observation by demonstrating that our no-interaction baseline can outperform CPI-based models from the literature used to guide the discovery of kinase inhibitors. Given the high performance of non-interaction based models, we introduce a new structure-based strategy for pooling residue representations across a protein sequence. Altogether, this work motivates a principled path forward in order to build and evaluate meaningful predictive models for biocatalysis and other drug discovery applications.","container-title":"PLOS Computational Biology","DOI":"10.1371/journal.pcbi.1009853","ISSN":"1553-7358","issue":"2","journalAbbreviation":"PLoS Comput Biol","language":"en","page":"e1009853","source":"DOI.org (Crossref)","title":"Machine learning modeling of family wide enzyme-substrate specificity screens","volume":"18","author":[{"family":"Goldman","given":"Samuel"},{"family":"Das","given":"Ria"},{"family":"Yang","given":"Kevin K."},{"family":"Coley","given":"Connor W."}],"editor":[{"family":"Kolodny","given":"Rachel"}],"issued":{"date-parts":[["2022",2,10]]}},"label":"page"},{"id":158,"uris":["http://zotero.org/users/14704831/items/NS8PSQW3"],"itemData":{"id":158,"type":"article-journal","abstract":"Motivation: Drug–target interaction (DTI) prediction is a foundational task for in-silico drug discovery, which is costly and time-consuming due to the need of experimental search over large drug compound space. Recent years have witnessed promising progress for deep learning in DTI predictions. However, the following challenges are still </w:instrText>
      </w:r>
      <w:r w:rsidR="003E5F7E">
        <w:rPr>
          <w:rFonts w:ascii="宋体" w:eastAsia="宋体" w:hAnsi="宋体"/>
        </w:rPr>
        <w:instrText>open: (i) existing molecular representation learning approaches ignore the sub-structural nature of DTI, thus produce results that are less accurate and dif</w:instrText>
      </w:r>
      <w:r w:rsidR="003E5F7E">
        <w:rPr>
          <w:rFonts w:ascii="Times New Roman" w:eastAsia="宋体" w:hAnsi="Times New Roman" w:cs="Times New Roman"/>
        </w:rPr>
        <w:instrText>ﬁ</w:instrText>
      </w:r>
      <w:r w:rsidR="003E5F7E">
        <w:rPr>
          <w:rFonts w:ascii="宋体" w:eastAsia="宋体" w:hAnsi="宋体"/>
        </w:rPr>
        <w:instrText>cult to explain and (ii) existing methods focus on limited labeled data while ignoring the value o</w:instrText>
      </w:r>
      <w:r w:rsidR="003E5F7E">
        <w:rPr>
          <w:rFonts w:ascii="宋体" w:eastAsia="宋体" w:hAnsi="宋体" w:hint="eastAsia"/>
        </w:rPr>
        <w:instrText xml:space="preserve">f massive unlabeled molecular data.","container-title":"Bioinformatics","DOI":"10.1093/bioinformatics/btaa880","ISSN":"1367-4803, 1367-4811","issue":"6","language":"en","license":"http://creativecommons.org/licenses/by/4.0/","page":"830-836","source":"DOI.org (Crossref)","title":"MolTrans: Molecular Interaction Transformer for drug–target interaction prediction","title-short":"MolTrans","volume":"37","author":[{"family":"Huang","given":"Kexin"},{"family":"Xiao","given":"Cao"},{"family":"Glass","given":"Lucas M"},{"family":"Sun","given":"Jimeng"}],"editor":[{"family":"Lu","given":"Zhiyong"}],"issued":{"date-parts":[["2021",5,5]]}},"label":"page"},{"id":157,"uris":["http://zotero.org/users/14704831/items/4YQRSDK9"],"itemData":{"id":157,"type":"article-journal","abstract":"Identification of drug-target interactions (DTIs) plays a key role in drug discovery. The high cost and labor-intensive nature of in vitro and in vivo experiments have highlighted the importance of in silico-based DTI prediction approaches. In several computational models, conventional protein descriptors have been shown to not be sufficiently informative to predict accurate DTIs. Thus, in this study, we propose a deep learning based DTI prediction model capturing local residue patterns of proteins participating in DTIs. When we employ a convolutional neural network (CNN) on raw protein sequences, we perform convolution on various lengths of amino acids subsequences to capture local residue patterns of generalized protein classes. We train our model with large-scale DTI information and demonstrate the performance of the proposed model using an independent dataset that is not seen during the training phase. As a result, our model performs better than previous protein descriptor-based models. Also, our model performs better than the recently developed deep learning models for massive prediction of DTIs. By examining pooled convolution results, we confirmed that our model can detect binding sites of proteins for DTIs. In conclusion, our prediction model for detecting local residue patterns of target proteins successfully enriches the protein features of a raw protein sequence, yielding better prediction results than previous approaches. Our code is available at https://github.com/GIST-CSBL/DeepConv-DTI.","container-title":"PLOS Computational Biology","DOI":"10.1371/journal.pcbi.1007129","ISSN":"1553-7358","issue":"6","journalAbbreviation":"PLoS Comput Biol","language":"en","page":"e1007129","source":"DOI.org (Crossref)","title":"DeepConv-DTI: Prediction of drug-target interactions via deep learning with convolution on protein sequences","title-short":"DeepConv-DTI","volume":"15","author":[{"family":"Lee","given":"Ingoo"},{"family":"Keum","given":"Jongsoo"},{"family":"Nam","given":"Hojung"}],"editor":[{"family":"Briggs","given":"James M."}],"issued":{"date-parts":[["2019",6,14]]}},"label":"page"}],"schema":"https://github.com/citation-style-language/schema/raw/master/csl-citation.json"} </w:instrText>
      </w:r>
      <w:r w:rsidR="003A73A7" w:rsidRPr="00400D82">
        <w:rPr>
          <w:rFonts w:ascii="宋体" w:eastAsia="宋体" w:hAnsi="宋体" w:hint="eastAsia"/>
        </w:rPr>
        <w:fldChar w:fldCharType="separate"/>
      </w:r>
      <w:r w:rsidR="009D189D" w:rsidRPr="00400D82">
        <w:rPr>
          <w:rFonts w:ascii="宋体" w:eastAsia="宋体" w:hAnsi="宋体" w:cs="Times New Roman"/>
          <w:kern w:val="0"/>
        </w:rPr>
        <w:t>[29–33]</w:t>
      </w:r>
      <w:r w:rsidR="003A73A7" w:rsidRPr="00400D82">
        <w:rPr>
          <w:rFonts w:ascii="宋体" w:eastAsia="宋体" w:hAnsi="宋体" w:hint="eastAsia"/>
        </w:rPr>
        <w:fldChar w:fldCharType="end"/>
      </w:r>
      <w:r w:rsidR="00F860C6" w:rsidRPr="00400D82">
        <w:rPr>
          <w:rFonts w:ascii="宋体" w:eastAsia="宋体" w:hAnsi="宋体"/>
        </w:rPr>
        <w:t>。</w:t>
      </w:r>
    </w:p>
    <w:p w14:paraId="5BFF156E" w14:textId="33DD4B42" w:rsidR="000D7F21" w:rsidRPr="00C47E24" w:rsidRDefault="00360759" w:rsidP="007D652D">
      <w:pPr>
        <w:spacing w:after="0" w:line="240" w:lineRule="auto"/>
        <w:ind w:firstLineChars="200" w:firstLine="440"/>
        <w:jc w:val="both"/>
        <w:rPr>
          <w:rFonts w:ascii="宋体" w:eastAsia="宋体" w:hAnsi="宋体" w:hint="eastAsia"/>
        </w:rPr>
      </w:pPr>
      <w:r w:rsidRPr="004A5B5D">
        <w:rPr>
          <w:rFonts w:ascii="宋体" w:eastAsia="宋体" w:hAnsi="宋体"/>
        </w:rPr>
        <w:t>早期的 DTI 研究主要采用一维（1D）分子表示+卷积神经网络（CNN）来分析配体和受体序列</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{"citationID":"BXpEdvOb","properties":{"formattedCitation":"[34]","plainCitation":"[34]","noteIndex":0},"citationItems":[{"id":168,"uris":["http://zotero.org/users/14704831/items/GY7A37VQ"],"itemData":{"id":168,"type":"arti</w:instrText>
      </w:r>
      <w:r w:rsidR="003E5F7E">
        <w:rPr>
          <w:rFonts w:ascii="宋体" w:eastAsia="宋体" w:hAnsi="宋体"/>
        </w:rPr>
        <w:instrText>cle-journal","abstract":"Motivation: Identifying drug–target interactions (DTIs) is a crucial step in drug repurposing and drug discovery. Accurately identifying DTIs in silico can signi</w:instrText>
      </w:r>
      <w:r w:rsidR="003E5F7E">
        <w:rPr>
          <w:rFonts w:ascii="Times New Roman" w:eastAsia="宋体" w:hAnsi="Times New Roman" w:cs="Times New Roman"/>
        </w:rPr>
        <w:instrText>ﬁ</w:instrText>
      </w:r>
      <w:r w:rsidR="003E5F7E">
        <w:rPr>
          <w:rFonts w:ascii="宋体" w:eastAsia="宋体" w:hAnsi="宋体"/>
        </w:rPr>
        <w:instrText>cantly shorten development time and reduce costs. Recently, many seq</w:instrText>
      </w:r>
      <w:r w:rsidR="003E5F7E">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[34]</w:t>
      </w:r>
      <w:r w:rsidR="003A73A7">
        <w:rPr>
          <w:rFonts w:ascii="宋体" w:eastAsia="宋体" w:hAnsi="宋体" w:hint="eastAsia"/>
        </w:rPr>
        <w:fldChar w:fldCharType="end"/>
      </w:r>
      <w:r w:rsidRPr="004A5B5D">
        <w:rPr>
          <w:rFonts w:ascii="宋体" w:eastAsia="宋体" w:hAnsi="宋体"/>
        </w:rPr>
        <w:t>。</w:t>
      </w:r>
      <w:r w:rsidR="00332D26" w:rsidRPr="006E1005">
        <w:rPr>
          <w:rFonts w:ascii="宋体" w:eastAsia="宋体" w:hAnsi="宋体"/>
        </w:rPr>
        <w:t>后续采用了更现代的深度学习技术（如图注意力机制、图神经网络 GNN 等</w:t>
      </w:r>
      <w:r w:rsidR="00332D26" w:rsidRPr="00332D26">
        <w:rPr>
          <w:rFonts w:ascii="宋体" w:eastAsia="宋体" w:hAnsi="宋体"/>
        </w:rPr>
        <w:t>）</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{"citationID":"aXgWbA23","properties":{"formattedCitation":"[35]","plainCitation":"[35]","noteIndex":0},"citationItems":[{"id":167,"uris":["http://zotero.org/users/14704831/items/6KN38T9C"],"itemData":{"id":167,"type":"article-journal","container-title":"Nature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Pr>
          <w:rFonts w:ascii="宋体" w:eastAsia="宋体" w:hAnsi="宋体"/>
        </w:rPr>
        <w:instrText>linear attention network with domain adaptation improves drug–target prediction","volume":"5","author":[{"family":"Bai","given":"Peizhen"},{"family":"Miljkovi</w:instrText>
      </w:r>
      <w:r w:rsidR="003E5F7E">
        <w:rPr>
          <w:rFonts w:ascii="Cambria" w:eastAsia="宋体" w:hAnsi="Cambria" w:cs="Cambria"/>
        </w:rPr>
        <w:instrText>ć</w:instrText>
      </w:r>
      <w:r w:rsidR="003E5F7E">
        <w:rPr>
          <w:rFonts w:ascii="宋体" w:eastAsia="宋体" w:hAnsi="宋体"/>
        </w:rPr>
        <w:instrText>","given":"Filip"},{"family":"John","given":"Bino"},{"family":"Lu","given":"Haiping"}],"issued":</w:instrText>
      </w:r>
      <w:r w:rsidR="003E5F7E">
        <w:rPr>
          <w:rFonts w:ascii="宋体" w:eastAsia="宋体" w:hAnsi="宋体" w:hint="eastAsia"/>
        </w:rPr>
        <w:instrText xml:space="preserve">{"date-parts":[["2023",2,2]]}}}],"schema":"https://github.com/citation-style-language/schema/raw/master/csl-citation.json"}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[35]</w:t>
      </w:r>
      <w:r w:rsidR="003A73A7">
        <w:rPr>
          <w:rFonts w:ascii="宋体" w:eastAsia="宋体" w:hAnsi="宋体" w:hint="eastAsia"/>
        </w:rPr>
        <w:fldChar w:fldCharType="end"/>
      </w:r>
      <w:r w:rsidR="00AC2A52">
        <w:rPr>
          <w:rFonts w:ascii="宋体" w:eastAsia="宋体" w:hAnsi="宋体" w:hint="eastAsia"/>
        </w:rPr>
        <w:t>。</w:t>
      </w:r>
      <w:r w:rsidR="002A756F" w:rsidRPr="008766F5">
        <w:rPr>
          <w:rFonts w:ascii="宋体" w:eastAsia="宋体" w:hAnsi="宋体"/>
        </w:rPr>
        <w:t>DTI方法的优势是可以利用大规模训练数据，但预测分辨率较低。例如，在最近的激酶筛选基准测试中，非结构化（non-structure-based）DTI方法的性能普遍低于基于结构的方法</w:t>
      </w:r>
      <w:r w:rsidR="003A73A7">
        <w:rPr>
          <w:rFonts w:ascii="宋体" w:eastAsia="宋体" w:hAnsi="宋体" w:hint="eastAsia"/>
        </w:rPr>
        <w:fldChar w:fldCharType="begin"/>
      </w:r>
      <w:r w:rsidR="003E5F7E">
        <w:rPr>
          <w:rFonts w:ascii="宋体" w:eastAsia="宋体" w:hAnsi="宋体" w:hint="eastAsia"/>
        </w:rPr>
        <w:instrText xml:space="preserve"> ADDIN ZOTERO_ITEM CSL_CITATION {"citationID":"zG9WLIlY","properties":{"formattedCitation":"[36]","plainCitation":"[36]","noteIndex":0},"citationItems":[{"id":166,"uris":["http://zotero.org/users/14704831/items/WE4W4SIS"],"itemData":{"id":166,"type":"article-journal","abstract":"Chemogenomics, also known as proteochemometrics, covers various computational methods for predicting interactions between related drugs and targets on large-scale data. Chemogenomics is used in the early stages of drug discovery to predict the off-target effects of proteins against therapeutic candidates. This study aims to predict unknown ligand–target interactions using one-dimensional SMILES as inputs for ligands and binding site residues for proteins in a computationally efficient manner. We first formulate a Deep learning CNN model using one-dimensional SMILES for drugs and motif-rich binding pocket subsequences of proteins as inputs. We evaluate and compare the proposed deep learning model trained on expertbased features against shallow feature-based machine learning methods. The proposed method achieved better or similar performance on the MSE and AUPR metrics than the shallow methods. Additionally, We show that our deep learning model, DeepPS is computationally more efficient than the deep learning model trained on full-length raw sequences of proteins. We conclude that a beneficial research approach would be to integrate structural information of proteins for modeling drug-target interaction prediction of large datasets for more interpretability, high throughput, and broad applicability.","container-title":"Interdisciplinary Sciences: Computational Life Sciences","DOI":"10.1007/s12539-023-00557-z","ISSN":"1913-2751, 1867-1462","issue":"2","journalAbbreviation":"Interdiscip Sci Comput Life Sci","language":"en","page":"306-315","source":"DOI.org (Crossref)","title":"Deep Learning-Based Modeling of Drug–Target Interaction Prediction Incorporating Binding Site Information of Proteins","volume":"15","author":[{"family":"D’Souza","given":"Sofia"},{"family":"Prema","given":"K. V."},{"family":"Balaji","given":"S."},{"family":"Shah","given":"Ronak"}],"issued":{"date-parts":[["2023",6]]}}}],"schema":"https://github.com/citation-style-language/schema/raw/master/csl-citation.json"} </w:instrText>
      </w:r>
      <w:r w:rsidR="003A73A7">
        <w:rPr>
          <w:rFonts w:ascii="宋体" w:eastAsia="宋体" w:hAnsi="宋体" w:hint="eastAsia"/>
        </w:rPr>
        <w:fldChar w:fldCharType="separate"/>
      </w:r>
      <w:r w:rsidR="009D189D" w:rsidRPr="009D189D">
        <w:rPr>
          <w:rFonts w:ascii="宋体" w:eastAsia="宋体" w:hAnsi="宋体" w:hint="eastAsia"/>
        </w:rPr>
        <w:t>[36]</w:t>
      </w:r>
      <w:r w:rsidR="003A73A7">
        <w:rPr>
          <w:rFonts w:ascii="宋体" w:eastAsia="宋体" w:hAnsi="宋体" w:hint="eastAsia"/>
        </w:rPr>
        <w:fldChar w:fldCharType="end"/>
      </w:r>
      <w:r w:rsidR="008766F5">
        <w:rPr>
          <w:rFonts w:ascii="宋体" w:eastAsia="宋体" w:hAnsi="宋体" w:hint="eastAsia"/>
        </w:rPr>
        <w:t>。</w:t>
      </w:r>
    </w:p>
    <w:p w14:paraId="23D5EBB9" w14:textId="667DE83B" w:rsidR="00B66681" w:rsidRPr="00256AD5" w:rsidRDefault="004865CB" w:rsidP="00256AD5">
      <w:pPr>
        <w:spacing w:after="0" w:line="240" w:lineRule="auto"/>
        <w:ind w:firstLineChars="200" w:firstLine="440"/>
        <w:jc w:val="both"/>
        <w:rPr>
          <w:rFonts w:ascii="宋体" w:eastAsia="宋体" w:hAnsi="宋体" w:hint="eastAsia"/>
        </w:rPr>
      </w:pPr>
      <w:r w:rsidRPr="00256AD5">
        <w:rPr>
          <w:rFonts w:ascii="宋体" w:eastAsia="宋体" w:hAnsi="宋体" w:hint="eastAsia"/>
        </w:rPr>
        <w:t>受体基（</w:t>
      </w:r>
      <w:r w:rsidRPr="00256AD5">
        <w:rPr>
          <w:rFonts w:ascii="宋体" w:eastAsia="宋体" w:hAnsi="宋体"/>
        </w:rPr>
        <w:t>Receptor-based</w:t>
      </w:r>
      <w:r w:rsidRPr="00256AD5">
        <w:rPr>
          <w:rFonts w:ascii="宋体" w:eastAsia="宋体" w:hAnsi="宋体" w:hint="eastAsia"/>
        </w:rPr>
        <w:t>）方法使用受体的结构信息。该类方法通常由</w:t>
      </w:r>
      <w:r w:rsidR="00F03B93" w:rsidRPr="00256AD5">
        <w:rPr>
          <w:rFonts w:ascii="宋体" w:eastAsia="宋体" w:hAnsi="宋体"/>
        </w:rPr>
        <w:t>受体结构驱动</w:t>
      </w:r>
      <w:r w:rsidRPr="00256AD5">
        <w:rPr>
          <w:rFonts w:ascii="宋体" w:eastAsia="宋体" w:hAnsi="宋体" w:hint="eastAsia"/>
        </w:rPr>
        <w:t>，</w:t>
      </w:r>
      <w:r w:rsidRPr="00256AD5">
        <w:rPr>
          <w:rFonts w:ascii="宋体" w:eastAsia="宋体" w:hAnsi="宋体"/>
        </w:rPr>
        <w:t>主要依赖于蛋白-配体对接（docking）技术。</w:t>
      </w:r>
      <w:r w:rsidR="00B138BB" w:rsidRPr="00256AD5">
        <w:rPr>
          <w:rFonts w:ascii="宋体" w:eastAsia="宋体" w:hAnsi="宋体" w:hint="eastAsia"/>
        </w:rPr>
        <w:t>传统方法使用分子对接技术。</w:t>
      </w:r>
      <w:r w:rsidR="00E55A0F" w:rsidRPr="00256AD5">
        <w:rPr>
          <w:rFonts w:ascii="宋体" w:eastAsia="宋体" w:hAnsi="宋体"/>
        </w:rPr>
        <w:t xml:space="preserve">Li et al. </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{"citationID":"4UiReYyt","properties":{"formattedCitation":"[37]","plainCitation":"[37]","noteIndex":0},"citationItems":[{"id":165,"uris":["http://zotero.org/users/14704831/items/D42HIQTK"],"itemData":{"id":165,"type":"article-journal","abstract":"TarFisDock is a web-based tool for automating the procedure of searching for small molecule–protein interactions over a large repertoire of protein structures. It offers PDTD (potential drug target database), a target database containing 698 protein structures covering 15 therapeutic areas and a reverse ligand–protein docking program. In contrast to conventional ligand–protein docking, reverse ligand–protein docking aims to seek potential protein targets by screening an appropriate protein database. The input file of this web server is the small molecule to be tested, in standard mol2 format; TarFisDock then searches for possible binding proteins for the given small molecule by use of a docking approach. The ligand–protein interaction energy terms of the program DOCK are adopted for ranking the proteins. To test the reliability of the TarFisDock server, we searched the PDTD for putative binding proteins for vitamin E and 4H-tamoxifen. The top 2 and 10% candidates of vitamin E binding proteins identified by TarFisDock respectively cover 30 and 50% of reported targets verified or implicated by experiments; and 30 and 50% of experimentally confirmed targets for 4H-tamoxifen appear amongst the top 2 and 5% of the TarFisDock predicted candidates, respectively. Therefore, TarFisDock may be a useful tool for target identification, mechanism study of old drugs and probes discovered from natural products. TarFisDock and PDTD are available at http://www.","container-title":"Nucleic Acids Research","DOI":"10.1093/nar/gkl114","ISSN":"0305-1048, 1362-4962","issue":"Web Server","journalAbbreviation":"Nucleic Acids Research","language":"en","page":"W219-W224","source":"DOI.org (Crossref)","title":"TarFisDock: a web server for identifying drug targets with docking approach","title-short":"TarFisDock","volume":"34","author":[{"family":"Li","given":"H."},{"family":"Gao","given":"Z."},{"family":"Kang","given":"L."},{"family":"Zhang","given":"H."},{"family":"Yang","given":"K."},{"family":"Yu","given":"K."},{"family":"Luo","given":"X."},{"family":"Zhu","given":"W."},{"family":"Chen","given":"K."},{"family":"Shen","given":"J."},{"family":"Wang","given":"X."},{"family":"Jiang","given":"H."}],"issued":{"date-parts":[["2006",7,1]]}}}],"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[37]</w:t>
      </w:r>
      <w:r w:rsidR="003A73A7" w:rsidRPr="00256AD5">
        <w:rPr>
          <w:rFonts w:ascii="宋体" w:eastAsia="宋体" w:hAnsi="宋体" w:hint="eastAsia"/>
        </w:rPr>
        <w:fldChar w:fldCharType="end"/>
      </w:r>
      <w:r w:rsidR="00E55A0F" w:rsidRPr="00256AD5">
        <w:rPr>
          <w:rFonts w:ascii="宋体" w:eastAsia="宋体" w:hAnsi="宋体"/>
        </w:rPr>
        <w:t xml:space="preserve"> </w:t>
      </w:r>
      <w:r w:rsidR="00E55A0F" w:rsidRPr="00256AD5">
        <w:rPr>
          <w:rFonts w:ascii="宋体" w:eastAsia="宋体" w:hAnsi="宋体"/>
        </w:rPr>
        <w:lastRenderedPageBreak/>
        <w:t>的研究，是早期蛋白-配体对接的代表性工作。</w:t>
      </w:r>
      <w:proofErr w:type="spellStart"/>
      <w:r w:rsidR="00042482" w:rsidRPr="00256AD5">
        <w:rPr>
          <w:rFonts w:ascii="宋体" w:eastAsia="宋体" w:hAnsi="宋体"/>
        </w:rPr>
        <w:t>GalaxySagittarius</w:t>
      </w:r>
      <w:proofErr w:type="spellEnd"/>
      <w:r w:rsidR="00042482" w:rsidRPr="00256AD5">
        <w:rPr>
          <w:rFonts w:ascii="宋体" w:eastAsia="宋体" w:hAnsi="宋体"/>
        </w:rPr>
        <w:t xml:space="preserve"> </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{"citationID":"44Tp3EVf","properties":{"formattedCitation":"[4]","plainCitation":"[4]","noteIndex":0},"citationItems":[{"id":171,"uris":["http://zotero.org/users/14704831/items/6KQ7HVH3"],"itemData":{"id":171,"type":"articl</w:instrText>
      </w:r>
      <w:r w:rsidR="003E5F7E">
        <w:rPr>
          <w:rFonts w:ascii="宋体" w:eastAsia="宋体" w:hAnsi="宋体"/>
        </w:rPr>
        <w:instrText>e-journal","abstract":"Computational techniques for predicting interactions of proteins and druglike molecules have often been used to search for compounds that bind a given protein with high a</w:instrText>
      </w:r>
      <w:r w:rsidR="003E5F7E">
        <w:rPr>
          <w:rFonts w:ascii="Times New Roman" w:eastAsia="宋体" w:hAnsi="Times New Roman" w:cs="Times New Roman"/>
        </w:rPr>
        <w:instrText>ﬃ</w:instrText>
      </w:r>
      <w:r w:rsidR="003E5F7E">
        <w:rPr>
          <w:rFonts w:ascii="宋体" w:eastAsia="宋体" w:hAnsi="宋体"/>
        </w:rPr>
        <w:instrText>nity. More recently, such tools have also been applied to the reverse procedure of searching protein targets for a given compound. Among methods for predicting protein</w:instrText>
      </w:r>
      <w:r w:rsidR="003E5F7E">
        <w:rPr>
          <w:rFonts w:ascii="Cambria Math" w:eastAsia="宋体" w:hAnsi="Cambria Math" w:cs="Cambria Math"/>
        </w:rPr>
        <w:instrText>−</w:instrText>
      </w:r>
      <w:r w:rsidR="003E5F7E">
        <w:rPr>
          <w:rFonts w:ascii="宋体" w:eastAsia="宋体" w:hAnsi="宋体"/>
        </w:rPr>
        <w:instrText>ligand interactions, ligandbased methods relying on similarity to ligands of known interactions are e</w:instrText>
      </w:r>
      <w:r w:rsidR="003E5F7E">
        <w:rPr>
          <w:rFonts w:ascii="Times New Roman" w:eastAsia="宋体" w:hAnsi="Times New Roman" w:cs="Times New Roman"/>
        </w:rPr>
        <w:instrText>ﬀ</w:instrText>
      </w:r>
      <w:r w:rsidR="003E5F7E">
        <w:rPr>
          <w:rFonts w:ascii="宋体" w:eastAsia="宋体" w:hAnsi="宋体"/>
        </w:rPr>
        <w:instrText>ective only when similar protein</w:instrText>
      </w:r>
      <w:r w:rsidR="003E5F7E">
        <w:rPr>
          <w:rFonts w:ascii="Cambria Math" w:eastAsia="宋体" w:hAnsi="Cambria Math" w:cs="Cambria Math"/>
        </w:rPr>
        <w:instrText>−</w:instrText>
      </w:r>
      <w:r w:rsidR="003E5F7E">
        <w:rPr>
          <w:rFonts w:ascii="宋体" w:eastAsia="宋体" w:hAnsi="宋体"/>
        </w:rPr>
        <w:instrText>ligand interactions are known. Receptor-based methods predicting protein</w:instrText>
      </w:r>
      <w:r w:rsidR="003E5F7E">
        <w:rPr>
          <w:rFonts w:ascii="Cambria Math" w:eastAsia="宋体" w:hAnsi="Cambria Math" w:cs="Cambria Math"/>
        </w:rPr>
        <w:instrText>−</w:instrText>
      </w:r>
      <w:r w:rsidR="003E5F7E">
        <w:rPr>
          <w:rFonts w:ascii="宋体" w:eastAsia="宋体" w:hAnsi="宋体"/>
        </w:rPr>
        <w:instrText>ligand interactions by molecular docking are e</w:instrText>
      </w:r>
      <w:r w:rsidR="003E5F7E">
        <w:rPr>
          <w:rFonts w:ascii="Times New Roman" w:eastAsia="宋体" w:hAnsi="Times New Roman" w:cs="Times New Roman"/>
        </w:rPr>
        <w:instrText>ﬀ</w:instrText>
      </w:r>
      <w:r w:rsidR="003E5F7E">
        <w:rPr>
          <w:rFonts w:ascii="宋体" w:eastAsia="宋体" w:hAnsi="宋体"/>
        </w:rPr>
        <w:instrText>ective only when high-accuracy receptor structures and binding sites are available. Moreover, the computational cost of molecular docking tends to be too high to be applied to the entire protein structure database. In this paper, an e</w:instrText>
      </w:r>
      <w:r w:rsidR="003E5F7E">
        <w:rPr>
          <w:rFonts w:ascii="Times New Roman" w:eastAsia="宋体" w:hAnsi="Times New Roman" w:cs="Times New Roman"/>
        </w:rPr>
        <w:instrText>ﬀ</w:instrText>
      </w:r>
      <w:r w:rsidR="003E5F7E">
        <w:rPr>
          <w:rFonts w:ascii="宋体" w:eastAsia="宋体" w:hAnsi="宋体"/>
        </w:rPr>
        <w:instrText>ective target prediction method, which combines ligand similarity-based and receptor structure-based approaches, is introduced. In this method, protein</w:instrText>
      </w:r>
      <w:r w:rsidR="003E5F7E">
        <w:rPr>
          <w:rFonts w:ascii="Cambria Math" w:eastAsia="宋体" w:hAnsi="Cambria Math" w:cs="Cambria Math"/>
        </w:rPr>
        <w:instrText>−</w:instrText>
      </w:r>
      <w:r w:rsidR="003E5F7E">
        <w:rPr>
          <w:rFonts w:ascii="宋体" w:eastAsia="宋体" w:hAnsi="宋体"/>
        </w:rPr>
        <w:instrText>ligand docking is performed after e</w:instrText>
      </w:r>
      <w:r w:rsidR="003E5F7E">
        <w:rPr>
          <w:rFonts w:ascii="Times New Roman" w:eastAsia="宋体" w:hAnsi="Times New Roman" w:cs="Times New Roman"/>
        </w:rPr>
        <w:instrText>ﬃ</w:instrText>
      </w:r>
      <w:r w:rsidR="003E5F7E">
        <w:rPr>
          <w:rFonts w:ascii="宋体" w:eastAsia="宋体" w:hAnsi="宋体"/>
        </w:rPr>
        <w:instrText>cient structure- and similarity-based screening. The enriched protein target database by predicted binding ligands and sites allows detection of protein targets with previously unknown ligand interactions. The method, called GalaxySagi</w:instrText>
      </w:r>
      <w:r w:rsidR="003E5F7E">
        <w:rPr>
          <w:rFonts w:ascii="宋体" w:eastAsia="宋体" w:hAnsi="宋体" w:hint="eastAsia"/>
        </w:rPr>
        <w:instrText xml:space="preserve">ttarius, is freely available as a web server at http://galaxy. seoklab.org/sagittarius.","container-title":"Journal of Chemical Information and Modeling","DOI":"10.1021/acs.jcim.0c00104","ISSN":"1549-9596, 1549-960X","issue":"6","journalAbbreviation":"J. Chem. Inf. Model.","language":"en","license":"https://doi.org/10.15223/policy-029","page":"3246-3254","source":"DOI.org (Crossref)","title":"GalaxySagittarius: Structure- and Similarity-Based Prediction of Protein Targets for Druglike Compounds","title-short":"GalaxySagittarius","volume":"60","author":[{"family":"Yang","given":"Jinsol"},{"family":"Kwon","given":"Sohee"},{"family":"Bae","given":"Sang-Hun"},{"family":"Park","given":"Kyoung Mii"},{"family":"Yoon","given":"Changsik"},{"family":"Lee","given":"Ji-Hyun"},{"family":"Seok","given":"Chaok"}],"issued":{"date-parts":[["2020",6,22]]}}}],"schema":"https://github.com/citation-style-language/schema/raw/master/csl-citation.json"} </w:instrText>
      </w:r>
      <w:r w:rsidR="003A73A7" w:rsidRPr="00256AD5">
        <w:rPr>
          <w:rFonts w:ascii="宋体" w:eastAsia="宋体" w:hAnsi="宋体" w:hint="eastAsia"/>
        </w:rPr>
        <w:fldChar w:fldCharType="separate"/>
      </w:r>
      <w:r w:rsidR="00EE196E" w:rsidRPr="00256AD5">
        <w:rPr>
          <w:rFonts w:ascii="宋体" w:eastAsia="宋体" w:hAnsi="宋体" w:hint="eastAsia"/>
        </w:rPr>
        <w:t>[4]</w:t>
      </w:r>
      <w:r w:rsidR="003A73A7" w:rsidRPr="00256AD5">
        <w:rPr>
          <w:rFonts w:ascii="宋体" w:eastAsia="宋体" w:hAnsi="宋体" w:hint="eastAsia"/>
        </w:rPr>
        <w:fldChar w:fldCharType="end"/>
      </w:r>
      <w:r w:rsidR="00042482" w:rsidRPr="00256AD5">
        <w:rPr>
          <w:rFonts w:ascii="宋体" w:eastAsia="宋体" w:hAnsi="宋体"/>
        </w:rPr>
        <w:t>利用蛋白质结构进行筛选。</w:t>
      </w:r>
      <w:r w:rsidR="003E0F94" w:rsidRPr="00256AD5">
        <w:rPr>
          <w:rFonts w:ascii="宋体" w:eastAsia="宋体" w:hAnsi="宋体"/>
        </w:rPr>
        <w:t>在深度学习时代，基于</w:t>
      </w:r>
      <w:r w:rsidR="00A17F61" w:rsidRPr="00256AD5">
        <w:rPr>
          <w:rFonts w:ascii="宋体" w:eastAsia="宋体" w:hAnsi="宋体" w:hint="eastAsia"/>
        </w:rPr>
        <w:t>受体</w:t>
      </w:r>
      <w:r w:rsidR="003E0F94" w:rsidRPr="00256AD5">
        <w:rPr>
          <w:rFonts w:ascii="宋体" w:eastAsia="宋体" w:hAnsi="宋体"/>
        </w:rPr>
        <w:t>结构的方法在两个方向取得了进展</w:t>
      </w:r>
      <w:r w:rsidR="0080261A" w:rsidRPr="00256AD5">
        <w:rPr>
          <w:rFonts w:ascii="宋体" w:eastAsia="宋体" w:hAnsi="宋体" w:hint="eastAsia"/>
        </w:rPr>
        <w:t>：</w:t>
      </w:r>
      <w:r w:rsidR="00F86888" w:rsidRPr="00256AD5">
        <w:rPr>
          <w:rFonts w:ascii="宋体" w:eastAsia="宋体" w:hAnsi="宋体" w:hint="eastAsia"/>
        </w:rPr>
        <w:t>(1)</w:t>
      </w:r>
      <w:r w:rsidR="00F86888" w:rsidRPr="00256AD5">
        <w:rPr>
          <w:rFonts w:ascii="宋体" w:eastAsia="宋体" w:hAnsi="宋体"/>
        </w:rPr>
        <w:t>蛋白质结构数据库的扩展</w:t>
      </w:r>
      <w:r w:rsidR="0080261A" w:rsidRPr="00256AD5">
        <w:rPr>
          <w:rFonts w:ascii="宋体" w:eastAsia="宋体" w:hAnsi="宋体" w:hint="eastAsia"/>
        </w:rPr>
        <w:t>。</w:t>
      </w:r>
      <w:r w:rsidR="00F86888" w:rsidRPr="00256AD5">
        <w:rPr>
          <w:rFonts w:ascii="宋体" w:eastAsia="宋体" w:hAnsi="宋体"/>
        </w:rPr>
        <w:t>近年来，深度学习预测的蛋白质结构（如 AlphaFold 预测的蛋白结构）极大扩展了结构数据库。这使得基于受体结构的方法适用范围更广，即便没有实验解析的蛋白质结构，也可以利用预测结构进行筛选</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UrM6aLE3","properties":{"formattedCitation":"[38]","plainCitation":"[38]","noteIndex":0},"citationItems":[{"id":164,"uris":["http://zotero.org/users/14704831/items/GWG5JFZ5"],"itemData":{"id":164,"type":"article-journal","language":"en","source":"Zotero","title":"GalaxySagittarius-AF: Predicting Targets for Drug-Like Compounds in the Extended Human 3D Proteome","author":[{"family":"Kwon","given":"Sohee"}]}}],"schema":"https://github.com/citation-style-language/schema/raw/master/csl-citation.json"}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[38]</w:t>
      </w:r>
      <w:r w:rsidR="003A73A7" w:rsidRPr="00256AD5">
        <w:rPr>
          <w:rFonts w:ascii="宋体" w:eastAsia="宋体" w:hAnsi="宋体" w:hint="eastAsia"/>
        </w:rPr>
        <w:fldChar w:fldCharType="end"/>
      </w:r>
      <w:r w:rsidR="00F86888" w:rsidRPr="00256AD5">
        <w:rPr>
          <w:rFonts w:ascii="宋体" w:eastAsia="宋体" w:hAnsi="宋体"/>
        </w:rPr>
        <w:t>。</w:t>
      </w:r>
      <w:r w:rsidR="00B66681" w:rsidRPr="00256AD5">
        <w:rPr>
          <w:rFonts w:ascii="宋体" w:eastAsia="宋体" w:hAnsi="宋体" w:hint="eastAsia"/>
        </w:rPr>
        <w:t>(2)引入</w:t>
      </w:r>
      <w:r w:rsidR="0080261A" w:rsidRPr="00256AD5">
        <w:rPr>
          <w:rFonts w:ascii="宋体" w:eastAsia="宋体" w:hAnsi="宋体" w:hint="eastAsia"/>
        </w:rPr>
        <w:t>了</w:t>
      </w:r>
      <w:r w:rsidR="00B66681" w:rsidRPr="00256AD5">
        <w:rPr>
          <w:rFonts w:ascii="宋体" w:eastAsia="宋体" w:hAnsi="宋体" w:hint="eastAsia"/>
        </w:rPr>
        <w:t>先进的深度学习技术</w:t>
      </w:r>
      <w:r w:rsidR="0080261A" w:rsidRPr="00256AD5">
        <w:rPr>
          <w:rFonts w:ascii="宋体" w:eastAsia="宋体" w:hAnsi="宋体" w:hint="eastAsia"/>
        </w:rPr>
        <w:t>。</w:t>
      </w:r>
      <w:r w:rsidR="00CB49AE" w:rsidRPr="00256AD5">
        <w:rPr>
          <w:rFonts w:ascii="宋体" w:eastAsia="宋体" w:hAnsi="宋体" w:hint="eastAsia"/>
        </w:rPr>
        <w:t>蛋白质结构预测的现代技术，如注意力机制或图表示法，已经在基于结构的网络中进行了实验</w:t>
      </w:r>
      <w:r w:rsidR="003A73A7" w:rsidRPr="00256AD5">
        <w:rPr>
          <w:rFonts w:ascii="宋体" w:eastAsia="宋体" w:hAnsi="宋体" w:hint="eastAsia"/>
        </w:rPr>
        <w:fldChar w:fldCharType="begin"/>
      </w:r>
      <w:r w:rsidR="003E5F7E">
        <w:rPr>
          <w:rFonts w:ascii="宋体" w:eastAsia="宋体" w:hAnsi="宋体" w:hint="eastAsia"/>
        </w:rPr>
        <w:instrText xml:space="preserve"> ADDIN ZOTERO_ITEM CSL_CITATION {"citationID":"6H87XNpe","properties":{"unsorted":true,"formattedCitation":"[39,40]","plainCitation":"[39,40]","noteIndex":0},"citationItems":[{"id":162,"uris":["http://zotero.org/users/14704831/items/BMWILUE6"],"itemData":</w:instrText>
      </w:r>
      <w:r w:rsidR="003E5F7E">
        <w:rPr>
          <w:rFonts w:ascii="宋体" w:eastAsia="宋体" w:hAnsi="宋体"/>
        </w:rPr>
        <w:instrText>{"id":162,"type":"article-journal","abstract":"Identifying drug</w:instrText>
      </w:r>
      <w:r w:rsidR="003E5F7E">
        <w:rPr>
          <w:rFonts w:ascii="Cambria Math" w:eastAsia="宋体" w:hAnsi="Cambria Math" w:cs="Cambria Math"/>
        </w:rPr>
        <w:instrText>−</w:instrText>
      </w:r>
      <w:r w:rsidR="003E5F7E">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Pr>
          <w:rFonts w:ascii="Times New Roman" w:eastAsia="宋体" w:hAnsi="Times New Roman" w:cs="Times New Roman"/>
        </w:rPr>
        <w:instrText>ﬀ</w:instrText>
      </w:r>
      <w:r w:rsidR="003E5F7E">
        <w:rPr>
          <w:rFonts w:ascii="宋体" w:eastAsia="宋体" w:hAnsi="宋体"/>
        </w:rPr>
        <w:instrText>ective research on protein representation and high-level associations between di</w:instrText>
      </w:r>
      <w:r w:rsidR="003E5F7E">
        <w:rPr>
          <w:rFonts w:ascii="Times New Roman" w:eastAsia="宋体" w:hAnsi="Times New Roman" w:cs="Times New Roman"/>
        </w:rPr>
        <w:instrText>ﬀ</w:instrText>
      </w:r>
      <w:r w:rsidR="003E5F7E">
        <w:rPr>
          <w:rFonts w:ascii="宋体" w:eastAsia="宋体" w:hAnsi="宋体"/>
        </w:rPr>
        <w:instrText>ere</w:instrText>
      </w:r>
      <w:r w:rsidR="003E5F7E">
        <w:rPr>
          <w:rFonts w:ascii="宋体" w:eastAsia="宋体" w:hAnsi="宋体" w:hint="eastAsia"/>
        </w:rPr>
        <w:instrText>nt instances. To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w:instrText>
      </w:r>
      <w:r w:rsidR="003E5F7E">
        <w:rPr>
          <w:rFonts w:ascii="宋体" w:eastAsia="宋体" w:hAnsi="宋体"/>
        </w:rPr>
        <w:instrText xml:space="preserve"> predicted contact maps and graph neural networks. Through further integration of structure-based representation and high-level pretrained embeddings for molecules and proteins, our model e</w:instrText>
      </w:r>
      <w:r w:rsidR="003E5F7E">
        <w:rPr>
          <w:rFonts w:ascii="Times New Roman" w:eastAsia="宋体" w:hAnsi="Times New Roman" w:cs="Times New Roman"/>
        </w:rPr>
        <w:instrText>ﬀ</w:instrText>
      </w:r>
      <w:r w:rsidR="003E5F7E">
        <w:rPr>
          <w:rFonts w:ascii="宋体" w:eastAsia="宋体" w:hAnsi="宋体"/>
        </w:rPr>
        <w:instrText xml:space="preserve">ectively captures the feature representation of the interactions </w:instrText>
      </w:r>
      <w:r w:rsidR="003E5F7E">
        <w:rPr>
          <w:rFonts w:ascii="宋体" w:eastAsia="宋体" w:hAnsi="宋体" w:hint="eastAsia"/>
        </w:rPr>
        <w:instrText xml:space="preserve">between them. As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Ozmen"}],"issued":{"date-parts":[["2022",7,18]]}},"label":"page"}],"schema":"https://github.com/citation-style-language/schema/raw/master/csl-citation.json"} </w:instrText>
      </w:r>
      <w:r w:rsidR="003A73A7" w:rsidRPr="00256AD5">
        <w:rPr>
          <w:rFonts w:ascii="宋体" w:eastAsia="宋体" w:hAnsi="宋体" w:hint="eastAsia"/>
        </w:rPr>
        <w:fldChar w:fldCharType="separate"/>
      </w:r>
      <w:r w:rsidR="009D189D" w:rsidRPr="00256AD5">
        <w:rPr>
          <w:rFonts w:ascii="宋体" w:eastAsia="宋体" w:hAnsi="宋体" w:hint="eastAsia"/>
        </w:rPr>
        <w:t>[39,40]</w:t>
      </w:r>
      <w:r w:rsidR="003A73A7" w:rsidRPr="00256AD5">
        <w:rPr>
          <w:rFonts w:ascii="宋体" w:eastAsia="宋体" w:hAnsi="宋体" w:hint="eastAsia"/>
        </w:rPr>
        <w:fldChar w:fldCharType="end"/>
      </w:r>
      <w:r w:rsidR="001371D6" w:rsidRPr="00256AD5">
        <w:rPr>
          <w:rFonts w:ascii="宋体" w:eastAsia="宋体" w:hAnsi="宋体"/>
        </w:rPr>
        <w:t>。</w:t>
      </w:r>
    </w:p>
    <w:p w14:paraId="7DDDBC97" w14:textId="0390413F" w:rsidR="0057526F" w:rsidRDefault="0080261A" w:rsidP="00B55CE5">
      <w:pPr>
        <w:spacing w:after="0" w:line="240" w:lineRule="auto"/>
        <w:ind w:firstLineChars="200" w:firstLine="440"/>
        <w:jc w:val="both"/>
        <w:rPr>
          <w:rFonts w:ascii="宋体" w:eastAsia="宋体" w:hAnsi="宋体" w:hint="eastAsia"/>
        </w:rPr>
      </w:pPr>
      <w:r w:rsidRPr="00256AD5">
        <w:rPr>
          <w:rFonts w:ascii="宋体" w:eastAsia="宋体" w:hAnsi="宋体" w:hint="eastAsia"/>
        </w:rPr>
        <w:t>总体来看，</w:t>
      </w:r>
      <w:r w:rsidR="00E02A89" w:rsidRPr="00256AD5">
        <w:rPr>
          <w:rFonts w:ascii="宋体" w:eastAsia="宋体" w:hAnsi="宋体"/>
        </w:rPr>
        <w:t>蛋白质组水平的受体筛选方法主要分为两大类别：</w:t>
      </w:r>
      <w:r w:rsidRPr="00256AD5">
        <w:rPr>
          <w:rFonts w:ascii="宋体" w:eastAsia="宋体" w:hAnsi="宋体" w:hint="eastAsia"/>
        </w:rPr>
        <w:t>（1）</w:t>
      </w:r>
      <w:r w:rsidR="00E02A89" w:rsidRPr="00256AD5">
        <w:rPr>
          <w:rFonts w:ascii="宋体" w:eastAsia="宋体" w:hAnsi="宋体"/>
        </w:rPr>
        <w:t>配体基方法（Ligand-based）</w:t>
      </w:r>
      <w:r w:rsidRPr="00256AD5">
        <w:rPr>
          <w:rFonts w:ascii="宋体" w:eastAsia="宋体" w:hAnsi="宋体" w:hint="eastAsia"/>
        </w:rPr>
        <w:t>。</w:t>
      </w:r>
      <w:r w:rsidR="00E02A89" w:rsidRPr="00256AD5">
        <w:rPr>
          <w:rFonts w:ascii="宋体" w:eastAsia="宋体" w:hAnsi="宋体"/>
        </w:rPr>
        <w:t>传统方法基于化学相似性，依赖已知复合物数据，计算量小但预测精准度有限</w:t>
      </w:r>
      <w:r w:rsidRPr="00256AD5">
        <w:rPr>
          <w:rFonts w:ascii="宋体" w:eastAsia="宋体" w:hAnsi="宋体" w:hint="eastAsia"/>
        </w:rPr>
        <w:t>；</w:t>
      </w:r>
      <w:r w:rsidR="00E02A89" w:rsidRPr="00256AD5">
        <w:rPr>
          <w:rFonts w:ascii="宋体" w:eastAsia="宋体" w:hAnsi="宋体"/>
        </w:rPr>
        <w:t>深度学习方法（DTI）结合蛋白序列，利用神经网络建模，数据驱动但缺乏结构信息，预测能力有限。</w:t>
      </w:r>
      <w:r w:rsidRPr="00256AD5">
        <w:rPr>
          <w:rFonts w:ascii="宋体" w:eastAsia="宋体" w:hAnsi="宋体" w:hint="eastAsia"/>
        </w:rPr>
        <w:t>（2）</w:t>
      </w:r>
      <w:r w:rsidR="00E02A89" w:rsidRPr="00256AD5">
        <w:rPr>
          <w:rFonts w:ascii="宋体" w:eastAsia="宋体" w:hAnsi="宋体"/>
        </w:rPr>
        <w:t>受体基方法（Receptor-based）</w:t>
      </w:r>
      <w:r w:rsidRPr="00256AD5">
        <w:rPr>
          <w:rFonts w:ascii="宋体" w:eastAsia="宋体" w:hAnsi="宋体" w:hint="eastAsia"/>
        </w:rPr>
        <w:t>。</w:t>
      </w:r>
      <w:r w:rsidR="00E02A89" w:rsidRPr="00256AD5">
        <w:rPr>
          <w:rFonts w:ascii="宋体" w:eastAsia="宋体" w:hAnsi="宋体"/>
        </w:rPr>
        <w:t>传统方法基于分子对接，可提供结构信息，但受限于蛋白结构可用性。深度学习方法利用 AlphaFold 预测结构+先进DL模型，弥补传统对接的不足，未来有望发展成高效筛选工具。</w:t>
      </w:r>
    </w:p>
    <w:p w14:paraId="39D93CD1" w14:textId="119F3AA5" w:rsidR="00A8623C" w:rsidRDefault="0052646A" w:rsidP="00FE167A">
      <w:pPr>
        <w:spacing w:after="0" w:line="240" w:lineRule="auto"/>
        <w:ind w:firstLineChars="200" w:firstLine="440"/>
        <w:jc w:val="both"/>
        <w:rPr>
          <w:rFonts w:ascii="宋体" w:eastAsia="宋体" w:hAnsi="宋体" w:hint="eastAsia"/>
        </w:rPr>
      </w:pPr>
      <w:r>
        <w:rPr>
          <w:rFonts w:ascii="宋体" w:eastAsia="宋体" w:hAnsi="宋体" w:hint="eastAsia"/>
        </w:rPr>
        <w:t>药物与靶点之间的关系可以分为两类</w:t>
      </w:r>
      <w:r w:rsidR="00662716" w:rsidRPr="00662716">
        <w:rPr>
          <w:rFonts w:ascii="宋体" w:eastAsia="宋体" w:hAnsi="宋体" w:hint="eastAsia"/>
        </w:rPr>
        <w:t>：药物靶点相互作用（</w:t>
      </w:r>
      <w:r w:rsidR="00662716" w:rsidRPr="00662716">
        <w:rPr>
          <w:rFonts w:ascii="宋体" w:eastAsia="宋体" w:hAnsi="宋体"/>
        </w:rPr>
        <w:t>DTIs</w:t>
      </w:r>
      <w:r w:rsidR="00662716" w:rsidRPr="00662716">
        <w:rPr>
          <w:rFonts w:ascii="宋体" w:eastAsia="宋体" w:hAnsi="宋体" w:hint="eastAsia"/>
        </w:rPr>
        <w:t>）和药物靶点亲和力（</w:t>
      </w:r>
      <w:r w:rsidR="00662716" w:rsidRPr="00662716">
        <w:rPr>
          <w:rFonts w:ascii="宋体" w:eastAsia="宋体" w:hAnsi="宋体"/>
        </w:rPr>
        <w:t>DTAs</w:t>
      </w:r>
      <w:r w:rsidR="00662716" w:rsidRPr="00662716">
        <w:rPr>
          <w:rFonts w:ascii="宋体" w:eastAsia="宋体" w:hAnsi="宋体" w:hint="eastAsia"/>
        </w:rPr>
        <w:t>）。</w:t>
      </w:r>
      <w:r w:rsidR="00662716" w:rsidRPr="00662716">
        <w:rPr>
          <w:rFonts w:ascii="宋体" w:eastAsia="宋体" w:hAnsi="宋体"/>
        </w:rPr>
        <w:t xml:space="preserve">DTI </w:t>
      </w:r>
      <w:r w:rsidR="00662716" w:rsidRPr="00662716">
        <w:rPr>
          <w:rFonts w:ascii="宋体" w:eastAsia="宋体" w:hAnsi="宋体" w:hint="eastAsia"/>
        </w:rPr>
        <w:t>预测是一个二分类任务，用于确定药物与靶点是否相互作用，也是</w:t>
      </w:r>
      <w:r w:rsidR="00662716" w:rsidRPr="00662716">
        <w:rPr>
          <w:rFonts w:ascii="宋体" w:eastAsia="宋体" w:hAnsi="宋体"/>
        </w:rPr>
        <w:t xml:space="preserve">DTA </w:t>
      </w:r>
      <w:r w:rsidR="00662716" w:rsidRPr="00662716">
        <w:rPr>
          <w:rFonts w:ascii="宋体" w:eastAsia="宋体" w:hAnsi="宋体" w:hint="eastAsia"/>
        </w:rPr>
        <w:t>预测的一种简化形式</w:t>
      </w:r>
      <w:r w:rsidR="00966328">
        <w:rPr>
          <w:rFonts w:ascii="宋体" w:eastAsia="宋体" w:hAnsi="宋体" w:hint="eastAsia"/>
        </w:rPr>
        <w:fldChar w:fldCharType="begin"/>
      </w:r>
      <w:r w:rsidR="003E5F7E">
        <w:rPr>
          <w:rFonts w:ascii="宋体" w:eastAsia="宋体" w:hAnsi="宋体" w:hint="eastAsia"/>
        </w:rPr>
        <w:instrText xml:space="preserve"> ADDIN ZOTERO_ITEM CSL_CITATION {"citationID":"gY1g5V1F","properties":{"formattedCitation":"[41]","plainCitation":"[41]","noteIndex":0},"citationItems":[{"id":156,"uris":["http://zotero.org/users/14704831/items/E4GYRJAK"],"itemData":{"id":156,"type":"article-journal","abstract":"The tasks of drug-target interaction (DTI) and drug-target affinity (DTA) prediction play important roles in the field of drug discovery. However, biological experiment-based methods are time-consuming and expensive. Recently, computational-based approaches have accelerated the process of drug-target relationship prediction. Drug and target features are represented in structure-based, sequence-based, and graph-based ways. Although some achievements have been made regarding structure-based representations and sequence-based representations, the acquired feature information is not sufficiently rich. Molecular graph-based representations are some of the more popular approaches, and they have also generated a great deal of interest. In this article, we provide an overview of the DTI prediction and DTA prediction tasks based on graph neural networks (GNNs). We briefly discuss the molecular graphs of drugs, the primary sequences of target proteins, and the graph reSLBpresentations of target proteins. Meanwhile, we conducted experiments on various fundamental datasets to substantiate the plausibility of DTI and DTA utilizing graph neural networks.","container-title":"Computers in Biology and Medicine","DOI":"10.1016/j.compbiomed.2023.107136","ISSN":"00104825","journalAbbreviation":"Computers in Biology and Medicine","language":"en","page":"107136","source":"DOI.org (Crossref)","title":"A survey of drug-target interaction and affinity prediction methods via graph neural networks","volume":"163","author":[{"family":"Zhang","given":"Yue"},{"family":"Hu","given":"Yuqing"},{"family":"Han","given":"Na"},{"family":"Yang","given":"Aqing"},{"family":"Liu","given":"Xiaoyong"},{"family":"Cai","given":"Hongmin"}],"issued":{"date-parts":[["2023",9]]}}}],"schema":"https://github.com/citation-style-language/schema/raw/master/csl-citation.json"} </w:instrText>
      </w:r>
      <w:r w:rsidR="00966328">
        <w:rPr>
          <w:rFonts w:ascii="宋体" w:eastAsia="宋体" w:hAnsi="宋体" w:hint="eastAsia"/>
        </w:rPr>
        <w:fldChar w:fldCharType="separate"/>
      </w:r>
      <w:r w:rsidR="009D189D" w:rsidRPr="009D189D">
        <w:rPr>
          <w:rFonts w:ascii="宋体" w:eastAsia="宋体" w:hAnsi="宋体" w:hint="eastAsia"/>
        </w:rPr>
        <w:t>[41]</w:t>
      </w:r>
      <w:r w:rsidR="00966328">
        <w:rPr>
          <w:rFonts w:ascii="宋体" w:eastAsia="宋体" w:hAnsi="宋体" w:hint="eastAsia"/>
        </w:rPr>
        <w:fldChar w:fldCharType="end"/>
      </w:r>
      <w:r w:rsidR="00662716" w:rsidRPr="00662716">
        <w:rPr>
          <w:rFonts w:ascii="宋体" w:eastAsia="宋体" w:hAnsi="宋体" w:hint="eastAsia"/>
        </w:rPr>
        <w:t>。</w:t>
      </w:r>
      <w:r>
        <w:rPr>
          <w:rFonts w:ascii="宋体" w:eastAsia="宋体" w:hAnsi="宋体" w:hint="eastAsia"/>
        </w:rPr>
        <w:t>当前，对于DTI及DTA的研究，在输入部分的区别不大，基本都包含了药物分子序列，药物分子图，蛋白质序列及蛋白质残基图。其主要差别是由于分类或回归这两种任务类型而造成的输出结果的差异。</w:t>
      </w:r>
      <w:r w:rsidR="003F001C">
        <w:rPr>
          <w:rFonts w:ascii="宋体" w:eastAsia="宋体" w:hAnsi="宋体" w:hint="eastAsia"/>
        </w:rPr>
        <w:t>因此，对于其研究方法可以综合起来分析，从国内及国外的角度来看，对药物与靶点之间关系预测的研究现状如下。</w:t>
      </w:r>
    </w:p>
    <w:p w14:paraId="15F03F19" w14:textId="73E0400B" w:rsidR="00717AE7" w:rsidRPr="00B55CE5" w:rsidRDefault="00E724A9" w:rsidP="00B55CE5">
      <w:pPr>
        <w:spacing w:after="0" w:line="240" w:lineRule="auto"/>
        <w:ind w:firstLineChars="200" w:firstLine="440"/>
        <w:jc w:val="both"/>
        <w:rPr>
          <w:rFonts w:ascii="宋体" w:eastAsia="宋体" w:hAnsi="宋体" w:hint="eastAsia"/>
          <w:color w:val="FF0000"/>
        </w:rPr>
      </w:pPr>
      <w:r>
        <w:rPr>
          <w:rFonts w:ascii="宋体" w:eastAsia="宋体" w:hAnsi="宋体" w:hint="eastAsia"/>
        </w:rPr>
        <w:t>国内：</w:t>
      </w:r>
      <w:r w:rsidR="00007589" w:rsidRPr="00007589">
        <w:rPr>
          <w:rFonts w:ascii="宋体" w:eastAsia="宋体" w:hAnsi="宋体"/>
        </w:rPr>
        <w:t>Transformer</w:t>
      </w:r>
      <w:r w:rsidR="00B72D8A">
        <w:rPr>
          <w:rFonts w:ascii="宋体" w:eastAsia="宋体" w:hAnsi="宋体" w:hint="eastAsia"/>
        </w:rPr>
        <w:t xml:space="preserve"> </w:t>
      </w:r>
      <w:r w:rsidR="00007589" w:rsidRPr="00007589">
        <w:rPr>
          <w:rFonts w:ascii="宋体" w:eastAsia="宋体" w:hAnsi="宋体"/>
        </w:rPr>
        <w:t xml:space="preserve">CPI </w:t>
      </w:r>
      <w:r w:rsidR="00D42A2B">
        <w:rPr>
          <w:rFonts w:ascii="宋体" w:eastAsia="宋体" w:hAnsi="宋体" w:hint="eastAsia"/>
        </w:rPr>
        <w:fldChar w:fldCharType="begin"/>
      </w:r>
      <w:r w:rsidR="003E5F7E">
        <w:rPr>
          <w:rFonts w:ascii="宋体" w:eastAsia="宋体" w:hAnsi="宋体" w:hint="eastAsia"/>
        </w:rPr>
        <w:instrText xml:space="preserve"> ADDIN ZOTERO_ITEM CSL_CITATION {"citationID":"3iKyx83b","properties":{"formattedCitation":"[42]","plainCitation":"[42]","noteIndex":0},"citationItems":[{"id":299,"uris":["http://zotero.org/users/14704831/items/GW9C2QFX"],"itemData":{"id":299,"type":"article-journal","abstract":"Motivation: Identifying compound–protein interaction (CPI) is a crucial task in drug discovery and chemogenomics studies, and proteins without three-dimensional structure account for a large part of potential biological targets, w</w:instrText>
      </w:r>
      <w:r w:rsidR="003E5F7E">
        <w:rPr>
          <w:rFonts w:ascii="宋体" w:eastAsia="宋体" w:hAnsi="宋体"/>
        </w:rPr>
        <w:instrText>hich requires developing methods using only protein sequence information to predict CPI. However, sequencebased CPI models may face some speci</w:instrText>
      </w:r>
      <w:r w:rsidR="003E5F7E">
        <w:rPr>
          <w:rFonts w:ascii="Times New Roman" w:eastAsia="宋体" w:hAnsi="Times New Roman" w:cs="Times New Roman"/>
        </w:rPr>
        <w:instrText>ﬁ</w:instrText>
      </w:r>
      <w:r w:rsidR="003E5F7E">
        <w:rPr>
          <w:rFonts w:ascii="宋体" w:eastAsia="宋体" w:hAnsi="宋体"/>
        </w:rPr>
        <w:instrText>c pitfalls, including using inappropriate datasets, hidden ligand bias and splitting datasets inappropriately, r</w:instrText>
      </w:r>
      <w:r w:rsidR="003E5F7E">
        <w:rPr>
          <w:rFonts w:ascii="宋体" w:eastAsia="宋体" w:hAnsi="宋体" w:hint="eastAsia"/>
        </w:rPr>
        <w:instrText xml:space="preserve">esulting in overestimation of their prediction performance.","container-title":"Bioinformatics","DOI":"10.1093/bioinformatics/btaa524","ISSN":"1367-4803, 1367-4811","issue":"16","language":"en","license":"https://academic.oup.com/journals/pages/open_access/funder_policies/chorus/standard_publication_model","page":"4406-4414","source":"DOI.org (Crossref)","title":"TransformerCPI: improving compound–protein interaction prediction by sequence-based deep learning with self-attention mechanism and label reversal experiments","title-short":"TransformerCPI","volume":"36","author":[{"family":"Chen","given":"Lifan"},{"family":"Tan","given":"Xiaoqin"},{"family":"Wang","given":"Dingyan"},{"family":"Zhong","given":"Feisheng"},{"family":"Liu","given":"Xiaohong"},{"family":"Yang","given":"Tianbiao"},{"family":"Luo","given":"Xiaomin"},{"family":"Chen","given":"Kaixian"},{"family":"Jiang","given":"Hualiang"},{"family":"Zheng","given":"Mingyue"}],"editor":[{"family":"Elofsson","given":"Arne"}],"issued":{"date-parts":[["2020",8,15]]}}}],"schema":"https://github.com/citation-style-language/schema/raw/master/csl-citation.json"} </w:instrText>
      </w:r>
      <w:r w:rsidR="00D42A2B">
        <w:rPr>
          <w:rFonts w:ascii="宋体" w:eastAsia="宋体" w:hAnsi="宋体" w:hint="eastAsia"/>
        </w:rPr>
        <w:fldChar w:fldCharType="separate"/>
      </w:r>
      <w:r w:rsidR="009D189D" w:rsidRPr="009D189D">
        <w:rPr>
          <w:rFonts w:ascii="宋体" w:eastAsia="宋体" w:hAnsi="宋体" w:hint="eastAsia"/>
        </w:rPr>
        <w:t>[42]</w:t>
      </w:r>
      <w:r w:rsidR="00D42A2B">
        <w:rPr>
          <w:rFonts w:ascii="宋体" w:eastAsia="宋体" w:hAnsi="宋体" w:hint="eastAsia"/>
        </w:rPr>
        <w:fldChar w:fldCharType="end"/>
      </w:r>
      <w:r w:rsidR="00007589" w:rsidRPr="00007589">
        <w:rPr>
          <w:rFonts w:ascii="宋体" w:eastAsia="宋体" w:hAnsi="宋体"/>
        </w:rPr>
        <w:t xml:space="preserve"> </w:t>
      </w:r>
      <w:r w:rsidR="00007589" w:rsidRPr="00007589">
        <w:rPr>
          <w:rFonts w:ascii="宋体" w:eastAsia="宋体" w:hAnsi="宋体" w:hint="eastAsia"/>
        </w:rPr>
        <w:t>利用</w:t>
      </w:r>
      <w:r w:rsidR="00007589" w:rsidRPr="00007589">
        <w:rPr>
          <w:rFonts w:ascii="宋体" w:eastAsia="宋体" w:hAnsi="宋体"/>
        </w:rPr>
        <w:t xml:space="preserve">Transformer </w:t>
      </w:r>
      <w:r w:rsidR="00007589" w:rsidRPr="00007589">
        <w:rPr>
          <w:rFonts w:ascii="宋体" w:eastAsia="宋体" w:hAnsi="宋体" w:hint="eastAsia"/>
        </w:rPr>
        <w:t>技术挖掘药物和蛋白质序列数据以进行</w:t>
      </w:r>
      <w:r w:rsidR="00007589" w:rsidRPr="00007589">
        <w:rPr>
          <w:rFonts w:ascii="宋体" w:eastAsia="宋体" w:hAnsi="宋体"/>
        </w:rPr>
        <w:t xml:space="preserve">DTI </w:t>
      </w:r>
      <w:r w:rsidR="00007589" w:rsidRPr="00007589">
        <w:rPr>
          <w:rFonts w:ascii="宋体" w:eastAsia="宋体" w:hAnsi="宋体" w:hint="eastAsia"/>
        </w:rPr>
        <w:t>预测</w:t>
      </w:r>
      <w:r w:rsidR="009546F9">
        <w:rPr>
          <w:rFonts w:ascii="宋体" w:eastAsia="宋体" w:hAnsi="宋体" w:hint="eastAsia"/>
        </w:rPr>
        <w:t>，</w:t>
      </w:r>
      <w:proofErr w:type="spellStart"/>
      <w:r w:rsidR="009546F9" w:rsidRPr="009546F9">
        <w:rPr>
          <w:rFonts w:ascii="宋体" w:eastAsia="宋体" w:hAnsi="宋体"/>
        </w:rPr>
        <w:t>TransformerCPI</w:t>
      </w:r>
      <w:proofErr w:type="spellEnd"/>
      <w:r w:rsidR="009546F9" w:rsidRPr="009546F9">
        <w:rPr>
          <w:rFonts w:ascii="宋体" w:eastAsia="宋体" w:hAnsi="宋体"/>
        </w:rPr>
        <w:t xml:space="preserve"> </w:t>
      </w:r>
      <w:r w:rsidR="009546F9" w:rsidRPr="009546F9">
        <w:rPr>
          <w:rFonts w:ascii="宋体" w:eastAsia="宋体" w:hAnsi="宋体" w:hint="eastAsia"/>
        </w:rPr>
        <w:t>将蛋白质序列提供给</w:t>
      </w:r>
      <w:r w:rsidR="009546F9" w:rsidRPr="009546F9">
        <w:rPr>
          <w:rFonts w:ascii="宋体" w:eastAsia="宋体" w:hAnsi="宋体"/>
        </w:rPr>
        <w:t xml:space="preserve">Transformer </w:t>
      </w:r>
      <w:r w:rsidR="009546F9" w:rsidRPr="009546F9">
        <w:rPr>
          <w:rFonts w:ascii="宋体" w:eastAsia="宋体" w:hAnsi="宋体" w:hint="eastAsia"/>
        </w:rPr>
        <w:t>的编码层，以便其学习隐藏表示</w:t>
      </w:r>
      <w:r w:rsidR="00B72D8A">
        <w:rPr>
          <w:rFonts w:ascii="宋体" w:eastAsia="宋体" w:hAnsi="宋体" w:hint="eastAsia"/>
        </w:rPr>
        <w:t>；</w:t>
      </w:r>
      <w:proofErr w:type="spellStart"/>
      <w:r w:rsidR="00B260D5" w:rsidRPr="00B260D5">
        <w:rPr>
          <w:rFonts w:ascii="宋体" w:eastAsia="宋体" w:hAnsi="宋体"/>
        </w:rPr>
        <w:t>NeoDTI</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{"citationID":"ej1E25S6","properties":{"formattedCitation":"[43]","plainCitation":"[43]","noteIndex":0},"citationItems":[{"id":300,"uris":["http://zotero.org/users/14704831/items/WJQPA424"],"itemData":{"id":300,"type":"article-journal","abstract":"Motivation: Accurately predicting drug–target interactions (DTIs) in silico can guide the drug discovery process and thus facilitate drug development. Computational approaches for DTI prediction that adopt the systems biology perspective generally exploit the rationale that the properties of drugs and targets can be characterized by their functional roles in biological networks.","container-title":"Bioinformatics","DOI":"10.1093/bioinformatics/bty543","ISSN":"1367-4803, 1367-4811","issue":"1","language":"en","license":"https://academic.oup.com/journals/pages/open_access/funder_policies/chorus/standard_publication_model","page":"104-111","source":"DOI.org (Crossref)","title":"NeoDTI: neural integration of neighbor information from a heterogeneous network for discovering new drug–target interactions","title-short":"NeoDTI","volume":"35","author":[{"family":"Wan","given":"Fangping"},{"family":"Hong","given":"Lixiang"},{"family":"Xiao","given":"An"},{"family":"Jiang","given":"Tao"},{"family":"Zeng","given":"Jianyang"}],"editor":[{"family":"Wren","given":"Jonathan"}],"issued":{"date-parts":[["2019",1,1]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[43]</w:t>
      </w:r>
      <w:r w:rsidR="00E10E25">
        <w:rPr>
          <w:rFonts w:ascii="宋体" w:eastAsia="宋体" w:hAnsi="宋体" w:hint="eastAsia"/>
        </w:rPr>
        <w:fldChar w:fldCharType="end"/>
      </w:r>
      <w:r w:rsidR="00B260D5" w:rsidRPr="00B260D5">
        <w:rPr>
          <w:rFonts w:ascii="宋体" w:eastAsia="宋体" w:hAnsi="宋体" w:hint="eastAsia"/>
        </w:rPr>
        <w:t>利用异构网络中的数据来保留药物和蛋白质的拓扑结构以进行</w:t>
      </w:r>
      <w:r w:rsidR="00B260D5" w:rsidRPr="00B260D5">
        <w:rPr>
          <w:rFonts w:ascii="宋体" w:eastAsia="宋体" w:hAnsi="宋体"/>
        </w:rPr>
        <w:t xml:space="preserve">DTI </w:t>
      </w:r>
      <w:r w:rsidR="00B260D5" w:rsidRPr="00B260D5">
        <w:rPr>
          <w:rFonts w:ascii="宋体" w:eastAsia="宋体" w:hAnsi="宋体" w:hint="eastAsia"/>
        </w:rPr>
        <w:t>预测</w:t>
      </w:r>
      <w:r w:rsidR="00385C2A">
        <w:rPr>
          <w:rFonts w:ascii="宋体" w:eastAsia="宋体" w:hAnsi="宋体" w:hint="eastAsia"/>
        </w:rPr>
        <w:t>；</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{"citationID":"DQ76FX4A","properties":{"formattedCitation":"[44]","plainCitation":"[44]","noteIndex":0},"citationItems":[{"id":263,"uris":["http://zotero.org/users/14704831/items/WHFUWWDN"],"itemData":{"id":263,"type":"article-journal","abstract":"Background: Accurate identification of potential interactions between drugs and protein targets is a critical step to accelerate drug discovery. Despite many relative experimental researches have been done in the past decades, detecting drug-target interactions (DTIs) remains to be extremely resource-intensive and time-consuming. Therefore, many computational approaches have been developed for predicting drug-target associations on a large scale.\nResults: In this paper, we proposed an deep learning-based method to predict DTIs only using the information of drug structures and protein sequences. The final results showed that our method can achieve good performance with the accuracies up to 92.0%, 90.0%, 92.0% and 90.7% for the target families of enzymes, ion channels, GPCRs and nuclear receptors of our created dataset, respectively. Another dataset derived from DrugBank was used to further assess the generalization of the model, which yielded an accuracy of 0.9015 and an AUC value of 0.9557.\nConclusion: It was elucidated that our model shows improved performance in comparison with other state-of-the-art computational methods on the common benchmark datasets. Experimental results demonstrated that our model successfully extracted more nuanced yet useful features, and therefore can be used as a practical tool to discover new drugs. Availability: http://deeplearner.ahu.edu.cn/web/CnnDTI.htm.","container-title":"BMC Bioinformatics","DOI":"10.1186/s12859-019-3263-x","ISSN":"1471-2105","issue":"S25","journalAbbreviation":"BMC Bioinformatics","language":"en","page":"689","source":"DOI.org (Crossref)","title":"Predicting drug-target interactions from drug structure and protein sequence using novel convolutional neural networks","volume":"20","author":[{"family":"Hu","given":"ShanShan"},{"family":"Zhang","given":"Chenglin"},{"family":"Chen","given":"Peng"},{"family":"Gu","given":"Pengying"},{"family":"Zhang","given":"Jun"},{"family":"Wang","given":"Bing"}],"issued":{"date-parts":[["2019",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[44]</w:t>
      </w:r>
      <w:r w:rsidR="00E10E25">
        <w:rPr>
          <w:rFonts w:ascii="宋体" w:eastAsia="宋体" w:hAnsi="宋体" w:hint="eastAsia"/>
        </w:rPr>
        <w:fldChar w:fldCharType="end"/>
      </w:r>
      <w:r w:rsidR="00385C2A" w:rsidRPr="00385C2A">
        <w:rPr>
          <w:rFonts w:ascii="宋体" w:eastAsia="宋体" w:hAnsi="宋体" w:hint="eastAsia"/>
        </w:rPr>
        <w:t>采用卷积神经网络（</w:t>
      </w:r>
      <w:r w:rsidR="00385C2A" w:rsidRPr="00385C2A">
        <w:rPr>
          <w:rFonts w:ascii="宋体" w:eastAsia="宋体" w:hAnsi="宋体"/>
        </w:rPr>
        <w:t>CNN</w:t>
      </w:r>
      <w:r w:rsidR="00385C2A" w:rsidRPr="00385C2A">
        <w:rPr>
          <w:rFonts w:ascii="宋体" w:eastAsia="宋体" w:hAnsi="宋体" w:hint="eastAsia"/>
        </w:rPr>
        <w:t>）技术获取药物和蛋白质序列的局部特征以进行</w:t>
      </w:r>
      <w:r w:rsidR="00385C2A" w:rsidRPr="00385C2A">
        <w:rPr>
          <w:rFonts w:ascii="宋体" w:eastAsia="宋体" w:hAnsi="宋体"/>
        </w:rPr>
        <w:t xml:space="preserve">DTI </w:t>
      </w:r>
      <w:r w:rsidR="00385C2A" w:rsidRPr="00385C2A">
        <w:rPr>
          <w:rFonts w:ascii="宋体" w:eastAsia="宋体" w:hAnsi="宋体" w:hint="eastAsia"/>
        </w:rPr>
        <w:t>预测</w:t>
      </w:r>
      <w:r w:rsidR="00531B6D">
        <w:rPr>
          <w:rFonts w:ascii="宋体" w:eastAsia="宋体" w:hAnsi="宋体" w:hint="eastAsia"/>
        </w:rPr>
        <w:t>；</w:t>
      </w:r>
      <w:r w:rsidR="00531B6D" w:rsidRPr="00531B6D">
        <w:rPr>
          <w:rFonts w:ascii="宋体" w:eastAsia="宋体" w:hAnsi="宋体"/>
        </w:rPr>
        <w:t>Co-VAE</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{"citationID":"MVECJQ0n","properties":{"formattedCitation":"[45]","plainCitation":"[45]","noteIndex":0},"citationItems":[{"id":266,"uris":["http://zotero.org/users/14704831/items/BWHU4LRB"],"itemData":{"id":266,"type":"arti</w:instrText>
      </w:r>
      <w:r w:rsidR="003E5F7E">
        <w:rPr>
          <w:rFonts w:ascii="宋体" w:eastAsia="宋体" w:hAnsi="宋体"/>
        </w:rPr>
        <w:instrText>cle-journal","abstract":"Identifying drug-target interactions has been a key step in drug discovery. Many computational methods have been proposed to directly determine whether drugs and targets can interact or not. Drug-target binding af</w:instrText>
      </w:r>
      <w:r w:rsidR="003E5F7E">
        <w:rPr>
          <w:rFonts w:ascii="Times New Roman" w:eastAsia="宋体" w:hAnsi="Times New Roman" w:cs="Times New Roman"/>
        </w:rPr>
        <w:instrText>ﬁ</w:instrText>
      </w:r>
      <w:r w:rsidR="003E5F7E">
        <w:rPr>
          <w:rFonts w:ascii="宋体" w:eastAsia="宋体" w:hAnsi="宋体"/>
        </w:rPr>
        <w:instrText>nity is another type of data which could show the strength of the binding interaction between a drug and a target. However, it is more challenging to predict drug-target binding af</w:instrText>
      </w:r>
      <w:r w:rsidR="003E5F7E">
        <w:rPr>
          <w:rFonts w:ascii="Times New Roman" w:eastAsia="宋体" w:hAnsi="Times New Roman" w:cs="Times New Roman"/>
        </w:rPr>
        <w:instrText>ﬁ</w:instrText>
      </w:r>
      <w:r w:rsidR="003E5F7E">
        <w:rPr>
          <w:rFonts w:ascii="宋体" w:eastAsia="宋体" w:hAnsi="宋体"/>
        </w:rPr>
        <w:instrText>nity, and thus a very few studies follow this line. In our work, we propose a novel co-regularized variational autoencoders (Co-VAE) to predict drug-target binding af</w:instrText>
      </w:r>
      <w:r w:rsidR="003E5F7E">
        <w:rPr>
          <w:rFonts w:ascii="Times New Roman" w:eastAsia="宋体" w:hAnsi="Times New Roman" w:cs="Times New Roman"/>
        </w:rPr>
        <w:instrText>ﬁ</w:instrText>
      </w:r>
      <w:r w:rsidR="003E5F7E">
        <w:rPr>
          <w:rFonts w:ascii="宋体" w:eastAsia="宋体" w:hAnsi="宋体"/>
        </w:rPr>
        <w:instrText>nity based on drug structures and target sequences. The Co-VAE model consists of two VAEs for generating drug SMILES strings and target sequences, respectively, and a co-regularization part for generating the binding af</w:instrText>
      </w:r>
      <w:r w:rsidR="003E5F7E">
        <w:rPr>
          <w:rFonts w:ascii="Times New Roman" w:eastAsia="宋体" w:hAnsi="Times New Roman" w:cs="Times New Roman"/>
        </w:rPr>
        <w:instrText>ﬁ</w:instrText>
      </w:r>
      <w:r w:rsidR="003E5F7E">
        <w:rPr>
          <w:rFonts w:ascii="宋体" w:eastAsia="宋体" w:hAnsi="宋体"/>
        </w:rPr>
        <w:instrText>nities. We theoretically prove that the Co-VAE model is to maximize the lower bound of the joint likelihood of drug, protein and their af</w:instrText>
      </w:r>
      <w:r w:rsidR="003E5F7E">
        <w:rPr>
          <w:rFonts w:ascii="Times New Roman" w:eastAsia="宋体" w:hAnsi="Times New Roman" w:cs="Times New Roman"/>
        </w:rPr>
        <w:instrText>ﬁ</w:instrText>
      </w:r>
      <w:r w:rsidR="003E5F7E">
        <w:rPr>
          <w:rFonts w:ascii="宋体" w:eastAsia="宋体" w:hAnsi="宋体"/>
        </w:rPr>
        <w:instrText>nity. The Co-VAE could predict drug-target af</w:instrText>
      </w:r>
      <w:r w:rsidR="003E5F7E">
        <w:rPr>
          <w:rFonts w:ascii="Times New Roman" w:eastAsia="宋体" w:hAnsi="Times New Roman" w:cs="Times New Roman"/>
        </w:rPr>
        <w:instrText>ﬁ</w:instrText>
      </w:r>
      <w:r w:rsidR="003E5F7E">
        <w:rPr>
          <w:rFonts w:ascii="宋体" w:eastAsia="宋体" w:hAnsi="宋体"/>
        </w:rPr>
        <w:instrText>nity and generate new drugs which share similar targets with the input drugs. The experimental results on two datasets show that the Co-VAE could predict drug-target af</w:instrText>
      </w:r>
      <w:r w:rsidR="003E5F7E">
        <w:rPr>
          <w:rFonts w:ascii="Times New Roman" w:eastAsia="宋体" w:hAnsi="Times New Roman" w:cs="Times New Roman"/>
        </w:rPr>
        <w:instrText>ﬁ</w:instrText>
      </w:r>
      <w:r w:rsidR="003E5F7E">
        <w:rPr>
          <w:rFonts w:ascii="宋体" w:eastAsia="宋体" w:hAnsi="宋体"/>
        </w:rPr>
        <w:instrText>nity better than existing af</w:instrText>
      </w:r>
      <w:r w:rsidR="003E5F7E">
        <w:rPr>
          <w:rFonts w:ascii="Times New Roman" w:eastAsia="宋体" w:hAnsi="Times New Roman" w:cs="Times New Roman"/>
        </w:rPr>
        <w:instrText>ﬁ</w:instrText>
      </w:r>
      <w:r w:rsidR="003E5F7E">
        <w:rPr>
          <w:rFonts w:ascii="宋体" w:eastAsia="宋体" w:hAnsi="宋体"/>
        </w:rPr>
        <w:instrText>nity prediction methods such as DeepDTA and DeepAf</w:instrText>
      </w:r>
      <w:r w:rsidR="003E5F7E">
        <w:rPr>
          <w:rFonts w:ascii="Times New Roman" w:eastAsia="宋体" w:hAnsi="Times New Roman" w:cs="Times New Roman"/>
        </w:rPr>
        <w:instrText>ﬁ</w:instrText>
      </w:r>
      <w:r w:rsidR="003E5F7E">
        <w:rPr>
          <w:rFonts w:ascii="宋体" w:eastAsia="宋体" w:hAnsi="宋体"/>
        </w:rPr>
        <w:instrText>nity, and could generate more new v</w:instrText>
      </w:r>
      <w:r w:rsidR="003E5F7E">
        <w:rPr>
          <w:rFonts w:ascii="宋体" w:eastAsia="宋体" w:hAnsi="宋体" w:hint="eastAsia"/>
        </w:rPr>
        <w:instrText xml:space="preserve">alid drugs than existing methods such as GAN and VAE.","container-title":"IEEE Transactions on Pattern Analysis and Machine Intelligence","DOI":"10.1109/TPAMI.2021.3120428","ISSN":"0162-8828, 2160-9292, 1939-3539","issue":"12","journalAbbreviation":"IEEE Trans. Pattern Anal. Mach. Intell.","language":"en","license":"https://ieeexplore.ieee.org/Xplorehelp/downloads/license-information/IEEE.html","page":"8861-8873","source":"DOI.org (Crossref)","title":"Co-VAE: Drug-Target Binding Affinity Prediction by Co-Regularized Variational Autoencoders","title-short":"Co-VAE","volume":"44","author":[{"family":"Li","given":"Tianjiao"},{"family":"Zhao","given":"Xing-Ming"},{"family":"Li","given":"Limin"}],"issued":{"date-parts":[["2022",12,1]]}}}],"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[45]</w:t>
      </w:r>
      <w:r w:rsidR="00E10E25">
        <w:rPr>
          <w:rFonts w:ascii="宋体" w:eastAsia="宋体" w:hAnsi="宋体" w:hint="eastAsia"/>
        </w:rPr>
        <w:fldChar w:fldCharType="end"/>
      </w:r>
      <w:r w:rsidR="00531B6D" w:rsidRPr="00531B6D">
        <w:rPr>
          <w:rFonts w:ascii="宋体" w:eastAsia="宋体" w:hAnsi="宋体" w:hint="eastAsia"/>
        </w:rPr>
        <w:t>采用了变分自编码技术。</w:t>
      </w:r>
      <w:proofErr w:type="spellStart"/>
      <w:r w:rsidR="00445C25" w:rsidRPr="00445C25">
        <w:rPr>
          <w:rFonts w:ascii="宋体" w:eastAsia="宋体" w:hAnsi="宋体"/>
        </w:rPr>
        <w:t>HyperAttentionDTI</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{"citationID":"9ErVuVDT","properties":{"formattedCitation":"[34]","plainCitation":"[34]","noteIndex":0},"citationItems":[{"id":168,"uris":["http://zotero.org/users/14704831/items/GY7A37VQ"],"itemData":{"id":168,"type":"arti</w:instrText>
      </w:r>
      <w:r w:rsidR="003E5F7E">
        <w:rPr>
          <w:rFonts w:ascii="宋体" w:eastAsia="宋体" w:hAnsi="宋体"/>
        </w:rPr>
        <w:instrText>cle-journal","abstract":"Motivation: Identifying drug–target interactions (DTIs) is a crucial step in drug repurposing and drug discovery. Accurately identifying DTIs in silico can signi</w:instrText>
      </w:r>
      <w:r w:rsidR="003E5F7E">
        <w:rPr>
          <w:rFonts w:ascii="Times New Roman" w:eastAsia="宋体" w:hAnsi="Times New Roman" w:cs="Times New Roman"/>
        </w:rPr>
        <w:instrText>ﬁ</w:instrText>
      </w:r>
      <w:r w:rsidR="003E5F7E">
        <w:rPr>
          <w:rFonts w:ascii="宋体" w:eastAsia="宋体" w:hAnsi="宋体"/>
        </w:rPr>
        <w:instrText>cantly shorten development time and reduce costs. Recently, many seq</w:instrText>
      </w:r>
      <w:r w:rsidR="003E5F7E">
        <w:rPr>
          <w:rFonts w:ascii="宋体" w:eastAsia="宋体" w:hAnsi="宋体" w:hint="eastAsia"/>
        </w:rPr>
        <w:instrText xml:space="preserve">uence-based methods are proposed for DTI prediction and improve performance by introducing the attention mechanism. However, these methods only model single non-covalent inter-molecular interactions among drugs and proteins and ignore the complex interaction between atoms and amino acids.","container-title":"Bioinformatics","DOI":"10.1093/bioinformatics/btab715","ISSN":"1367-4803, 1367-4811","issue":"3","language":"en","license":"https://academic.oup.com/journals/pages/open_access/funder_policies/chorus/standard_publication_model","page":"655-662","source":"DOI.org (Crossref)","title":"HyperAttentionDTI: improving drug–protein interaction prediction by sequence-based deep learning with attention mechanism","title-short":"HyperAttentionDTI","volume":"38","author":[{"family":"Zhao","given":"Qichang"},{"family":"Zhao","given":"Haochen"},{"family":"Zheng","given":"Kai"},{"family":"Wang","given":"Jianxin"}],"editor":[{"family":"Xu","given":"Jinbo"}],"issued":{"date-parts":[["2022",1,12]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[34]</w:t>
      </w:r>
      <w:r w:rsidR="00E10E25">
        <w:rPr>
          <w:rFonts w:ascii="宋体" w:eastAsia="宋体" w:hAnsi="宋体" w:hint="eastAsia"/>
        </w:rPr>
        <w:fldChar w:fldCharType="end"/>
      </w:r>
      <w:r w:rsidR="00445C25" w:rsidRPr="00D333F9">
        <w:rPr>
          <w:rFonts w:ascii="宋体" w:eastAsia="宋体" w:hAnsi="宋体" w:hint="eastAsia"/>
          <w:u w:val="single"/>
        </w:rPr>
        <w:t>利用卷积神经网络（</w:t>
      </w:r>
      <w:r w:rsidR="00445C25" w:rsidRPr="00D333F9">
        <w:rPr>
          <w:rFonts w:ascii="宋体" w:eastAsia="宋体" w:hAnsi="宋体"/>
          <w:u w:val="single"/>
        </w:rPr>
        <w:t>CNN</w:t>
      </w:r>
      <w:r w:rsidR="00445C25" w:rsidRPr="00D333F9">
        <w:rPr>
          <w:rFonts w:ascii="宋体" w:eastAsia="宋体" w:hAnsi="宋体" w:hint="eastAsia"/>
          <w:u w:val="single"/>
        </w:rPr>
        <w:t>）和注意力机制来学习药物和靶点的特征，并为每个原子和氨基酸分配注意力向量以进行加权表示</w:t>
      </w:r>
      <w:r w:rsidR="00445C25" w:rsidRPr="00445C25">
        <w:rPr>
          <w:rFonts w:ascii="宋体" w:eastAsia="宋体" w:hAnsi="宋体" w:hint="eastAsia"/>
        </w:rPr>
        <w:t>。</w:t>
      </w:r>
      <w:proofErr w:type="spellStart"/>
      <w:r w:rsidR="00EF7934" w:rsidRPr="00EF7934">
        <w:rPr>
          <w:rFonts w:ascii="宋体" w:eastAsia="宋体" w:hAnsi="宋体"/>
        </w:rPr>
        <w:t>FusionDTA</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{"citationID":"EinBsNjO","properties":{"formattedCitation":"[46]","plainCitation":"[46]","noteIndex":0},"citationItems":[{"id":270,"uris":["http://zotero.org/users/14704831/items/HPSTH3BU"],"itemData":{"id":270,"type":"article-journal","abstract":"The prediction of drug-target affinity (DTA) plays an increasingly important role in drug discovery. Nowadays, lots of prediction methods focus on feature encoding of drugs and proteins, but ignore the importance of feature aggregation. However, the increasingly complex encoder networks lead to the loss of implicit information and excessive model size. To this end, we propose a deep-learningbased approach namely FusionDTA. For the loss of implicit information, a novel muti-head linear attention mechanism was utilized to replace the rough pooling method. This allows FusionDTA aggregates global information based on attention weights, instead of selecting the largest one as max-pooling does. To solve the redundancy issue of parameters, we applied knowledge distillation in FusionDTA by transfering learnable information from teacher model to student. Results show that FusionDTA performs better than existing models for the test domain on all evaluation metrics. We obtained concordance index (CI) index of 0.913 and 0.906 in Davis and KIBA dataset respectively, compared with 0.893 and 0.891 of previous state-of-art model. Under the cold-start constrain, our model proved to be more robust and more effective with unseen inputs than baseline methods. In addition, the knowledge distillation did save half of the parameters of the model, with only 0.006 reduction in CI index. Even FusionDTA with half the parameters could easily exceed the baseline on all metrics. In general, our model has superior performance and improves the effect of drug–target interaction (DTI) prediction. The visualization of DTI can effectively help predict the binding region of proteins during structure-based drug design.","container-title":"Briefings in Bioinformatics","DOI":"10.1093/bib/bbab506","ISSN":"1467-5463, 1477-4054","issue":"1","language":"en","license":"https://academic.oup.com/journals/pages/open_access/funder_policies/chorus/standard_publication_model","page":"bbab506","source":"DOI.org (Crossref)","title":"FusionDTA: attention-based feature polymerizer and knowledge distillation for drug-target binding affinity prediction","title-short":"FusionDTA","volume":"23","author":[{"family":"Yuan","given":"Weining"},{"family":"Chen","given":"Guanxing"},{"family":"Chen","given":"Calvin Yu-Chian"}],"issued":{"date-parts":[["2022",1,17]]}}}],"schema":"https://github.com/citation-style-language/schema/raw/master/csl-citation.json"}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[46]</w:t>
      </w:r>
      <w:r w:rsidR="00E10E25">
        <w:rPr>
          <w:rFonts w:ascii="宋体" w:eastAsia="宋体" w:hAnsi="宋体" w:hint="eastAsia"/>
        </w:rPr>
        <w:fldChar w:fldCharType="end"/>
      </w:r>
      <w:r w:rsidR="00EF7934" w:rsidRPr="00D333F9">
        <w:rPr>
          <w:rFonts w:ascii="宋体" w:eastAsia="宋体" w:hAnsi="宋体" w:hint="eastAsia"/>
          <w:u w:val="single"/>
        </w:rPr>
        <w:t>采用基于注意力的特征融合模块来结合药物和靶点的特征表示，生成更具信息量的特征表示。此外，它还利用知识蒸馏</w:t>
      </w:r>
      <w:proofErr w:type="gramStart"/>
      <w:r w:rsidR="00EF7934" w:rsidRPr="00D333F9">
        <w:rPr>
          <w:rFonts w:ascii="宋体" w:eastAsia="宋体" w:hAnsi="宋体" w:hint="eastAsia"/>
          <w:u w:val="single"/>
        </w:rPr>
        <w:t>来结合</w:t>
      </w:r>
      <w:proofErr w:type="gramEnd"/>
      <w:r w:rsidR="00EF7934" w:rsidRPr="00D333F9">
        <w:rPr>
          <w:rFonts w:ascii="宋体" w:eastAsia="宋体" w:hAnsi="宋体" w:hint="eastAsia"/>
          <w:u w:val="single"/>
        </w:rPr>
        <w:t>多个模型的预测结果，进一步提高预测的准确性和鲁棒性</w:t>
      </w:r>
      <w:r w:rsidR="00EF7934" w:rsidRPr="00EF7934">
        <w:rPr>
          <w:rFonts w:ascii="宋体" w:eastAsia="宋体" w:hAnsi="宋体" w:hint="eastAsia"/>
        </w:rPr>
        <w:t>。</w:t>
      </w:r>
      <w:proofErr w:type="spellStart"/>
      <w:r w:rsidR="008C26FC" w:rsidRPr="008C26FC">
        <w:rPr>
          <w:rFonts w:ascii="宋体" w:eastAsia="宋体" w:hAnsi="宋体"/>
        </w:rPr>
        <w:t>DTINet</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{"citationID":"qvZCdyGM","properties":{"formattedCitation":"[47]","plainCitation":"[47]","noteIndex":0},"citationItems":[{"id":269,"uris":["http://zotero.org/users/14704831/items/HQUA89PP"],"itemData":{"id":269,"type":"article-journal","abstract":"Abstract\n            The emergence of large-scale genomic, chemical and pharmacological data provides new opportunities for drug discovery and repositioning. In this work, we develop a computational pipeline, called DTINet, to predict novel drug–target interactions from a constructed heterogeneous network, which integrates diverse drug-related information. DTINet focuses on learning a low-dimensional vector representation of features, which accurately explains the topological properties of individual nodes in the heterogeneous network, and then makes prediction based on these representations via a vector space projection scheme. DTINet achieves substantial performance improvement over other state-of-the-art methods for drug–target interaction prediction. Moreover, we experimentally validate the novel interactions between three drugs and the cyclooxygenase proteins predicted by DTINet, and demonstrate the new potential applications of these identified cyclooxygenase inhibitors in preventing inflammatory diseases. These results indicate that DTINet can provide a practically useful tool for integrating heterogeneous information to predict new drug–target interactions and repurpose existing drugs.","container-title":"Nature Communications","DOI":"10.1038/s41467-017-00680-8","ISSN":"2041-1723","issue":"1","journalAbbreviation":"Nat Commun","language":"en","page":"573","source":"DOI.org (Crossref)","title":"A network integration approach for drug-target interaction prediction and computational drug repositioning from heterogeneous information","volume":"8","author":[{"family":"Luo","given":"Yunan"},{"family":"Zhao","given":"Xinbin"},{"family":"Zhou","given":"Jingtian"},{"family":"Yang","given":"Jinglin"},{"family":"Zhang","given":"Yanqing"},{"family":"Kuang","given":"Wenhua"},{"family":"Peng","given":"Jian"},{"family":"Chen","given":"Ligong"},{"family":"Zeng","given":"Jianyang"}],"issued":{"date-parts":[["2017",9,18]]}}}],"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[47]</w:t>
      </w:r>
      <w:r w:rsidR="00E10E25">
        <w:rPr>
          <w:rFonts w:ascii="宋体" w:eastAsia="宋体" w:hAnsi="宋体" w:hint="eastAsia"/>
        </w:rPr>
        <w:fldChar w:fldCharType="end"/>
      </w:r>
      <w:r w:rsidR="008C26FC" w:rsidRPr="008C26FC">
        <w:rPr>
          <w:rFonts w:ascii="宋体" w:eastAsia="宋体" w:hAnsi="宋体" w:hint="eastAsia"/>
        </w:rPr>
        <w:t>利用各种药物相关信息构建异质网络，以学习特征的低维向量表示，从而实现</w:t>
      </w:r>
      <w:r w:rsidR="008C26FC" w:rsidRPr="008C26FC">
        <w:rPr>
          <w:rFonts w:ascii="宋体" w:eastAsia="宋体" w:hAnsi="宋体"/>
        </w:rPr>
        <w:t>DTI</w:t>
      </w:r>
      <w:r w:rsidR="008C26FC" w:rsidRPr="008C26FC">
        <w:rPr>
          <w:rFonts w:ascii="宋体" w:eastAsia="宋体" w:hAnsi="宋体" w:hint="eastAsia"/>
        </w:rPr>
        <w:t>的预测。</w:t>
      </w:r>
      <w:r w:rsidR="00A12415" w:rsidRPr="00A12415">
        <w:rPr>
          <w:rFonts w:ascii="宋体" w:eastAsia="宋体" w:hAnsi="宋体"/>
        </w:rPr>
        <w:t>SPLCMF</w:t>
      </w:r>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{"citationID":"S6KD2Ik2","properties":{"formattedCitation":"[48]","plainCitation":"[48]","noteIndex":0},"citationItems":[{"id":274,"uris":["http://zotero.org/users/14704831/items/QH4V3QX5"],"itemData":{"id":274,"type":"arti</w:instrText>
      </w:r>
      <w:r w:rsidR="003E5F7E">
        <w:rPr>
          <w:rFonts w:ascii="宋体" w:eastAsia="宋体" w:hAnsi="宋体"/>
        </w:rPr>
        <w:instrText>cle-journal","abstract":"Identifying drug</w:instrText>
      </w:r>
      <w:r w:rsidR="003E5F7E">
        <w:rPr>
          <w:rFonts w:ascii="Cambria Math" w:eastAsia="宋体" w:hAnsi="Cambria Math" w:cs="Cambria Math"/>
        </w:rPr>
        <w:instrText>−</w:instrText>
      </w:r>
      <w:r w:rsidR="003E5F7E">
        <w:rPr>
          <w:rFonts w:ascii="宋体" w:eastAsia="宋体" w:hAnsi="宋体"/>
        </w:rPr>
        <w:instrText xml:space="preserve">target interactions (DTIs) plays an important role in the </w:instrText>
      </w:r>
      <w:r w:rsidR="003E5F7E">
        <w:rPr>
          <w:rFonts w:ascii="Times New Roman" w:eastAsia="宋体" w:hAnsi="Times New Roman" w:cs="Times New Roman"/>
        </w:rPr>
        <w:instrText>ﬁ</w:instrText>
      </w:r>
      <w:r w:rsidR="003E5F7E">
        <w:rPr>
          <w:rFonts w:ascii="宋体" w:eastAsia="宋体" w:hAnsi="宋体"/>
        </w:rPr>
        <w:instrText>eld of drug discovery, drug side-e</w:instrText>
      </w:r>
      <w:r w:rsidR="003E5F7E">
        <w:rPr>
          <w:rFonts w:ascii="Times New Roman" w:eastAsia="宋体" w:hAnsi="Times New Roman" w:cs="Times New Roman"/>
        </w:rPr>
        <w:instrText>ﬀ</w:instrText>
      </w:r>
      <w:r w:rsidR="003E5F7E">
        <w:rPr>
          <w:rFonts w:ascii="宋体" w:eastAsia="宋体" w:hAnsi="宋体"/>
        </w:rPr>
        <w:instrText>ects, and drug repositioning. However, in vivo or biochemical experimental methods for identifying new DTIs are extreme</w:instrText>
      </w:r>
      <w:r w:rsidR="003E5F7E">
        <w:rPr>
          <w:rFonts w:ascii="宋体" w:eastAsia="宋体" w:hAnsi="宋体" w:hint="eastAsia"/>
        </w:rPr>
        <w:instrText>ly expensive and time-consuming. Recently, in silico or various computational methods have been developed for DTI prediction, such as ligand-based approaches and docking approaches, but these traditional computational methods have several limitations. Thi</w:instrText>
      </w:r>
      <w:r w:rsidR="003E5F7E">
        <w:rPr>
          <w:rFonts w:ascii="宋体" w:eastAsia="宋体" w:hAnsi="宋体"/>
        </w:rPr>
        <w:instrText>s work utilizes the chemogenomic-based approaches for e</w:instrText>
      </w:r>
      <w:r w:rsidR="003E5F7E">
        <w:rPr>
          <w:rFonts w:ascii="Times New Roman" w:eastAsia="宋体" w:hAnsi="Times New Roman" w:cs="Times New Roman"/>
        </w:rPr>
        <w:instrText>ﬃ</w:instrText>
      </w:r>
      <w:r w:rsidR="003E5F7E">
        <w:rPr>
          <w:rFonts w:ascii="宋体" w:eastAsia="宋体" w:hAnsi="宋体"/>
        </w:rPr>
        <w:instrText>ciently identifying potential DTI candidates, namely, self-paced learning with collaborative matrix factorization based on weighted low-rank approximation (SPLCMF) for DTI prediction, which integrate</w:instrText>
      </w:r>
      <w:r w:rsidR="003E5F7E">
        <w:rPr>
          <w:rFonts w:ascii="宋体" w:eastAsia="宋体" w:hAnsi="宋体" w:hint="eastAsia"/>
        </w:rPr>
        <w:instrText>s multiple networks related to drugs and targets into regularized least-squares and focuses on learning a low-dimensional vector representation of features. The SPLCMF framework can select samples from easy to complex into training by using soft weighting</w:instrText>
      </w:r>
      <w:r w:rsidR="003E5F7E">
        <w:rPr>
          <w:rFonts w:ascii="宋体" w:eastAsia="宋体" w:hAnsi="宋体"/>
        </w:rPr>
        <w:instrText>, which is inclined to more faithfully re</w:instrText>
      </w:r>
      <w:r w:rsidR="003E5F7E">
        <w:rPr>
          <w:rFonts w:ascii="Times New Roman" w:eastAsia="宋体" w:hAnsi="Times New Roman" w:cs="Times New Roman"/>
        </w:rPr>
        <w:instrText>ﬂ</w:instrText>
      </w:r>
      <w:r w:rsidR="003E5F7E">
        <w:rPr>
          <w:rFonts w:ascii="宋体" w:eastAsia="宋体" w:hAnsi="宋体"/>
        </w:rPr>
        <w:instrText xml:space="preserve">ect the latent importance of samples in training. Experimental results on synthetic data and </w:instrText>
      </w:r>
      <w:r w:rsidR="003E5F7E">
        <w:rPr>
          <w:rFonts w:ascii="Times New Roman" w:eastAsia="宋体" w:hAnsi="Times New Roman" w:cs="Times New Roman"/>
        </w:rPr>
        <w:instrText>ﬁ</w:instrText>
      </w:r>
      <w:r w:rsidR="003E5F7E">
        <w:rPr>
          <w:rFonts w:ascii="宋体" w:eastAsia="宋体" w:hAnsi="宋体"/>
        </w:rPr>
        <w:instrText>ve benchmark data sets show that our proposed SPLCMF outperforms other existing state-of-the-art approaches. These results indicate that our proposed SPLCMF can provide a useful tool to predict unknown DTIs, which may provide new insights into drug discovery, drug side-e</w:instrText>
      </w:r>
      <w:r w:rsidR="003E5F7E">
        <w:rPr>
          <w:rFonts w:ascii="Times New Roman" w:eastAsia="宋体" w:hAnsi="Times New Roman" w:cs="Times New Roman"/>
        </w:rPr>
        <w:instrText>ﬀ</w:instrText>
      </w:r>
      <w:r w:rsidR="003E5F7E">
        <w:rPr>
          <w:rFonts w:ascii="宋体" w:eastAsia="宋体" w:hAnsi="宋体"/>
        </w:rPr>
        <w:instrText>ect prediction, and repositioning existing drug.","container-title":"Journal of Chemical Information a</w:instrText>
      </w:r>
      <w:r w:rsidR="003E5F7E">
        <w:rPr>
          <w:rFonts w:ascii="宋体" w:eastAsia="宋体" w:hAnsi="宋体" w:hint="eastAsia"/>
        </w:rPr>
        <w:instrText xml:space="preserve">nd Modeling","DOI":"10.1021/acs.jcim.9b00408","ISSN":"1549-9596, 1549-960X","issue":"7","journalAbbreviation":"J. Chem. Inf. Model.","language":"en","license":"https://doi.org/10.15223/policy-029","page":"3340-3351","source":"DOI.org (Crossref)","title":"Improved Prediction of Drug–Target Interactions Using Self-Paced Learning with Collaborative Matrix Factorization","volume":"59","author":[{"family":"Xia","given":"Liang-Yong"},{"family":"Yang","given":"Zi-Yi"},{"family":"Zhang","given":"Hui"},{"family":"Liang","given":"Yong"}],"issued":{"date-parts":[["2019",7,22]]}}}],"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[48]</w:t>
      </w:r>
      <w:r w:rsidR="00E10E25">
        <w:rPr>
          <w:rFonts w:ascii="宋体" w:eastAsia="宋体" w:hAnsi="宋体" w:hint="eastAsia"/>
        </w:rPr>
        <w:fldChar w:fldCharType="end"/>
      </w:r>
      <w:proofErr w:type="gramStart"/>
      <w:r w:rsidR="00A12415" w:rsidRPr="00A12415">
        <w:rPr>
          <w:rFonts w:ascii="宋体" w:eastAsia="宋体" w:hAnsi="宋体" w:hint="eastAsia"/>
        </w:rPr>
        <w:t>利用自步学习策略</w:t>
      </w:r>
      <w:proofErr w:type="gramEnd"/>
      <w:r w:rsidR="00A12415" w:rsidRPr="00A12415">
        <w:rPr>
          <w:rFonts w:ascii="宋体" w:eastAsia="宋体" w:hAnsi="宋体" w:hint="eastAsia"/>
        </w:rPr>
        <w:t>逐步选择训练样本并控制特征学习过程，从而提高模型的泛化能力和预测精度。它使用协同矩阵分解技术来预测药物</w:t>
      </w:r>
      <w:r w:rsidR="00A12415" w:rsidRPr="00A12415">
        <w:rPr>
          <w:rFonts w:ascii="宋体" w:eastAsia="宋体" w:hAnsi="宋体"/>
        </w:rPr>
        <w:t>-</w:t>
      </w:r>
      <w:r w:rsidR="00A12415" w:rsidRPr="00A12415">
        <w:rPr>
          <w:rFonts w:ascii="宋体" w:eastAsia="宋体" w:hAnsi="宋体" w:hint="eastAsia"/>
        </w:rPr>
        <w:t>靶点相互作用</w:t>
      </w:r>
      <w:r w:rsidR="00CC3344">
        <w:rPr>
          <w:rFonts w:ascii="宋体" w:eastAsia="宋体" w:hAnsi="宋体" w:hint="eastAsia"/>
        </w:rPr>
        <w:t>。</w:t>
      </w:r>
      <w:proofErr w:type="spellStart"/>
      <w:r w:rsidR="00CC3344" w:rsidRPr="00CC3344">
        <w:rPr>
          <w:rFonts w:ascii="宋体" w:eastAsia="宋体" w:hAnsi="宋体"/>
        </w:rPr>
        <w:t>GanDTI</w:t>
      </w:r>
      <w:proofErr w:type="spellEnd"/>
      <w:r w:rsidR="00E10E25">
        <w:rPr>
          <w:rFonts w:ascii="宋体" w:eastAsia="宋体" w:hAnsi="宋体" w:hint="eastAsia"/>
        </w:rPr>
        <w:fldChar w:fldCharType="begin"/>
      </w:r>
      <w:r w:rsidR="003E5F7E">
        <w:rPr>
          <w:rFonts w:ascii="宋体" w:eastAsia="宋体" w:hAnsi="宋体" w:hint="eastAsia"/>
        </w:rPr>
        <w:instrText xml:space="preserve"> ADDIN ZOTERO_ITEM CSL_CITATION {"citationID":"TGheLe9E","properties":{"formattedCitation":"[49]","plainCitation":"[49]","noteIndex":0},"citationItems":[{"id":275,"uris":["http://zotero.org/users/14704831/items/7WFBWRSA"],"itemData":{"id":275,"type":"article-journal","abstract":"Drug discovery processes require drug-target interaction (DTI) prediction by virtual screenings with high accuracy. Compared with traditional methods, the deep learning method requires less time and domain expertise, while achieving higher accuracy. However, there is still room for improvement for higher performance with simplified structures. Meanwhile, this field is calling for multi-task models to solve different tasks. Here we report the GanDTI, an end-to-end deep learning model for both interaction classification and binding affinity prediction tasks. This model employs the compound graph and protein sequence data. It only consists of a graph neural network, an attention module and a multiple-layer perceptron, yet outperforms the state-of-the art methods to predict binding affinity and interaction classification on the DUD-E, human, and bindingDB benchmark datasets. This demonstrates our refined model is highly effective and efficient for DTI prediction and provides a new strategy for performance improvement.","container-title":"Computational Biology and Chemistry","DOI":"10.1016/j.compbiolchem.2021.107476","ISSN":"14769271","journalAbbreviation":"Computational Biology and Chemistry","language":"en","page":"107476","source":"DOI.org (Crossref)","title":"GanDTI: A multi-task neural network for drug-target interaction prediction","title-short":"GanDTI","volume":"92","author":[{"family":"Wang","given":"Shuyu"},{"family":"Shan","given":"Peng"},{"family":"Zhao","given":"Yuliang"},{"family":"Zuo","given":"Lei"}],"issued":{"date-parts":[["2021",6]]}}}],"schema":"https://github.com/citation-style-language/schema/raw/master/csl-citation.json"} </w:instrText>
      </w:r>
      <w:r w:rsidR="00E10E25">
        <w:rPr>
          <w:rFonts w:ascii="宋体" w:eastAsia="宋体" w:hAnsi="宋体" w:hint="eastAsia"/>
        </w:rPr>
        <w:fldChar w:fldCharType="separate"/>
      </w:r>
      <w:r w:rsidR="009D189D" w:rsidRPr="009D189D">
        <w:rPr>
          <w:rFonts w:ascii="宋体" w:eastAsia="宋体" w:hAnsi="宋体" w:hint="eastAsia"/>
        </w:rPr>
        <w:t>[49]</w:t>
      </w:r>
      <w:r w:rsidR="00E10E25">
        <w:rPr>
          <w:rFonts w:ascii="宋体" w:eastAsia="宋体" w:hAnsi="宋体" w:hint="eastAsia"/>
        </w:rPr>
        <w:fldChar w:fldCharType="end"/>
      </w:r>
      <w:r w:rsidR="00CC3344" w:rsidRPr="00CC3344">
        <w:rPr>
          <w:rFonts w:ascii="宋体" w:eastAsia="宋体" w:hAnsi="宋体" w:hint="eastAsia"/>
        </w:rPr>
        <w:t>包含一种技术，可将注意力集中在与目标药物相互作用最有利的蛋白质区域。</w:t>
      </w:r>
      <w:proofErr w:type="spellStart"/>
      <w:r w:rsidR="003B7DEA" w:rsidRPr="003B7DEA">
        <w:rPr>
          <w:rFonts w:ascii="宋体" w:eastAsia="宋体" w:hAnsi="宋体"/>
        </w:rPr>
        <w:t>GraphCPI</w:t>
      </w:r>
      <w:proofErr w:type="spellEnd"/>
      <w:r w:rsidR="00B84E63">
        <w:rPr>
          <w:rFonts w:ascii="宋体" w:eastAsia="宋体" w:hAnsi="宋体" w:hint="eastAsia"/>
        </w:rPr>
        <w:fldChar w:fldCharType="begin"/>
      </w:r>
      <w:r w:rsidR="003E5F7E">
        <w:rPr>
          <w:rFonts w:ascii="宋体" w:eastAsia="宋体" w:hAnsi="宋体" w:hint="eastAsia"/>
        </w:rPr>
        <w:instrText xml:space="preserve"> ADDIN ZOTERO_ITEM CSL_CITATION {"citationID":"4grIwAxi","properties":{"formattedCitation":"[50]","plainCitation":"[50]","noteIndex":0},"citationItems":[{"id":277,"uris":["http://zotero.org/users/14704831/items/E5RBQEDR"],"itemData":{"id":277,"type":"pape</w:instrText>
      </w:r>
      <w:r w:rsidR="003E5F7E">
        <w:rPr>
          <w:rFonts w:ascii="宋体" w:eastAsia="宋体" w:hAnsi="宋体"/>
        </w:rPr>
        <w:instrText>r-conference","abstract":"Accurately predicting compound-protein interactions (CPIs) is of great help to increase the ef</w:instrText>
      </w:r>
      <w:r w:rsidR="003E5F7E">
        <w:rPr>
          <w:rFonts w:ascii="Times New Roman" w:eastAsia="宋体" w:hAnsi="Times New Roman" w:cs="Times New Roman"/>
        </w:rPr>
        <w:instrText>ﬁ</w:instrText>
      </w:r>
      <w:r w:rsidR="003E5F7E">
        <w:rPr>
          <w:rFonts w:ascii="宋体" w:eastAsia="宋体" w:hAnsi="宋体"/>
        </w:rPr>
        <w:instrText>ciency and reduce costs in drug development. Most of existing machine learning models for CPI prediction often represent compounds and</w:instrText>
      </w:r>
      <w:r w:rsidR="003E5F7E">
        <w:rPr>
          <w:rFonts w:ascii="宋体" w:eastAsia="宋体" w:hAnsi="宋体" w:hint="eastAsia"/>
        </w:rPr>
        <w:instrText xml:space="preserve"> proteins in one-dimensional strings, or use the descriptor-based methods. These models might ignore the fact that molecules are essentially structured by the chemical bond of atoms. However, in real-world scenarios, the topological structure information usually provides an overview of how the atoms are connected, and the local chemical context reveals the functionality of the protein sequence in CPI. These two types of information are complementary to each other and they are both important for modeling compounds and proteins. Motivated by this, this paper suggests an end-to-end deep learning framework called GraphCPI, which captures the structural information of compounds and leverages the chemical context of protein sequences for solving the CPI prediction task. Our framework can integrate any popular graph nerual networks for learning compounds, and it combines with a convolutional neural network for embedding sequences. We conduct extensive experiments based on two benchmark CPI datasets. The experimental results demonstrate that our proposed framework is feasible and also competitive, comparing against classic and state-of-the-art methods.","container-title":"2019 IEEE International Conference on Bioinformatics and Biomedicine (BIBM)","DOI":"10.1109/BIBM47256.2019.8983267","event-place":"San Diego, CA, USA","event-title":"2019 IEEE International Conference on Bioinformatics and Biomedicine (BIBM)","ISBN":"978-1-7281-1867-3","language":"en","license":"https://ieeexplore.ieee.org/Xplorehelp/downloads/license-information/IEEE.html","page":"717-722","publisher":"IEEE","publisher-place":"San Diego, CA, USA","source":"DOI.org (Crossref)","title":"GraphCPI: Graph Neural Representation Learning for Compound-Protein Interaction","title-short":"GraphCPI","URL":"https://ieeexplore.ieee.org/document/8983267/","author":[{"family":"Quan","given":"Zhe"},{"family":"Guo","given":"Yan"},{"family":"Lin","given":"Xuan"},{"family":"Wang","given":"Zhi-Jie"},{"family":"Zeng","given":"Xiangxiang"}],"accessed":{"date-parts":[["2025",3,23]]},"issued":{"date-parts":[["2019",11]]}}}],"schema":"https://github.com/citation-style-language/schema/raw/master/csl-citation.json"} </w:instrText>
      </w:r>
      <w:r w:rsidR="00B84E63">
        <w:rPr>
          <w:rFonts w:ascii="宋体" w:eastAsia="宋体" w:hAnsi="宋体" w:hint="eastAsia"/>
        </w:rPr>
        <w:fldChar w:fldCharType="separate"/>
      </w:r>
      <w:r w:rsidR="009D189D" w:rsidRPr="009D189D">
        <w:rPr>
          <w:rFonts w:ascii="宋体" w:eastAsia="宋体" w:hAnsi="宋体" w:hint="eastAsia"/>
        </w:rPr>
        <w:t>[50]</w:t>
      </w:r>
      <w:r w:rsidR="00B84E63">
        <w:rPr>
          <w:rFonts w:ascii="宋体" w:eastAsia="宋体" w:hAnsi="宋体" w:hint="eastAsia"/>
        </w:rPr>
        <w:fldChar w:fldCharType="end"/>
      </w:r>
      <w:r w:rsidR="003B7DEA" w:rsidRPr="003B7DEA">
        <w:rPr>
          <w:rFonts w:ascii="宋体" w:eastAsia="宋体" w:hAnsi="宋体" w:hint="eastAsia"/>
        </w:rPr>
        <w:t>利用</w:t>
      </w:r>
      <w:r w:rsidR="003B7DEA" w:rsidRPr="003B7DEA">
        <w:rPr>
          <w:rFonts w:ascii="宋体" w:eastAsia="宋体" w:hAnsi="宋体"/>
        </w:rPr>
        <w:t>Prot2Vec</w:t>
      </w:r>
      <w:r w:rsidR="00A8595D">
        <w:rPr>
          <w:rFonts w:ascii="宋体" w:eastAsia="宋体" w:hAnsi="宋体" w:hint="eastAsia"/>
        </w:rPr>
        <w:fldChar w:fldCharType="begin"/>
      </w:r>
      <w:r w:rsidR="003E5F7E">
        <w:rPr>
          <w:rFonts w:ascii="宋体" w:eastAsia="宋体" w:hAnsi="宋体" w:hint="eastAsia"/>
        </w:rPr>
        <w:instrText xml:space="preserve"> ADDIN ZOTERO_ITEM CSL_CITATION {"citationID":"bilbDuGB","properties":{"formattedCitation":"[51]","plainCitation":"[51]","noteIndex":0},"citationItems":[{"id":276,"uris":["http://zotero.org/users/14704831/items/UQHXPBTN"],"itemData":{"id":276,"type":"article-journal","abstract":"We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A8595D">
        <w:rPr>
          <w:rFonts w:ascii="宋体" w:eastAsia="宋体" w:hAnsi="宋体" w:hint="eastAsia"/>
        </w:rPr>
        <w:fldChar w:fldCharType="separate"/>
      </w:r>
      <w:r w:rsidR="009D189D" w:rsidRPr="009D189D">
        <w:rPr>
          <w:rFonts w:ascii="宋体" w:eastAsia="宋体" w:hAnsi="宋体" w:hint="eastAsia"/>
        </w:rPr>
        <w:t>[51]</w:t>
      </w:r>
      <w:r w:rsidR="00A8595D">
        <w:rPr>
          <w:rFonts w:ascii="宋体" w:eastAsia="宋体" w:hAnsi="宋体" w:hint="eastAsia"/>
        </w:rPr>
        <w:fldChar w:fldCharType="end"/>
      </w:r>
      <w:r w:rsidR="003B7DEA" w:rsidRPr="003B7DEA">
        <w:rPr>
          <w:rFonts w:ascii="宋体" w:eastAsia="宋体" w:hAnsi="宋体" w:hint="eastAsia"/>
        </w:rPr>
        <w:t>将蛋白质序列转换为矩阵，然后输入到</w:t>
      </w:r>
      <w:r w:rsidR="003B7DEA" w:rsidRPr="003B7DEA">
        <w:rPr>
          <w:rFonts w:ascii="宋体" w:eastAsia="宋体" w:hAnsi="宋体"/>
        </w:rPr>
        <w:t>CNN</w:t>
      </w:r>
      <w:r w:rsidR="003B7DEA" w:rsidRPr="003B7DEA">
        <w:rPr>
          <w:rFonts w:ascii="宋体" w:eastAsia="宋体" w:hAnsi="宋体" w:hint="eastAsia"/>
        </w:rPr>
        <w:t>中进行特征训练。</w:t>
      </w:r>
      <w:r w:rsidR="00E41C3E" w:rsidRPr="00E41C3E">
        <w:rPr>
          <w:rFonts w:ascii="宋体" w:eastAsia="宋体" w:hAnsi="宋体"/>
        </w:rPr>
        <w:t>SAG-DTA</w:t>
      </w:r>
      <w:r w:rsidR="00E41C3E" w:rsidRPr="00E41C3E">
        <w:rPr>
          <w:rFonts w:ascii="宋体" w:eastAsia="宋体" w:hAnsi="宋体" w:hint="eastAsia"/>
        </w:rPr>
        <w:t>将</w:t>
      </w:r>
      <w:proofErr w:type="gramStart"/>
      <w:r w:rsidR="00E41C3E" w:rsidRPr="00E41C3E">
        <w:rPr>
          <w:rFonts w:ascii="宋体" w:eastAsia="宋体" w:hAnsi="宋体" w:hint="eastAsia"/>
        </w:rPr>
        <w:t>全局池化和分层池化以及</w:t>
      </w:r>
      <w:proofErr w:type="gramEnd"/>
      <w:r w:rsidR="00E41C3E" w:rsidRPr="00E41C3E">
        <w:rPr>
          <w:rFonts w:ascii="宋体" w:eastAsia="宋体" w:hAnsi="宋体" w:hint="eastAsia"/>
        </w:rPr>
        <w:t>自注意力方法融入分子图特征提取过程，以获得具有丰富药物特征表示的两种药物表示。</w:t>
      </w:r>
      <w:r w:rsidR="00E81559" w:rsidRPr="00E81559">
        <w:rPr>
          <w:rFonts w:ascii="宋体" w:eastAsia="宋体" w:hAnsi="宋体" w:hint="eastAsia"/>
        </w:rPr>
        <w:t>浅层模型不足以捕捉全局特征。在</w:t>
      </w:r>
      <w:proofErr w:type="spellStart"/>
      <w:r w:rsidR="00E81559" w:rsidRPr="00E81559">
        <w:rPr>
          <w:rFonts w:ascii="宋体" w:eastAsia="宋体" w:hAnsi="宋体" w:hint="eastAsia"/>
        </w:rPr>
        <w:t>DenseNet</w:t>
      </w:r>
      <w:proofErr w:type="spellEnd"/>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{"citationID":"sbG6eAhC","properties":{"formattedCitation":"[52]","plainCitation":"[52]","noteIndex":0},"citationItems":[{"id":302,"uris":["http://zotero.org/users/14704831/items/2PTPU8MJ"],"itemData":{"id":302,"type":"arti</w:instrText>
      </w:r>
      <w:r w:rsidR="003E5F7E">
        <w:rPr>
          <w:rFonts w:ascii="宋体" w:eastAsia="宋体" w:hAnsi="宋体"/>
        </w:rPr>
        <w:instrText>cle-journal","abstract":"Convolutional neural networks (CNNs) have been very successful at solving a variety of computer vision tasks such as object classi</w:instrText>
      </w:r>
      <w:r w:rsidR="003E5F7E">
        <w:rPr>
          <w:rFonts w:ascii="Times New Roman" w:eastAsia="宋体" w:hAnsi="Times New Roman" w:cs="Times New Roman"/>
        </w:rPr>
        <w:instrText>ﬁ</w:instrText>
      </w:r>
      <w:r w:rsidR="003E5F7E">
        <w:rPr>
          <w:rFonts w:ascii="宋体" w:eastAsia="宋体" w:hAnsi="宋体"/>
        </w:rPr>
        <w:instrText>cation and detection, semantic segmentation, activity understanding, to name just a few. One key en</w:instrText>
      </w:r>
      <w:r w:rsidR="003E5F7E">
        <w:rPr>
          <w:rFonts w:ascii="宋体" w:eastAsia="宋体" w:hAnsi="宋体" w:hint="eastAsia"/>
        </w:rPr>
        <w:instrText>abling factor for their great performance has been the ability to train very deep networks. Despite their huge success in many tasks, CNNs do not work well with non-euclidean data, which is prevalent in many real-world applications. Graph Convolutional Networks (GCNs) offer an alternative that allows for non-Eucledian data input to a neural network. While GCNs already achieve encouraging results, they are currently limited to architectures with a relatively small number of layers, primarily due to vanishi</w:instrText>
      </w:r>
      <w:r w:rsidR="003E5F7E">
        <w:rPr>
          <w:rFonts w:ascii="宋体" w:eastAsia="宋体" w:hAnsi="宋体"/>
        </w:rPr>
        <w:instrText>ng gradients during training. This work transfers concepts such as residual/dense connections and dilated convolutions from CNNs to GCNs in order to successfully train very deep GCNs. We show the bene</w:instrText>
      </w:r>
      <w:r w:rsidR="003E5F7E">
        <w:rPr>
          <w:rFonts w:ascii="Times New Roman" w:eastAsia="宋体" w:hAnsi="Times New Roman" w:cs="Times New Roman"/>
        </w:rPr>
        <w:instrText>ﬁ</w:instrText>
      </w:r>
      <w:r w:rsidR="003E5F7E">
        <w:rPr>
          <w:rFonts w:ascii="宋体" w:eastAsia="宋体" w:hAnsi="宋体"/>
        </w:rPr>
        <w:instrText>t of using deep GCNs (with as many as 112 layers) experimentally across various datasets and tasks. Speci</w:instrText>
      </w:r>
      <w:r w:rsidR="003E5F7E">
        <w:rPr>
          <w:rFonts w:ascii="Times New Roman" w:eastAsia="宋体" w:hAnsi="Times New Roman" w:cs="Times New Roman"/>
        </w:rPr>
        <w:instrText>ﬁ</w:instrText>
      </w:r>
      <w:r w:rsidR="003E5F7E">
        <w:rPr>
          <w:rFonts w:ascii="宋体" w:eastAsia="宋体" w:hAnsi="宋体"/>
        </w:rPr>
        <w:instrText>cally, we achieve very promising performance in part segmentation and semantic segmentation on point clouds and in node classi</w:instrText>
      </w:r>
      <w:r w:rsidR="003E5F7E">
        <w:rPr>
          <w:rFonts w:ascii="Times New Roman" w:eastAsia="宋体" w:hAnsi="Times New Roman" w:cs="Times New Roman"/>
        </w:rPr>
        <w:instrText>ﬁ</w:instrText>
      </w:r>
      <w:r w:rsidR="003E5F7E">
        <w:rPr>
          <w:rFonts w:ascii="宋体" w:eastAsia="宋体" w:hAnsi="宋体"/>
        </w:rPr>
        <w:instrText>cation of protein functions across biological protein-protein interaction (P</w:instrText>
      </w:r>
      <w:r w:rsidR="003E5F7E">
        <w:rPr>
          <w:rFonts w:ascii="宋体" w:eastAsia="宋体" w:hAnsi="宋体" w:hint="eastAsia"/>
        </w:rPr>
        <w:instrText xml:space="preserve">PI) graphs. We believe that the insights in this work will open avenues for future research on GCNs and their application to further tasks not explored in this paper. The source code for this work is available at https://github.com/lightaime/deep_gcns_torch and https://github.com/lightaime/deep_gcns for PyTorch and TensorFlow implementations respectively.","container-title":"IEEE Transactions on Pattern Analysis and Machine Intelligence","DOI":"10.1109/TPAMI.2021.3074057","ISSN":"0162-8828, 2160-9292, 1939-3539","issue":"6","journalAbbreviation":"IEEE Trans. Pattern Anal. Mach. Intell.","language":"en","license":"https://ieeexplore.ieee.org/Xplorehelp/downloads/license-information/IEEE.html","page":"6923-6939","source":"DOI.org (Crossref)","title":"DeepGCNs: Making GCNs Go as Deep as CNNs","title-short":"DeepGCNs","volume":"45","author":[{"family":"Li","given":"Guohao"},{"family":"Müller","given":"Matthias"},{"family":"Qian","given":"Guocheng"},{"family":"Delgadillo","given":"Itzel C."},{"family":"Abualshour","given":"Abdulellah"},{"family":"Thabet","given":"Ali"},{"family":"Ghanem","given":"Bernard"}],"issued":{"date-parts":[["2023",6,1]]}}}],"schema":"https://github.com/citation-style-language/schema/raw/master/csl-citation.json"}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[52]</w:t>
      </w:r>
      <w:r w:rsidR="00526C77">
        <w:rPr>
          <w:rFonts w:ascii="宋体" w:eastAsia="宋体" w:hAnsi="宋体" w:hint="eastAsia"/>
        </w:rPr>
        <w:fldChar w:fldCharType="end"/>
      </w:r>
      <w:r w:rsidR="00E81559" w:rsidRPr="00E81559">
        <w:rPr>
          <w:rFonts w:ascii="宋体" w:eastAsia="宋体" w:hAnsi="宋体" w:hint="eastAsia"/>
        </w:rPr>
        <w:t>的鼓励下，</w:t>
      </w:r>
      <w:proofErr w:type="spellStart"/>
      <w:r w:rsidR="00E81559" w:rsidRPr="00E81559">
        <w:rPr>
          <w:rFonts w:ascii="宋体" w:eastAsia="宋体" w:hAnsi="宋体" w:hint="eastAsia"/>
        </w:rPr>
        <w:t>MGraphDTA</w:t>
      </w:r>
      <w:proofErr w:type="spellEnd"/>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{"citationID":"slV0LxxZ","properties":{"formattedCitation":"[53]","plainCitation":"[53]","noteIndex":0},"citationItems":[{"id":281,"uris":["http://zotero.org/users/14704831/items/CQQKSQ5C"],"itemData":{"id":281,"type":"article-journal","abstract":"MGraphDTA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[53]</w:t>
      </w:r>
      <w:r w:rsidR="00526C77">
        <w:rPr>
          <w:rFonts w:ascii="宋体" w:eastAsia="宋体" w:hAnsi="宋体" w:hint="eastAsia"/>
        </w:rPr>
        <w:fldChar w:fldCharType="end"/>
      </w:r>
      <w:r w:rsidR="00E81559" w:rsidRPr="00E81559">
        <w:rPr>
          <w:rFonts w:ascii="宋体" w:eastAsia="宋体" w:hAnsi="宋体" w:hint="eastAsia"/>
        </w:rPr>
        <w:t>作为一种深度网络模型被提出来，它使用深度网络学习特征来处理药物分子和蛋白质序列。</w:t>
      </w:r>
      <w:r w:rsidR="005002CA" w:rsidRPr="005002CA">
        <w:rPr>
          <w:rFonts w:ascii="宋体" w:eastAsia="宋体" w:hAnsi="宋体"/>
        </w:rPr>
        <w:t>GDGRU-DTA</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{"citationID":"mbK8KPT4","properties":{"formattedCitation":"[54]","plainCitation":"[54]","noteIndex":0},"citationItems":[{"id":280,"uris":["http://zotero.org/users/14704831/items/A4T2ECDF"],"itemData":{"id":280,"type":"paper-conference","abstract":"The work for predicting drug and target affinity(DTA) is crucial for drug development and repurposing. In this work, we propose a novel method called GDGRU-DTA to predict the binding affinity between drugs and targets, which is based on GraphDTA, but we consider that protein sequences are long sequences, so simple CNN cannot capture the context dependencies in protein sequences well. Therefore, we improve it by interpreting the protein sequences as time series and extracting their features using Gate Recurrent Unit(GRU) and Bidirectional Gate Recurrent Unit(BiGRU). For the drug, our processing method is similar to that of GraphDTA, but uses two different graph convolution methods. Subsequently, the representation of drugs and proteins are concatenated for final prediction. We evaluate the proposed model on two benchmark datasets. Our model outperforms some state-of-the-art deep learning methods, and the results demonstrate the feasibility and excellent feature capture ability of our model.","container-title":"Data Mining and Machine Learning","DOI":"10.5121/csit.2022.120703","event-title":"3rd International Conference on Data Mining and Machine Learning (DMML 2022)","ISBN":"978-1-925953-66-4","language":"en","page":"25-37","publisher":"Academy and Industry Research Collaboration Center (AIRCC)","source":"DOI.org (Crossref)","title":"GDGRU-DTA: Predicting Drug-Target Binding Affinity based on GNN and Double GRU","title-short":"GDGRU-DTA","URL":"https://aircconline.com/csit/papers/vol12/csit120703.pdf","author":[{"family":"Zhijian","given":"Lyu"},{"family":"Shaohua","given":"Jiang"},{"family":"Yigao","given":"Liang"},{"family":"Min","given":"Gao"}],"accessed":{"date-parts":[["2025",3,23]]},"issued":{"date-parts":[["2022",4,23]]}}}],"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[54]</w:t>
      </w:r>
      <w:r w:rsidR="00526C77">
        <w:rPr>
          <w:rFonts w:ascii="宋体" w:eastAsia="宋体" w:hAnsi="宋体" w:hint="eastAsia"/>
        </w:rPr>
        <w:fldChar w:fldCharType="end"/>
      </w:r>
      <w:r w:rsidR="005002CA" w:rsidRPr="005002CA">
        <w:rPr>
          <w:rFonts w:ascii="宋体" w:eastAsia="宋体" w:hAnsi="宋体"/>
        </w:rPr>
        <w:t xml:space="preserve"> </w:t>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CB5C6E">
        <w:rPr>
          <w:rFonts w:ascii="宋体" w:eastAsia="宋体" w:hAnsi="宋体" w:hint="eastAsia"/>
        </w:rPr>
        <w:t>。</w:t>
      </w:r>
      <w:r w:rsidR="00CB5C6E" w:rsidRPr="00CB5C6E">
        <w:rPr>
          <w:rFonts w:ascii="宋体" w:eastAsia="宋体" w:hAnsi="宋体" w:hint="eastAsia"/>
        </w:rPr>
        <w:t>GDGRU-DTA 不仅采用 GNN，还利用双向</w:t>
      </w:r>
      <w:r w:rsidR="0037244C">
        <w:rPr>
          <w:rFonts w:ascii="宋体" w:eastAsia="宋体" w:hAnsi="宋体" w:hint="eastAsia"/>
        </w:rPr>
        <w:t>门控循环单元</w:t>
      </w:r>
      <w:r w:rsidR="00CB5C6E" w:rsidRPr="00CB5C6E">
        <w:rPr>
          <w:rFonts w:ascii="宋体" w:eastAsia="宋体" w:hAnsi="宋体" w:hint="eastAsia"/>
        </w:rPr>
        <w:t>GRU</w:t>
      </w:r>
      <w:r w:rsidR="00526C77">
        <w:rPr>
          <w:rFonts w:ascii="宋体" w:eastAsia="宋体" w:hAnsi="宋体" w:hint="eastAsia"/>
        </w:rPr>
        <w:fldChar w:fldCharType="begin"/>
      </w:r>
      <w:r w:rsidR="003E5F7E">
        <w:rPr>
          <w:rFonts w:ascii="宋体" w:eastAsia="宋体" w:hAnsi="宋体" w:hint="eastAsia"/>
        </w:rPr>
        <w:instrText xml:space="preserve"> ADDIN ZOTERO_ITEM CSL_CITATION {"citationID":"cVGtQCqT","properties":{"formattedCitation":"[55]","plainCitation":"[55]","noteIndex":0},"citationItems":[{"id":282,"uris":["http://zotero.org/users/14704831/items/JWTSVCDQ"],"itemData":{"id":282,"type":"arti</w:instrText>
      </w:r>
      <w:r w:rsidR="003E5F7E">
        <w:rPr>
          <w:rFonts w:ascii="宋体" w:eastAsia="宋体" w:hAnsi="宋体"/>
        </w:rPr>
        <w:instrText xml:space="preserve">cle-journal","abstract":"In this work, we propose a novel recurrent neural network (RNN) architecture. The proposed RNN, gated-feedback RNN (GF-RNN), extends the existing approach of stacking multiple recurrent layers by allowing and controlling signals </w:instrText>
      </w:r>
      <w:r w:rsidR="003E5F7E">
        <w:rPr>
          <w:rFonts w:ascii="Times New Roman" w:eastAsia="宋体" w:hAnsi="Times New Roman" w:cs="Times New Roman"/>
        </w:rPr>
        <w:instrText>ﬂ</w:instrText>
      </w:r>
      <w:r w:rsidR="003E5F7E">
        <w:rPr>
          <w:rFonts w:ascii="宋体" w:eastAsia="宋体" w:hAnsi="宋体" w:hint="eastAsia"/>
        </w:rPr>
        <w:instrText xml:space="preserve">owing from upper recurrent layers to lower layers using a global gating unit for each pair of layers. The recurrent signals exchanged between layers are gated adaptively based on the previous hidden states and the current input. We evaluated the proposed GF-RNN with different types of recurrent units, such as tanh, long short-term memory and gated recurrent units, on the tasks of character-level language modeling and Python program evaluation. Our empirical evaluation of different RNN units, revealed that in both tasks, the GF-RNN outperforms the conventional approaches to build deep stacked RNNs. We suggest that the improvement arises because the GFRNN can adaptively assign different layers to different timescales and layer-to-layer interactions (including the top-down ones which are not usually present in a stacked RNN) by learning to gate these interactions.","language":"en","source":"Zotero","title":"Gated Feedback Recurrent Neural Networks","author":[{"family":"Chung","given":"Junyoung"},{"family":"Gulcehre","given":"Caglar"},{"family":"Cho","given":"Kyunghyun"},{"family":"Bengio","given":"Yoshua"}]}}],"schema":"https://github.com/citation-style-language/schema/raw/master/csl-citation.json"} </w:instrText>
      </w:r>
      <w:r w:rsidR="00526C77">
        <w:rPr>
          <w:rFonts w:ascii="宋体" w:eastAsia="宋体" w:hAnsi="宋体" w:hint="eastAsia"/>
        </w:rPr>
        <w:fldChar w:fldCharType="separate"/>
      </w:r>
      <w:r w:rsidR="009D189D" w:rsidRPr="009D189D">
        <w:rPr>
          <w:rFonts w:ascii="宋体" w:eastAsia="宋体" w:hAnsi="宋体" w:hint="eastAsia"/>
        </w:rPr>
        <w:t>[55]</w:t>
      </w:r>
      <w:r w:rsidR="00526C77">
        <w:rPr>
          <w:rFonts w:ascii="宋体" w:eastAsia="宋体" w:hAnsi="宋体" w:hint="eastAsia"/>
        </w:rPr>
        <w:fldChar w:fldCharType="end"/>
      </w:r>
      <w:r w:rsidR="00CB5C6E" w:rsidRPr="00CB5C6E">
        <w:rPr>
          <w:rFonts w:ascii="宋体" w:eastAsia="宋体" w:hAnsi="宋体" w:hint="eastAsia"/>
        </w:rPr>
        <w:t>来提取药物特征。</w:t>
      </w:r>
      <w:r w:rsidR="003B6D32" w:rsidRPr="003B6D32">
        <w:rPr>
          <w:rFonts w:ascii="宋体" w:eastAsia="宋体" w:hAnsi="宋体"/>
        </w:rPr>
        <w:t xml:space="preserve">GRU </w:t>
      </w:r>
      <w:r w:rsidR="003B6D32" w:rsidRPr="003B6D32">
        <w:rPr>
          <w:rFonts w:ascii="宋体" w:eastAsia="宋体" w:hAnsi="宋体" w:hint="eastAsia"/>
        </w:rPr>
        <w:t>是长短期记忆网络（</w:t>
      </w:r>
      <w:r w:rsidR="003B6D32" w:rsidRPr="003B6D32">
        <w:rPr>
          <w:rFonts w:ascii="宋体" w:eastAsia="宋体" w:hAnsi="宋体"/>
        </w:rPr>
        <w:t>LSTM</w:t>
      </w:r>
      <w:r w:rsidR="003B6D32" w:rsidRPr="003B6D32">
        <w:rPr>
          <w:rFonts w:ascii="宋体" w:eastAsia="宋体" w:hAnsi="宋体" w:hint="eastAsia"/>
        </w:rPr>
        <w:t>）的一种变体，其内部结构更简单，处理相同任务的速度比</w:t>
      </w:r>
      <w:r w:rsidR="003B6D32" w:rsidRPr="003B6D32">
        <w:rPr>
          <w:rFonts w:ascii="宋体" w:eastAsia="宋体" w:hAnsi="宋体"/>
        </w:rPr>
        <w:t xml:space="preserve">LSTM </w:t>
      </w:r>
      <w:r w:rsidR="003B6D32" w:rsidRPr="003B6D32">
        <w:rPr>
          <w:rFonts w:ascii="宋体" w:eastAsia="宋体" w:hAnsi="宋体" w:hint="eastAsia"/>
        </w:rPr>
        <w:t>更快。</w:t>
      </w:r>
      <w:r w:rsidR="008D1AA3" w:rsidRPr="008D1AA3">
        <w:rPr>
          <w:rFonts w:ascii="宋体" w:eastAsia="宋体" w:hAnsi="宋体" w:hint="eastAsia"/>
        </w:rPr>
        <w:t>受</w:t>
      </w:r>
      <w:r w:rsidR="008D1AA3" w:rsidRPr="008D1AA3">
        <w:rPr>
          <w:rFonts w:ascii="宋体" w:eastAsia="宋体" w:hAnsi="宋体"/>
        </w:rPr>
        <w:t>Word2Vec</w:t>
      </w:r>
      <w:r w:rsidR="008D1AA3" w:rsidRPr="008D1AA3">
        <w:rPr>
          <w:rFonts w:ascii="宋体" w:eastAsia="宋体" w:hAnsi="宋体" w:hint="eastAsia"/>
        </w:rPr>
        <w:t>的启发，</w:t>
      </w:r>
      <w:r w:rsidR="00133FF9">
        <w:rPr>
          <w:rFonts w:ascii="宋体" w:eastAsia="宋体" w:hAnsi="宋体" w:hint="eastAsia"/>
        </w:rPr>
        <w:fldChar w:fldCharType="begin"/>
      </w:r>
      <w:r w:rsidR="003E5F7E">
        <w:rPr>
          <w:rFonts w:ascii="宋体" w:eastAsia="宋体" w:hAnsi="宋体" w:hint="eastAsia"/>
        </w:rPr>
        <w:instrText xml:space="preserve"> ADDIN ZOTERO_ITEM CSL_CITATION {"citationID":"2meCDxHP","properties":{"formattedCitation":"[56]","plainCitation":"[56]","noteIndex":0},"citationItems":[{"id":304,"uris":["http://zotero.org/users/14704831/items/QXG3UKI4"],"itemData":{"id":304,"type":"book","collection-title":"Lecture Notes in Computer Science","event-place":"Cham","ISBN":"978-3-031-13828-7","language":"en","license":"https://www.springernature.com/gp/researchers/text-and-data-mining","note":"DOI: 10.1007/978-3-031-13829-4","publisher":"Springer International Publishing","publisher-place":"Cham","source":"DOI.org (Crossref)","title":"Intelligent Computing Theories and Application: 18th International Conference, ICIC 2022, Xi'an, China, August 7–11, 2022, Proceedings, Part II","title-short":"Intelligent Computing Theories and Application","URL":"https://link.springer.com/10.1007/978-3-031-13829-4","volume":"13394","editor":[{"family":"Huang","given":"De-Shuang"},{"family":"Jo","given":"Kang-Hyun"},{"family":"Jing","given":"Junfeng"},{"family":"Premaratne","given":"Prashan"},{"family":"Bevilacqua","given":"Vitoantonio"},{"family":"Hussain","given":"Abir"}],"accessed":{"date-parts":[["2025",3,23]]},"issued":{"date-parts":[["2022"]]}}}],"schema":"https://github.com/citation-style-language/schema/raw/master/csl-citation.json"} </w:instrText>
      </w:r>
      <w:r w:rsidR="00133FF9">
        <w:rPr>
          <w:rFonts w:ascii="宋体" w:eastAsia="宋体" w:hAnsi="宋体" w:hint="eastAsia"/>
        </w:rPr>
        <w:fldChar w:fldCharType="separate"/>
      </w:r>
      <w:r w:rsidR="009D189D" w:rsidRPr="009D189D">
        <w:rPr>
          <w:rFonts w:ascii="宋体" w:eastAsia="宋体" w:hAnsi="宋体" w:hint="eastAsia"/>
        </w:rPr>
        <w:t>[56]</w:t>
      </w:r>
      <w:r w:rsidR="00133FF9">
        <w:rPr>
          <w:rFonts w:ascii="宋体" w:eastAsia="宋体" w:hAnsi="宋体" w:hint="eastAsia"/>
        </w:rPr>
        <w:fldChar w:fldCharType="end"/>
      </w:r>
      <w:r w:rsidR="008D1AA3" w:rsidRPr="008D1AA3">
        <w:rPr>
          <w:rFonts w:ascii="宋体" w:eastAsia="宋体" w:hAnsi="宋体" w:hint="eastAsia"/>
        </w:rPr>
        <w:t>使用卷积神经网络（</w:t>
      </w:r>
      <w:r w:rsidR="008D1AA3" w:rsidRPr="008D1AA3">
        <w:rPr>
          <w:rFonts w:ascii="宋体" w:eastAsia="宋体" w:hAnsi="宋体"/>
        </w:rPr>
        <w:t>CNN</w:t>
      </w:r>
      <w:r w:rsidR="008D1AA3" w:rsidRPr="008D1AA3">
        <w:rPr>
          <w:rFonts w:ascii="宋体" w:eastAsia="宋体" w:hAnsi="宋体" w:hint="eastAsia"/>
        </w:rPr>
        <w:t>）提取蛋白质特征，并采</w:t>
      </w:r>
      <w:r w:rsidR="008D1AA3" w:rsidRPr="00273542">
        <w:rPr>
          <w:rFonts w:ascii="宋体" w:eastAsia="宋体" w:hAnsi="宋体" w:hint="eastAsia"/>
        </w:rPr>
        <w:t>用</w:t>
      </w:r>
      <w:r w:rsidR="008D1AA3" w:rsidRPr="00273542">
        <w:rPr>
          <w:rFonts w:ascii="宋体" w:eastAsia="宋体" w:hAnsi="宋体"/>
        </w:rPr>
        <w:t>N-gram</w:t>
      </w:r>
      <w:r w:rsidR="008D1AA3" w:rsidRPr="00273542">
        <w:rPr>
          <w:rFonts w:ascii="宋体" w:eastAsia="宋体" w:hAnsi="宋体" w:hint="eastAsia"/>
        </w:rPr>
        <w:t>分词</w:t>
      </w:r>
      <w:r w:rsidR="008D1AA3" w:rsidRPr="008D1AA3">
        <w:rPr>
          <w:rFonts w:ascii="宋体" w:eastAsia="宋体" w:hAnsi="宋体" w:hint="eastAsia"/>
        </w:rPr>
        <w:t>将蛋白质序列转换为有意义的“生物词”。</w:t>
      </w:r>
      <w:r w:rsidR="00A00143" w:rsidRPr="00A00143">
        <w:rPr>
          <w:rFonts w:ascii="宋体" w:eastAsia="宋体" w:hAnsi="宋体" w:hint="eastAsia"/>
        </w:rPr>
        <w:t>由于氨基酸和药物序列中的上下文信息未被考虑，</w:t>
      </w:r>
      <w:proofErr w:type="spellStart"/>
      <w:r w:rsidR="00A00143" w:rsidRPr="00A00143">
        <w:rPr>
          <w:rFonts w:ascii="宋体" w:eastAsia="宋体" w:hAnsi="宋体"/>
        </w:rPr>
        <w:t>DeepGS</w:t>
      </w:r>
      <w:proofErr w:type="spellEnd"/>
      <w:r w:rsidR="00F6407A">
        <w:rPr>
          <w:rFonts w:ascii="宋体" w:eastAsia="宋体" w:hAnsi="宋体" w:hint="eastAsia"/>
        </w:rPr>
        <w:fldChar w:fldCharType="begin"/>
      </w:r>
      <w:r w:rsidR="003E5F7E">
        <w:rPr>
          <w:rFonts w:ascii="宋体" w:eastAsia="宋体" w:hAnsi="宋体" w:hint="eastAsia"/>
        </w:rPr>
        <w:instrText xml:space="preserve"> ADDIN ZOTERO_ITEM CSL_CITATION {"citationID":"NDkDvkwH","properties":{"formattedCitation":"[57]","plainCitation":"[57]","noteIndex":0},"citationItems":[{"id":284,"uris":["http://zotero.org/users/14704831/items/CSX8NE3W"],"itemData":{"id":284,"type":"chap</w:instrText>
      </w:r>
      <w:r w:rsidR="003E5F7E">
        <w:rPr>
          <w:rFonts w:ascii="宋体" w:eastAsia="宋体" w:hAnsi="宋体"/>
        </w:rPr>
        <w:instrText>ter","abstract":"Accurately predicting drug-target binding af</w:instrText>
      </w:r>
      <w:r w:rsidR="003E5F7E">
        <w:rPr>
          <w:rFonts w:ascii="Times New Roman" w:eastAsia="宋体" w:hAnsi="Times New Roman" w:cs="Times New Roman"/>
        </w:rPr>
        <w:instrText>ﬁ</w:instrText>
      </w:r>
      <w:r w:rsidR="003E5F7E">
        <w:rPr>
          <w:rFonts w:ascii="宋体" w:eastAsia="宋体" w:hAnsi="宋体"/>
        </w:rPr>
        <w:instrText>nity (DTA) in silico is a key task in drug discovery. Most of the conventional DTA prediction methods are simulation-based, which rely heavily on domain knowledge or the assumption of having the 3D structure of the targets, which are often dif</w:instrText>
      </w:r>
      <w:r w:rsidR="003E5F7E">
        <w:rPr>
          <w:rFonts w:ascii="Times New Roman" w:eastAsia="宋体" w:hAnsi="Times New Roman" w:cs="Times New Roman"/>
        </w:rPr>
        <w:instrText>ﬁ</w:instrText>
      </w:r>
      <w:r w:rsidR="003E5F7E">
        <w:rPr>
          <w:rFonts w:ascii="宋体" w:eastAsia="宋体" w:hAnsi="宋体"/>
        </w:rPr>
        <w:instrText>cult to obtain. Meanwhile, traditional machine learning-based methods apply various features and descriptors, and simply depend on the similarities between drug-target pairs. Recently, with the increasing amount of af</w:instrText>
      </w:r>
      <w:r w:rsidR="003E5F7E">
        <w:rPr>
          <w:rFonts w:ascii="Times New Roman" w:eastAsia="宋体" w:hAnsi="Times New Roman" w:cs="Times New Roman"/>
        </w:rPr>
        <w:instrText>ﬁ</w:instrText>
      </w:r>
      <w:r w:rsidR="003E5F7E">
        <w:rPr>
          <w:rFonts w:ascii="宋体" w:eastAsia="宋体" w:hAnsi="宋体"/>
        </w:rPr>
        <w:instrText>nity data available and the success of deep representation learning models on various domains, deep learning techniques have been applied to DTA prediction. However, these methods consider either label/one-hot encodings or the topological st</w:instrText>
      </w:r>
      <w:r w:rsidR="003E5F7E">
        <w:rPr>
          <w:rFonts w:ascii="宋体" w:eastAsia="宋体" w:hAnsi="宋体" w:hint="eastAsia"/>
        </w:rPr>
        <w:instrText xml:space="preserve">ructure of molecules, without considering the local chemical context of amino acids and SMILES sequences. Motivated by this, we propose a novel end-to-end learning framework, called DeepGS, which uses deep neural networks to extract the local chemical context from amino acids and SMILES sequences, as well as the molecular structure from the drugs. To assist the operations on the symbolic data, we propose to use advanced embedding techniques (i.e., Smi2Vec and Prot2Vec) to encode the amino acids and SMILES sequences to a distributed representation. Meanwhile, we suggest a new molecular structure modeling approach that works well under our framework. We have conducted extensive experiments to compare our proposed method with state-of-the-art models including KronRLS, SimBoost, DeepDTA and DeepCPI. Extensive experimental results demonstrate the superiorities and competitiveness of DeepGS.","container-title":"Frontiers in Artificial Intelligence and Applications","language":"en","note":"DOI: 10.3233/FAIA200232","publisher":"IOS Press","source":"DOI.org (Crossref)","title":"DeepGS: Deep Representation Learning of Graphs and Sequences for Drug-Target Binding Affinity Prediction","title-short":"DeepGS","URL":"https://www.medra.org/servlet/aliasResolver?alias=iospressISBN&amp;isbn=978-1-64368-100-9&amp;spage=1301&amp;doi=10.3233/FAIA200232","author":[{"literal":"Lin Xuan"},{"literal":"Zhao Kaiqi"},{"literal":"Xiao Tong"},{"literal":"Quan Zhe"},{"literal":"Wang Zhi-Jie"},{"literal":"Yu Philip S."}],"accessed":{"date-parts":[["2025",3,23]]},"issued":{"date-parts":[["2020"]]}}}],"schema":"https://github.com/citation-style-language/schema/raw/master/csl-citation.json"} </w:instrText>
      </w:r>
      <w:r w:rsidR="00F6407A">
        <w:rPr>
          <w:rFonts w:ascii="宋体" w:eastAsia="宋体" w:hAnsi="宋体" w:hint="eastAsia"/>
        </w:rPr>
        <w:fldChar w:fldCharType="separate"/>
      </w:r>
      <w:r w:rsidR="009D189D" w:rsidRPr="009D189D">
        <w:rPr>
          <w:rFonts w:ascii="宋体" w:eastAsia="宋体" w:hAnsi="宋体" w:hint="eastAsia"/>
        </w:rPr>
        <w:t>[57]</w:t>
      </w:r>
      <w:r w:rsidR="00F6407A">
        <w:rPr>
          <w:rFonts w:ascii="宋体" w:eastAsia="宋体" w:hAnsi="宋体" w:hint="eastAsia"/>
        </w:rPr>
        <w:fldChar w:fldCharType="end"/>
      </w:r>
      <w:r w:rsidR="00A00143" w:rsidRPr="00A00143">
        <w:rPr>
          <w:rFonts w:ascii="宋体" w:eastAsia="宋体" w:hAnsi="宋体" w:hint="eastAsia"/>
        </w:rPr>
        <w:t>分别利用</w:t>
      </w:r>
      <w:r w:rsidR="00A00143" w:rsidRPr="00A00143">
        <w:rPr>
          <w:rFonts w:ascii="宋体" w:eastAsia="宋体" w:hAnsi="宋体"/>
        </w:rPr>
        <w:t>Prot2Vec</w:t>
      </w:r>
      <w:r w:rsidR="00651ED3">
        <w:rPr>
          <w:rFonts w:ascii="宋体" w:eastAsia="宋体" w:hAnsi="宋体" w:hint="eastAsia"/>
        </w:rPr>
        <w:fldChar w:fldCharType="begin"/>
      </w:r>
      <w:r w:rsidR="003E5F7E">
        <w:rPr>
          <w:rFonts w:ascii="宋体" w:eastAsia="宋体" w:hAnsi="宋体" w:hint="eastAsia"/>
        </w:rPr>
        <w:instrText xml:space="preserve"> ADDIN ZOTERO_ITEM CSL_CITATION {"citationID":"aLyWGxqz","properties":{"formattedCitation":"[51]","plainCitation":"[51]","noteIndex":0},"citationItems":[{"id":276,"uris":["http://zotero.org/users/14704831/items/UQHXPBTN"],"itemData":{"id":276,"type":"article-journal","abstract":"We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[51]</w:t>
      </w:r>
      <w:r w:rsidR="00651ED3">
        <w:rPr>
          <w:rFonts w:ascii="宋体" w:eastAsia="宋体" w:hAnsi="宋体" w:hint="eastAsia"/>
        </w:rPr>
        <w:fldChar w:fldCharType="end"/>
      </w:r>
      <w:r w:rsidR="00A00143" w:rsidRPr="00A00143">
        <w:rPr>
          <w:rFonts w:ascii="宋体" w:eastAsia="宋体" w:hAnsi="宋体" w:hint="eastAsia"/>
        </w:rPr>
        <w:t>和</w:t>
      </w:r>
      <w:r w:rsidR="00A00143" w:rsidRPr="00A00143">
        <w:rPr>
          <w:rFonts w:ascii="宋体" w:eastAsia="宋体" w:hAnsi="宋体"/>
        </w:rPr>
        <w:t>Smi2Vec</w:t>
      </w:r>
      <w:r w:rsidR="00651ED3">
        <w:rPr>
          <w:rFonts w:ascii="宋体" w:eastAsia="宋体" w:hAnsi="宋体" w:hint="eastAsia"/>
        </w:rPr>
        <w:fldChar w:fldCharType="begin"/>
      </w:r>
      <w:r w:rsidR="003E5F7E">
        <w:rPr>
          <w:rFonts w:ascii="宋体" w:eastAsia="宋体" w:hAnsi="宋体" w:hint="eastAsia"/>
        </w:rPr>
        <w:instrText xml:space="preserve"> ADDIN ZOTERO_ITEM CSL_CITATION {"citationID":"drKzWPxS","properties":{"formattedCitation":"[58]","plainCitation":"[58]","noteIndex":0},"citationItems":[{"id":285,"uris":["http://zotero.org/users/14704831/items/47IRPNGQ"],"itemData":{"id":285,"type":"pape</w:instrText>
      </w:r>
      <w:r w:rsidR="003E5F7E">
        <w:rPr>
          <w:rFonts w:ascii="宋体" w:eastAsia="宋体" w:hAnsi="宋体"/>
        </w:rPr>
        <w:instrText xml:space="preserve">r-conference","abstract":"In recent years, researchers in the </w:instrText>
      </w:r>
      <w:r w:rsidR="003E5F7E">
        <w:rPr>
          <w:rFonts w:ascii="Times New Roman" w:eastAsia="宋体" w:hAnsi="Times New Roman" w:cs="Times New Roman"/>
        </w:rPr>
        <w:instrText>ﬁ</w:instrText>
      </w:r>
      <w:r w:rsidR="003E5F7E">
        <w:rPr>
          <w:rFonts w:ascii="宋体" w:eastAsia="宋体" w:hAnsi="宋体"/>
        </w:rPr>
        <w:instrText>elds of bioinformatics and cheminformatics have attempted to utilize machine learning methods for molecule modeling, bioactivity prediction, chemical property prediction, biology analysis, etc. In this paper, we present a system that merges the merits of various techniques such as long short-term memory (LSTM) recurrent neural networks, and is designed for learning atoms and solving the classic problems such as single task classi</w:instrText>
      </w:r>
      <w:r w:rsidR="003E5F7E">
        <w:rPr>
          <w:rFonts w:ascii="Times New Roman" w:eastAsia="宋体" w:hAnsi="Times New Roman" w:cs="Times New Roman"/>
        </w:rPr>
        <w:instrText>ﬁ</w:instrText>
      </w:r>
      <w:r w:rsidR="003E5F7E">
        <w:rPr>
          <w:rFonts w:ascii="宋体" w:eastAsia="宋体" w:hAnsi="宋体"/>
        </w:rPr>
        <w:instrText xml:space="preserve">cation in the </w:instrText>
      </w:r>
      <w:r w:rsidR="003E5F7E">
        <w:rPr>
          <w:rFonts w:ascii="Times New Roman" w:eastAsia="宋体" w:hAnsi="Times New Roman" w:cs="Times New Roman"/>
        </w:rPr>
        <w:instrText>ﬁ</w:instrText>
      </w:r>
      <w:r w:rsidR="003E5F7E">
        <w:rPr>
          <w:rFonts w:ascii="宋体" w:eastAsia="宋体" w:hAnsi="宋体"/>
        </w:rPr>
        <w:instrText xml:space="preserve">eld of drug discovery. We have implemented our approach and conducted extensive experiments based on several widely used datasets such as SIDER and Tox21. The experimental results consistently demonstrate the feasibility and superiority of our proposed </w:instrText>
      </w:r>
      <w:r w:rsidR="003E5F7E">
        <w:rPr>
          <w:rFonts w:ascii="宋体" w:eastAsia="宋体" w:hAnsi="宋体" w:hint="eastAsia"/>
        </w:rPr>
        <w:instrText xml:space="preserve">approach.","container-title":"2018 IEEE International Conference on Bioinformatics and Biomedicine (BIBM)","DOI":"10.1109/BIBM.2018.8621313","event-place":"Madrid, Spain","event-title":"2018 IEEE International Conference on Bioinformatics and Biomedicine (BIBM)","ISBN":"978-1-5386-5488-0","language":"en","page":"728-733","publisher":"IEEE","publisher-place":"Madrid, Spain","source":"DOI.org (Crossref)","title":"A System for Learning Atoms Based on Long Short-Term Memory Recurrent Neural Networks","URL":"https://ieeexplore.ieee.org/document/8621313/","author":[{"family":"Quan","given":"Zhe"},{"family":"Lin","given":"Xuan"},{"family":"Wang","given":"Zhi-Jie"},{"family":"Liu","given":"Yan"},{"family":"Wang","given":"Fan"},{"family":"Li","given":"Kenli"}],"accessed":{"date-parts":[["2025",3,23]]},"issued":{"date-parts":[["2018",12]]}}}],"schema":"https://github.com/citation-style-language/schema/raw/master/csl-citation.json"} </w:instrText>
      </w:r>
      <w:r w:rsidR="00651ED3">
        <w:rPr>
          <w:rFonts w:ascii="宋体" w:eastAsia="宋体" w:hAnsi="宋体" w:hint="eastAsia"/>
        </w:rPr>
        <w:fldChar w:fldCharType="separate"/>
      </w:r>
      <w:r w:rsidR="009D189D" w:rsidRPr="009D189D">
        <w:rPr>
          <w:rFonts w:ascii="宋体" w:eastAsia="宋体" w:hAnsi="宋体" w:hint="eastAsia"/>
        </w:rPr>
        <w:t>[58]</w:t>
      </w:r>
      <w:r w:rsidR="00651ED3">
        <w:rPr>
          <w:rFonts w:ascii="宋体" w:eastAsia="宋体" w:hAnsi="宋体" w:hint="eastAsia"/>
        </w:rPr>
        <w:fldChar w:fldCharType="end"/>
      </w:r>
      <w:r w:rsidR="00A00143" w:rsidRPr="00A00143">
        <w:rPr>
          <w:rFonts w:ascii="宋体" w:eastAsia="宋体" w:hAnsi="宋体" w:hint="eastAsia"/>
        </w:rPr>
        <w:t>来表征这两种序列信息，同时通过</w:t>
      </w:r>
      <w:r w:rsidR="00A00143" w:rsidRPr="00A00143">
        <w:rPr>
          <w:rFonts w:ascii="宋体" w:eastAsia="宋体" w:hAnsi="宋体"/>
        </w:rPr>
        <w:t>CNN</w:t>
      </w:r>
      <w:r w:rsidR="00A00143" w:rsidRPr="00A00143">
        <w:rPr>
          <w:rFonts w:ascii="宋体" w:eastAsia="宋体" w:hAnsi="宋体" w:hint="eastAsia"/>
        </w:rPr>
        <w:t>和双向</w:t>
      </w:r>
      <w:r w:rsidR="00A00143" w:rsidRPr="00A00143">
        <w:rPr>
          <w:rFonts w:ascii="宋体" w:eastAsia="宋体" w:hAnsi="宋体"/>
        </w:rPr>
        <w:t>GRU</w:t>
      </w:r>
      <w:r w:rsidR="00A00143" w:rsidRPr="00A00143">
        <w:rPr>
          <w:rFonts w:ascii="宋体" w:eastAsia="宋体" w:hAnsi="宋体" w:hint="eastAsia"/>
        </w:rPr>
        <w:t>提取</w:t>
      </w:r>
      <w:r w:rsidR="00A00143" w:rsidRPr="00A00143">
        <w:rPr>
          <w:rFonts w:ascii="宋体" w:eastAsia="宋体" w:hAnsi="宋体" w:hint="eastAsia"/>
        </w:rPr>
        <w:lastRenderedPageBreak/>
        <w:t>局部信息。之后，将通过分子药物</w:t>
      </w:r>
      <w:proofErr w:type="gramStart"/>
      <w:r w:rsidR="00A00143" w:rsidRPr="00A00143">
        <w:rPr>
          <w:rFonts w:ascii="宋体" w:eastAsia="宋体" w:hAnsi="宋体" w:hint="eastAsia"/>
        </w:rPr>
        <w:t>图获得</w:t>
      </w:r>
      <w:proofErr w:type="gramEnd"/>
      <w:r w:rsidR="00A00143" w:rsidRPr="00A00143">
        <w:rPr>
          <w:rFonts w:ascii="宋体" w:eastAsia="宋体" w:hAnsi="宋体" w:hint="eastAsia"/>
        </w:rPr>
        <w:t>的特征与这些信息相结合进行预测。</w:t>
      </w:r>
      <w:r w:rsidR="004C64F0" w:rsidRPr="004C64F0">
        <w:rPr>
          <w:rFonts w:ascii="宋体" w:eastAsia="宋体" w:hAnsi="宋体" w:hint="eastAsia"/>
        </w:rPr>
        <w:t>由于</w:t>
      </w:r>
      <w:r w:rsidR="00033AB3">
        <w:rPr>
          <w:rFonts w:ascii="宋体" w:eastAsia="宋体" w:hAnsi="宋体" w:hint="eastAsia"/>
        </w:rPr>
        <w:t>one-hot</w:t>
      </w:r>
      <w:r w:rsidR="004C64F0" w:rsidRPr="004C64F0">
        <w:rPr>
          <w:rFonts w:ascii="宋体" w:eastAsia="宋体" w:hAnsi="宋体" w:hint="eastAsia"/>
        </w:rPr>
        <w:t>编码蛋白质会降低原子之间的相关性，</w:t>
      </w:r>
      <w:r w:rsidR="004C64F0" w:rsidRPr="004C64F0">
        <w:rPr>
          <w:rFonts w:ascii="宋体" w:eastAsia="宋体" w:hAnsi="宋体"/>
        </w:rPr>
        <w:t xml:space="preserve"> </w:t>
      </w:r>
      <w:r w:rsidR="002D22D6">
        <w:rPr>
          <w:rFonts w:ascii="宋体" w:eastAsia="宋体" w:hAnsi="宋体" w:hint="eastAsia"/>
        </w:rPr>
        <w:fldChar w:fldCharType="begin"/>
      </w:r>
      <w:r w:rsidR="003E5F7E">
        <w:rPr>
          <w:rFonts w:ascii="宋体" w:eastAsia="宋体" w:hAnsi="宋体" w:hint="eastAsia"/>
        </w:rPr>
        <w:instrText xml:space="preserve"> ADDIN ZOTERO_ITEM CSL_CITATION {"citationID":"eiSit3Kv","properties":{"formattedCitation":"[59]","plainCitation":"[59]","noteIndex":0},"citationItems":[{"id":286,"uris":["http://zotero.org/users/14704831/items/CRVVCQ8U"],"itemData":{"id":286,"type":"article-journal","container-title":"Frontiers in Bioengineering and Biotechnology","DOI":"10.3389/fbioe.2020.00267","ISSN":"2296-4185","journalAbbreviation":"Front. Bioeng. Biotechnol.","language":"en","page":"267","source":"DOI.org (Crossref)","title":"Dipeptide Frequency of Word Frequency and Graph Convolutional Networks for DTA Prediction","volume":"8","author":[{"family":"Wang","given":"Xianfang"},{"family":"Liu","given":"Yifeng"},{"family":"Lu","given":"Fan"},{"family":"Li","given":"Hongfei"},{"family":"Gao","given":"Peng"},{"family":"Wei","given":"Dongqing"}],"issued":{"date-parts":[["2020",4,3]]}}}],"schema":"https://github.com/citation-style-language/schema/raw/master/csl-citation.json"} </w:instrText>
      </w:r>
      <w:r w:rsidR="002D22D6">
        <w:rPr>
          <w:rFonts w:ascii="宋体" w:eastAsia="宋体" w:hAnsi="宋体" w:hint="eastAsia"/>
        </w:rPr>
        <w:fldChar w:fldCharType="separate"/>
      </w:r>
      <w:r w:rsidR="009D189D" w:rsidRPr="009D189D">
        <w:rPr>
          <w:rFonts w:ascii="宋体" w:eastAsia="宋体" w:hAnsi="宋体" w:hint="eastAsia"/>
        </w:rPr>
        <w:t>[59]</w:t>
      </w:r>
      <w:r w:rsidR="002D22D6">
        <w:rPr>
          <w:rFonts w:ascii="宋体" w:eastAsia="宋体" w:hAnsi="宋体" w:hint="eastAsia"/>
        </w:rPr>
        <w:fldChar w:fldCharType="end"/>
      </w:r>
      <w:r w:rsidR="004C64F0" w:rsidRPr="004C64F0">
        <w:rPr>
          <w:rFonts w:ascii="宋体" w:eastAsia="宋体" w:hAnsi="宋体" w:hint="eastAsia"/>
        </w:rPr>
        <w:t>从自然语言处理中引入了词频</w:t>
      </w:r>
      <w:r w:rsidR="004C64F0" w:rsidRPr="004C64F0">
        <w:rPr>
          <w:rFonts w:ascii="宋体" w:eastAsia="宋体" w:hAnsi="宋体"/>
        </w:rPr>
        <w:t>-</w:t>
      </w:r>
      <w:r w:rsidR="004C64F0" w:rsidRPr="004C64F0">
        <w:rPr>
          <w:rFonts w:ascii="宋体" w:eastAsia="宋体" w:hAnsi="宋体" w:hint="eastAsia"/>
        </w:rPr>
        <w:t>逆文档频率（</w:t>
      </w:r>
      <w:r w:rsidR="004C64F0" w:rsidRPr="004C64F0">
        <w:rPr>
          <w:rFonts w:ascii="宋体" w:eastAsia="宋体" w:hAnsi="宋体"/>
        </w:rPr>
        <w:t>TF-IDF</w:t>
      </w:r>
      <w:r w:rsidR="004C64F0" w:rsidRPr="004C64F0">
        <w:rPr>
          <w:rFonts w:ascii="宋体" w:eastAsia="宋体" w:hAnsi="宋体" w:hint="eastAsia"/>
        </w:rPr>
        <w:t>）</w:t>
      </w:r>
      <w:r w:rsidR="001A0882">
        <w:rPr>
          <w:rFonts w:ascii="宋体" w:eastAsia="宋体" w:hAnsi="宋体" w:hint="eastAsia"/>
        </w:rPr>
        <w:fldChar w:fldCharType="begin"/>
      </w:r>
      <w:r w:rsidR="003E5F7E">
        <w:rPr>
          <w:rFonts w:ascii="宋体" w:eastAsia="宋体" w:hAnsi="宋体" w:hint="eastAsia"/>
        </w:rPr>
        <w:instrText xml:space="preserve"> ADDIN ZOTERO_ITEM CSL_CITATION {"citationID":"DHsgpWEz","properties":{"formattedCitation":"[60]","plainCitation":"[60]","noteIndex":0},"citationItems":[{"id":287,"uris":["http://zotero.org/users/14704831/items/KIAM9E9I"],"itemData":{"id":287,"type":"article-journal","abstract":"Analysis of poetic text is very challenging from computational linguistic perspective. Computational analysis of literary arts, especially poetry, is very difficult task for classification. For library recommendation system, poetries can be classified on various metrics such as poet, time period, sentiments and subject matter. In this work, content-based Punjabi poetry classifier was developed using Weka toolset. Four different categories were manually populated with 2034 poems Nature and Festival (NAFE), Linguistic and Patriotic (LIPA), Relation and Romantic (RORE), Philosophy and Spiritual (PHSP) categories consists of 505, 399, 529 and 601 numbers of poetries, respectively. These poetries were passed to various pre-processing sub phases such as tokenization, noise removal, stop word removal, and special symbol removal. 31938 extracted tokens were weighted using Term Frequency (TF) and Term Frequency-Inverse Document Frequency (TF-IDF) weighting scheme. Based upon poetry elements, three different textual features (lexical, syntactic and semantic) were experimented to develop classifier using different machine learning algorithms. Naive Bayes (NB), Support Vector Machine, Hyper pipes and K-nearest neighbour algorithms were experimented with textual features. The results revealed that semantic feature performed better as compared to lexical and syntactic. The best performing algorithm is SVM and highest accuracy (76.02%) is achieved by incorporating semantic information associated with words.","container-title":"The International Arab Journal of Information Technology","DOI":"10.34028/iajit/17/1/5","ISSN":"2309-4524, 1683-3198","journalAbbreviation":"IAJIT","language":"en","page":"38-44","source":"DOI.org (Crossref)","title":"Designing Punjabi Poetry Classifiers Using Machine Learning and Different Textual Features","author":[{"family":"Kaur","given":"Jasleen"},{"family":"Saini","given":"Jatinderkumar"}],"issued":{"date-parts":[["2020",1,1]]}}}],"schema":"https://github.com/citation-style-language/schema/raw/master/csl-citation.json"} </w:instrText>
      </w:r>
      <w:r w:rsidR="001A0882">
        <w:rPr>
          <w:rFonts w:ascii="宋体" w:eastAsia="宋体" w:hAnsi="宋体" w:hint="eastAsia"/>
        </w:rPr>
        <w:fldChar w:fldCharType="separate"/>
      </w:r>
      <w:r w:rsidR="009D189D" w:rsidRPr="009D189D">
        <w:rPr>
          <w:rFonts w:ascii="宋体" w:eastAsia="宋体" w:hAnsi="宋体" w:hint="eastAsia"/>
        </w:rPr>
        <w:t>[60]</w:t>
      </w:r>
      <w:r w:rsidR="001A0882">
        <w:rPr>
          <w:rFonts w:ascii="宋体" w:eastAsia="宋体" w:hAnsi="宋体" w:hint="eastAsia"/>
        </w:rPr>
        <w:fldChar w:fldCharType="end"/>
      </w:r>
      <w:r w:rsidR="004C64F0" w:rsidRPr="004C64F0">
        <w:rPr>
          <w:rFonts w:ascii="宋体" w:eastAsia="宋体" w:hAnsi="宋体"/>
        </w:rPr>
        <w:t xml:space="preserve"> </w:t>
      </w:r>
      <w:r w:rsidR="004C64F0" w:rsidRPr="004C64F0">
        <w:rPr>
          <w:rFonts w:ascii="宋体" w:eastAsia="宋体" w:hAnsi="宋体" w:hint="eastAsia"/>
        </w:rPr>
        <w:t>算法来增强蛋白质。</w:t>
      </w:r>
      <w:r w:rsidR="00033AB3" w:rsidRPr="00B53563">
        <w:rPr>
          <w:rFonts w:ascii="宋体" w:eastAsia="宋体" w:hAnsi="宋体" w:hint="eastAsia"/>
          <w:color w:val="E97132" w:themeColor="accent2"/>
        </w:rPr>
        <w:t>此外，</w:t>
      </w:r>
      <w:proofErr w:type="spellStart"/>
      <w:r w:rsidR="004C64F0" w:rsidRPr="004C64F0">
        <w:rPr>
          <w:rFonts w:ascii="宋体" w:eastAsia="宋体" w:hAnsi="宋体"/>
          <w:color w:val="E97132" w:themeColor="accent2"/>
        </w:rPr>
        <w:t>GraphDTA</w:t>
      </w:r>
      <w:proofErr w:type="spellEnd"/>
      <w:r w:rsidR="004C64F0" w:rsidRPr="004C64F0">
        <w:rPr>
          <w:rFonts w:ascii="宋体" w:eastAsia="宋体" w:hAnsi="宋体"/>
          <w:color w:val="E97132" w:themeColor="accent2"/>
        </w:rPr>
        <w:t xml:space="preserve"> </w:t>
      </w:r>
      <w:r w:rsidR="004C64F0" w:rsidRPr="004C64F0">
        <w:rPr>
          <w:rFonts w:ascii="宋体" w:eastAsia="宋体" w:hAnsi="宋体" w:hint="eastAsia"/>
          <w:color w:val="E97132" w:themeColor="accent2"/>
        </w:rPr>
        <w:t>方法被</w:t>
      </w:r>
      <w:r w:rsidR="004C64F0" w:rsidRPr="004C64F0">
        <w:rPr>
          <w:rFonts w:ascii="宋体" w:eastAsia="宋体" w:hAnsi="宋体" w:hint="eastAsia"/>
        </w:rPr>
        <w:t>实现用于构建药物分子图</w:t>
      </w:r>
      <w:r w:rsidR="00033AB3">
        <w:rPr>
          <w:rFonts w:ascii="宋体" w:eastAsia="宋体" w:hAnsi="宋体" w:hint="eastAsia"/>
        </w:rPr>
        <w:t>。</w:t>
      </w:r>
      <w:proofErr w:type="spellStart"/>
      <w:r w:rsidR="00D545D8" w:rsidRPr="00D545D8">
        <w:rPr>
          <w:rFonts w:ascii="宋体" w:eastAsia="宋体" w:hAnsi="宋体"/>
        </w:rPr>
        <w:t>EmbedDTI</w:t>
      </w:r>
      <w:proofErr w:type="spellEnd"/>
      <w:r w:rsidR="00D545D8" w:rsidRPr="00D545D8">
        <w:rPr>
          <w:rFonts w:ascii="宋体" w:eastAsia="宋体" w:hAnsi="宋体"/>
        </w:rPr>
        <w:t xml:space="preserve"> </w:t>
      </w:r>
      <w:r w:rsidR="001769FE">
        <w:rPr>
          <w:rFonts w:ascii="宋体" w:eastAsia="宋体" w:hAnsi="宋体" w:hint="eastAsia"/>
        </w:rPr>
        <w:fldChar w:fldCharType="begin"/>
      </w:r>
      <w:r w:rsidR="003E5F7E">
        <w:rPr>
          <w:rFonts w:ascii="宋体" w:eastAsia="宋体" w:hAnsi="宋体" w:hint="eastAsia"/>
        </w:rPr>
        <w:instrText xml:space="preserve"> ADDIN ZOTERO_ITEM CSL_CITATION {"citationID":"KHBt8IoW","properties":{"formattedCitation":"[61]","plainCitation":"[61]","noteIndex":0},"citationItems":[{"id":288,"uris":["http://zotero.org/users/14704831/items/IWT388X8"],"itemData":{"id":288,"type":"arti</w:instrText>
      </w:r>
      <w:r w:rsidR="003E5F7E">
        <w:rPr>
          <w:rFonts w:ascii="宋体" w:eastAsia="宋体" w:hAnsi="宋体"/>
        </w:rPr>
        <w:instrText>cle-journal","abstract":"The identi</w:instrText>
      </w:r>
      <w:r w:rsidR="003E5F7E">
        <w:rPr>
          <w:rFonts w:ascii="Times New Roman" w:eastAsia="宋体" w:hAnsi="Times New Roman" w:cs="Times New Roman"/>
        </w:rPr>
        <w:instrText>ﬁ</w:instrText>
      </w:r>
      <w:r w:rsidR="003E5F7E">
        <w:rPr>
          <w:rFonts w:ascii="宋体" w:eastAsia="宋体" w:hAnsi="宋体"/>
        </w:rPr>
        <w:instrText>cation of drug-target interaction (DTI) plays a key role in drug discovery and development. Bene</w:instrText>
      </w:r>
      <w:r w:rsidR="003E5F7E">
        <w:rPr>
          <w:rFonts w:ascii="Times New Roman" w:eastAsia="宋体" w:hAnsi="Times New Roman" w:cs="Times New Roman"/>
        </w:rPr>
        <w:instrText>ﬁ</w:instrText>
      </w:r>
      <w:r w:rsidR="003E5F7E">
        <w:rPr>
          <w:rFonts w:ascii="宋体" w:eastAsia="宋体" w:hAnsi="宋体"/>
        </w:rPr>
        <w:instrText>tting from large-scale drug databases and veri</w:instrText>
      </w:r>
      <w:r w:rsidR="003E5F7E">
        <w:rPr>
          <w:rFonts w:ascii="Times New Roman" w:eastAsia="宋体" w:hAnsi="Times New Roman" w:cs="Times New Roman"/>
        </w:rPr>
        <w:instrText>ﬁ</w:instrText>
      </w:r>
      <w:r w:rsidR="003E5F7E">
        <w:rPr>
          <w:rFonts w:ascii="宋体" w:eastAsia="宋体" w:hAnsi="宋体"/>
        </w:rPr>
        <w:instrText>ed DTI relationships, a lot of machine-learning methods have been developed to predict DTIs. However, due to the dif</w:instrText>
      </w:r>
      <w:r w:rsidR="003E5F7E">
        <w:rPr>
          <w:rFonts w:ascii="Times New Roman" w:eastAsia="宋体" w:hAnsi="Times New Roman" w:cs="Times New Roman"/>
        </w:rPr>
        <w:instrText>ﬁ</w:instrText>
      </w:r>
      <w:r w:rsidR="003E5F7E">
        <w:rPr>
          <w:rFonts w:ascii="宋体" w:eastAsia="宋体" w:hAnsi="宋体"/>
        </w:rPr>
        <w:instrText>culty in extracting useful information from molecules, the performance of these methods is limited by the representation of drugs and target proteins. This study proposes a new model called EmbedDTI to enhance the</w:instrText>
      </w:r>
      <w:r w:rsidR="003E5F7E">
        <w:rPr>
          <w:rFonts w:ascii="宋体" w:eastAsia="宋体" w:hAnsi="宋体" w:hint="eastAsia"/>
        </w:rPr>
        <w:instrText xml:space="preserve"> representation of both drugs and target proteins, and improve the performance of DTI prediction. For protein sequences, we leverage language modeling for pretraining the feature embeddings of amino acids and feed them to a convolutional neural network model for further representation learning. For drugs, we build two levels of graphs to represent compound structural information, namely the atom graph and substructure graph, and adopt graph convolutional network with an attention module to learn the embedding vectors for the graphs. We compare EmbedDTI with the existing DTI predictors on two benchmark datasets. The experimental results show that EmbedDTI outperforms the state-of-the-art models, and the attention module can identify the components crucial for DTIs in compounds.","container-title":"Biomolecules","DOI":"10.3390/biom11121783","ISSN":"2218-273X","issue":"12","journalAbbreviation":"Biomolecules","language":"en","license":"https://creativecommons.org/licenses/by/4.0/","page":"1783","source":"DOI.org (Crossref)","title":"EmbedDTI: Enhancing the Molecular Representations via Sequence Embedding and Graph Convolutional Network for the Prediction of Drug-Target Interaction","title-short":"EmbedDTI","volume":"11","author":[{"family":"Jin","given":"Yuan"},{"family":"Lu","given":"Jiarui"},{"family":"Shi","given":"Runhan"},{"family":"Yang","given":"Yang"}],"issued":{"date-parts":[["2021",11,29]]}}}],"schema":"https://github.com/citation-style-language/schema/raw/master/csl-citation.json"} </w:instrText>
      </w:r>
      <w:r w:rsidR="001769FE">
        <w:rPr>
          <w:rFonts w:ascii="宋体" w:eastAsia="宋体" w:hAnsi="宋体" w:hint="eastAsia"/>
        </w:rPr>
        <w:fldChar w:fldCharType="separate"/>
      </w:r>
      <w:r w:rsidR="009D189D" w:rsidRPr="009D189D">
        <w:rPr>
          <w:rFonts w:ascii="宋体" w:eastAsia="宋体" w:hAnsi="宋体" w:hint="eastAsia"/>
        </w:rPr>
        <w:t>[61]</w:t>
      </w:r>
      <w:r w:rsidR="001769FE">
        <w:rPr>
          <w:rFonts w:ascii="宋体" w:eastAsia="宋体" w:hAnsi="宋体" w:hint="eastAsia"/>
        </w:rPr>
        <w:fldChar w:fldCharType="end"/>
      </w:r>
      <w:r w:rsidR="00D545D8" w:rsidRPr="00D545D8">
        <w:rPr>
          <w:rFonts w:ascii="宋体" w:eastAsia="宋体" w:hAnsi="宋体"/>
        </w:rPr>
        <w:t xml:space="preserve"> </w:t>
      </w:r>
      <w:r w:rsidR="00D545D8" w:rsidRPr="00D545D8">
        <w:rPr>
          <w:rFonts w:ascii="宋体" w:eastAsia="宋体" w:hAnsi="宋体" w:hint="eastAsia"/>
        </w:rPr>
        <w:t>利用两个图来描述药物的化学结构，并推断其全局和局部结构。蛋白质特征通过卷积神经网络（</w:t>
      </w:r>
      <w:r w:rsidR="00D545D8" w:rsidRPr="00D545D8">
        <w:rPr>
          <w:rFonts w:ascii="宋体" w:eastAsia="宋体" w:hAnsi="宋体"/>
        </w:rPr>
        <w:t>CNN</w:t>
      </w:r>
      <w:r w:rsidR="00D545D8" w:rsidRPr="00D545D8">
        <w:rPr>
          <w:rFonts w:ascii="宋体" w:eastAsia="宋体" w:hAnsi="宋体" w:hint="eastAsia"/>
        </w:rPr>
        <w:t>）不断学习</w:t>
      </w:r>
      <w:r w:rsidR="001C12E7">
        <w:rPr>
          <w:rFonts w:ascii="宋体" w:eastAsia="宋体" w:hAnsi="宋体" w:hint="eastAsia"/>
        </w:rPr>
        <w:t>。</w:t>
      </w:r>
      <w:proofErr w:type="spellStart"/>
      <w:r w:rsidR="001C12E7" w:rsidRPr="001C12E7">
        <w:rPr>
          <w:rFonts w:ascii="宋体" w:eastAsia="宋体" w:hAnsi="宋体"/>
        </w:rPr>
        <w:t>MGraphDTA</w:t>
      </w:r>
      <w:proofErr w:type="spellEnd"/>
      <w:r w:rsidR="005A6772">
        <w:rPr>
          <w:rFonts w:ascii="宋体" w:eastAsia="宋体" w:hAnsi="宋体" w:hint="eastAsia"/>
        </w:rPr>
        <w:fldChar w:fldCharType="begin"/>
      </w:r>
      <w:r w:rsidR="003E5F7E">
        <w:rPr>
          <w:rFonts w:ascii="宋体" w:eastAsia="宋体" w:hAnsi="宋体" w:hint="eastAsia"/>
        </w:rPr>
        <w:instrText xml:space="preserve"> ADDIN ZOTERO_ITEM CSL_CITATION {"citationID":"OwIsEwko","properties":{"formattedCitation":"[53]","plainCitation":"[53]","noteIndex":0},"citationItems":[{"id":281,"uris":["http://zotero.org/users/14704831/items/CQQKSQ5C"],"itemData":{"id":281,"type":"article-journal","abstract":"MGraphDTA is designed to capture the local and global structure of a compound simultaneously for drug–target affinity prediction and can provide explanations that are consistent with pharmacologists.\n          , \n            Predicting drug–target affinity (DTA) is beneficial for accelerating drug discovery. Graph neural networks (GNNs) have been widely used in DTA prediction. However, existing shallow GNNs are insufficient to capture the global structure of compounds. Besides, the interpretability of the graph-based DTA models highly relies on the graph attention mechanism, which can not reveal the global relationship between each atom of a molecule. In this study, we proposed a deep multiscale graph neural network based on chemical intuition for DTA prediction (MGraphDTA). We introduced a dense connection into the GNN and built a super-deep GNN with 27 graph convolutional layers to capture the local and global structure of the compound simultaneously. We also developed a novel visual explanation method, gradient-weighted affinity activation mapping (Grad-AAM), to analyze a deep learning model from the chemical perspective. We evaluated our approach using seven benchmark datasets and compared the proposed method to the state-of-the-art deep learning (DL) models. MGraphDTA outperforms other DL-based approaches significantly on various datasets. Moreover, we show that Grad-AAM creates explanations that are consistent with pharmacologists, which may help us gain chemical insights directly from data beyond human perception. These advantages demonstrate that the proposed method improves the generalization and interpretation capability of DTA prediction modeling.","container-title":"Chemical Science","DOI":"10.1039/D1SC05180F","ISSN":"2041-6520, 2041-6539","issue":"3","journalAbbreviation":"Chem. Sci.","language":"en","page":"816-833","source":"DOI.org (Crossref)","title":"MGraphDTA: deep multiscale graph neural network for explainable drug–target binding affinity prediction","title-short":"MGraphDTA","volume":"13","author":[{"family":"Yang","given":"Ziduo"},{"family":"Zhong","given":"Weihe"},{"family":"Zhao","given":"Lu"},{"family":"Yu-Chian Chen","given":"Calvin"}],"issued":{"date-parts":[["2022"]]}}}],"schema":"https://github.com/citation-style-language/schema/raw/master/csl-citation.json"} </w:instrText>
      </w:r>
      <w:r w:rsidR="005A6772">
        <w:rPr>
          <w:rFonts w:ascii="宋体" w:eastAsia="宋体" w:hAnsi="宋体" w:hint="eastAsia"/>
        </w:rPr>
        <w:fldChar w:fldCharType="separate"/>
      </w:r>
      <w:r w:rsidR="009D189D" w:rsidRPr="009D189D">
        <w:rPr>
          <w:rFonts w:ascii="宋体" w:eastAsia="宋体" w:hAnsi="宋体" w:hint="eastAsia"/>
        </w:rPr>
        <w:t>[53]</w:t>
      </w:r>
      <w:r w:rsidR="005A6772">
        <w:rPr>
          <w:rFonts w:ascii="宋体" w:eastAsia="宋体" w:hAnsi="宋体" w:hint="eastAsia"/>
        </w:rPr>
        <w:fldChar w:fldCharType="end"/>
      </w:r>
      <w:r w:rsidR="001C12E7" w:rsidRPr="001C12E7">
        <w:rPr>
          <w:rFonts w:ascii="宋体" w:eastAsia="宋体" w:hAnsi="宋体"/>
        </w:rPr>
        <w:t xml:space="preserve">  </w:t>
      </w:r>
      <w:r w:rsidR="00CA61DD">
        <w:rPr>
          <w:rFonts w:ascii="宋体" w:eastAsia="宋体" w:hAnsi="宋体" w:hint="eastAsia"/>
        </w:rPr>
        <w:t>甚至在</w:t>
      </w:r>
      <w:r w:rsidR="001C12E7" w:rsidRPr="001C12E7">
        <w:rPr>
          <w:rFonts w:ascii="宋体" w:eastAsia="宋体" w:hAnsi="宋体" w:hint="eastAsia"/>
        </w:rPr>
        <w:t>浅层模型效果更佳，也探索了更深层的网络。作者受</w:t>
      </w:r>
      <w:proofErr w:type="spellStart"/>
      <w:r w:rsidR="001C12E7" w:rsidRPr="001C12E7">
        <w:rPr>
          <w:rFonts w:ascii="宋体" w:eastAsia="宋体" w:hAnsi="宋体"/>
        </w:rPr>
        <w:t>DenseNet</w:t>
      </w:r>
      <w:proofErr w:type="spellEnd"/>
      <w:r w:rsidR="001C12E7" w:rsidRPr="001C12E7">
        <w:rPr>
          <w:rFonts w:ascii="宋体" w:eastAsia="宋体" w:hAnsi="宋体"/>
        </w:rPr>
        <w:t xml:space="preserve"> </w:t>
      </w:r>
      <w:r w:rsidR="001C12E7" w:rsidRPr="001C12E7">
        <w:rPr>
          <w:rFonts w:ascii="宋体" w:eastAsia="宋体" w:hAnsi="宋体" w:hint="eastAsia"/>
        </w:rPr>
        <w:t>的启发，应用了一个具有</w:t>
      </w:r>
      <w:r w:rsidR="001C12E7" w:rsidRPr="001C12E7">
        <w:rPr>
          <w:rFonts w:ascii="宋体" w:eastAsia="宋体" w:hAnsi="宋体"/>
        </w:rPr>
        <w:t xml:space="preserve">27 </w:t>
      </w:r>
      <w:r w:rsidR="001C12E7" w:rsidRPr="001C12E7">
        <w:rPr>
          <w:rFonts w:ascii="宋体" w:eastAsia="宋体" w:hAnsi="宋体" w:hint="eastAsia"/>
        </w:rPr>
        <w:t>层的超深图卷积网络（</w:t>
      </w:r>
      <w:r w:rsidR="001C12E7" w:rsidRPr="001C12E7">
        <w:rPr>
          <w:rFonts w:ascii="宋体" w:eastAsia="宋体" w:hAnsi="宋体"/>
        </w:rPr>
        <w:t>GCN</w:t>
      </w:r>
      <w:r w:rsidR="001C12E7" w:rsidRPr="001C12E7">
        <w:rPr>
          <w:rFonts w:ascii="宋体" w:eastAsia="宋体" w:hAnsi="宋体" w:hint="eastAsia"/>
        </w:rPr>
        <w:t>）来捕捉药物的化学结构。蛋白质序列的结构通过具有不同大小感受野的三个卷积神经网络（</w:t>
      </w:r>
      <w:r w:rsidR="001C12E7" w:rsidRPr="001C12E7">
        <w:rPr>
          <w:rFonts w:ascii="宋体" w:eastAsia="宋体" w:hAnsi="宋体"/>
        </w:rPr>
        <w:t>CNN</w:t>
      </w:r>
      <w:r w:rsidR="001C12E7" w:rsidRPr="001C12E7">
        <w:rPr>
          <w:rFonts w:ascii="宋体" w:eastAsia="宋体" w:hAnsi="宋体" w:hint="eastAsia"/>
        </w:rPr>
        <w:t>）来检测。</w:t>
      </w:r>
      <w:proofErr w:type="spellStart"/>
      <w:r w:rsidR="0031218F" w:rsidRPr="0031218F">
        <w:rPr>
          <w:rFonts w:ascii="宋体" w:eastAsia="宋体" w:hAnsi="宋体"/>
        </w:rPr>
        <w:t>DGraphDTA</w:t>
      </w:r>
      <w:proofErr w:type="spellEnd"/>
      <w:r w:rsidR="00DD2E58">
        <w:rPr>
          <w:rFonts w:ascii="宋体" w:eastAsia="宋体" w:hAnsi="宋体" w:hint="eastAsia"/>
        </w:rPr>
        <w:fldChar w:fldCharType="begin"/>
      </w:r>
      <w:r w:rsidR="003E5F7E">
        <w:rPr>
          <w:rFonts w:ascii="宋体" w:eastAsia="宋体" w:hAnsi="宋体" w:hint="eastAsia"/>
        </w:rPr>
        <w:instrText xml:space="preserve"> ADDIN ZOTERO_ITEM CSL_CITATION {"citationID":"xdTBp7MG","properties":{"formattedCitation":"[62]","plainCitation":"[62]","noteIndex":0},"citationItems":[{"id":289,"uris":["http://zotero.org/users/14704831/items/87JPLRHD"],"itemData":{"id":289,"type":"article-journal","abstract":"Prediction of drug–target affinity by constructing both molecule and protein graphs.\n          , \n            Computer-aided drug design uses high-performance computers to simulate the tasks in drug design, which is a promising research area. Drug–target affinity (DTA) prediction is the most important step of computer-aided drug design, which could speed up drug development and reduce resource consumption. With the development of deep learning, the introduction of deep learning to DTA prediction and improving the accuracy have become a focus of research. In this paper, utilizing the structural information of molecules and proteins, two graphs of drug molecules and proteins are built up respectively. Graph neural networks are introduced to obtain their representations, and a method called DGraphDTA is proposed for DTA prediction. Specifically, the protein graph is constructed based on the contact map output from the prediction method, which could predict the structural characteristics of the protein according to its sequence. It can be seen from the test of various metrics on benchmark datasets that the method proposed in this paper has strong robustness and generalizability.","container-title":"RSC Advances","DOI":"10.1039/D0RA02297G","ISSN":"2046-2069","issue":"35","journalAbbreviation":"RSC Adv.","language":"en","page":"20701-20712","source":"DOI.org (Crossref)","title":"Drug–target affinity prediction using graph neural network and contact maps","volume":"10","author":[{"family":"Jiang","given":"Mingjian"},{"family":"Li","given":"Zhen"},{"family":"Zhang","given":"Shugang"},{"family":"Wang","given":"Shuang"},{"family":"Wang","given":"Xiaofeng"},{"family":"Yuan","given":"Qing"},{"family":"Wei","given":"Zhiqiang"}],"issued":{"date-parts":[["2020"]]}}}],"schema":"https://github.com/citation-style-language/schema/raw/master/csl-citation.json"} </w:instrText>
      </w:r>
      <w:r w:rsidR="00DD2E58">
        <w:rPr>
          <w:rFonts w:ascii="宋体" w:eastAsia="宋体" w:hAnsi="宋体" w:hint="eastAsia"/>
        </w:rPr>
        <w:fldChar w:fldCharType="separate"/>
      </w:r>
      <w:r w:rsidR="009D189D" w:rsidRPr="009D189D">
        <w:rPr>
          <w:rFonts w:ascii="宋体" w:eastAsia="宋体" w:hAnsi="宋体" w:hint="eastAsia"/>
        </w:rPr>
        <w:t>[62]</w:t>
      </w:r>
      <w:r w:rsidR="00DD2E58">
        <w:rPr>
          <w:rFonts w:ascii="宋体" w:eastAsia="宋体" w:hAnsi="宋体" w:hint="eastAsia"/>
        </w:rPr>
        <w:fldChar w:fldCharType="end"/>
      </w:r>
      <w:r w:rsidR="0031218F" w:rsidRPr="0031218F">
        <w:rPr>
          <w:rFonts w:ascii="宋体" w:eastAsia="宋体" w:hAnsi="宋体"/>
        </w:rPr>
        <w:t xml:space="preserve">  </w:t>
      </w:r>
      <w:r w:rsidR="0031218F" w:rsidRPr="0031218F">
        <w:rPr>
          <w:rFonts w:ascii="宋体" w:eastAsia="宋体" w:hAnsi="宋体" w:hint="eastAsia"/>
        </w:rPr>
        <w:t>对蛋白质序列进行处理以生成接触图，进而</w:t>
      </w:r>
      <w:proofErr w:type="gramStart"/>
      <w:r w:rsidR="0031218F" w:rsidRPr="0031218F">
        <w:rPr>
          <w:rFonts w:ascii="宋体" w:eastAsia="宋体" w:hAnsi="宋体" w:hint="eastAsia"/>
        </w:rPr>
        <w:t>构建图</w:t>
      </w:r>
      <w:proofErr w:type="gramEnd"/>
      <w:r w:rsidR="0031218F" w:rsidRPr="0031218F">
        <w:rPr>
          <w:rFonts w:ascii="宋体" w:eastAsia="宋体" w:hAnsi="宋体" w:hint="eastAsia"/>
        </w:rPr>
        <w:t>结构。利用</w:t>
      </w:r>
      <w:proofErr w:type="spellStart"/>
      <w:r w:rsidR="0031218F" w:rsidRPr="0031218F">
        <w:rPr>
          <w:rFonts w:ascii="宋体" w:eastAsia="宋体" w:hAnsi="宋体"/>
        </w:rPr>
        <w:t>RDKit</w:t>
      </w:r>
      <w:proofErr w:type="spellEnd"/>
      <w:r w:rsidR="0031218F" w:rsidRPr="0031218F">
        <w:rPr>
          <w:rFonts w:ascii="宋体" w:eastAsia="宋体" w:hAnsi="宋体" w:hint="eastAsia"/>
        </w:rPr>
        <w:t>，将药物分子从</w:t>
      </w:r>
      <w:r w:rsidR="0031218F" w:rsidRPr="0031218F">
        <w:rPr>
          <w:rFonts w:ascii="宋体" w:eastAsia="宋体" w:hAnsi="宋体"/>
        </w:rPr>
        <w:t xml:space="preserve">SMILES </w:t>
      </w:r>
      <w:r w:rsidR="0031218F" w:rsidRPr="0031218F">
        <w:rPr>
          <w:rFonts w:ascii="宋体" w:eastAsia="宋体" w:hAnsi="宋体" w:hint="eastAsia"/>
        </w:rPr>
        <w:t>转换为分子图。然后将这两种分子图加载到图神经网络（</w:t>
      </w:r>
      <w:r w:rsidR="0031218F" w:rsidRPr="0031218F">
        <w:rPr>
          <w:rFonts w:ascii="宋体" w:eastAsia="宋体" w:hAnsi="宋体"/>
        </w:rPr>
        <w:t>GNN</w:t>
      </w:r>
      <w:r w:rsidR="0031218F" w:rsidRPr="0031218F">
        <w:rPr>
          <w:rFonts w:ascii="宋体" w:eastAsia="宋体" w:hAnsi="宋体" w:hint="eastAsia"/>
        </w:rPr>
        <w:t>）中以实现特征学习</w:t>
      </w:r>
      <w:r w:rsidR="00D43116">
        <w:rPr>
          <w:rFonts w:ascii="宋体" w:eastAsia="宋体" w:hAnsi="宋体" w:hint="eastAsia"/>
        </w:rPr>
        <w:t>。</w:t>
      </w:r>
      <w:r w:rsidR="00D43116" w:rsidRPr="00D43116">
        <w:rPr>
          <w:rFonts w:ascii="宋体" w:eastAsia="宋体" w:hAnsi="宋体" w:hint="eastAsia"/>
        </w:rPr>
        <w:t xml:space="preserve">为了在获取药物和蛋白质图的同时丰富所学特征，X-DPI </w:t>
      </w:r>
      <w:r w:rsidR="0051589E">
        <w:rPr>
          <w:rFonts w:ascii="宋体" w:eastAsia="宋体" w:hAnsi="宋体" w:hint="eastAsia"/>
        </w:rPr>
        <w:fldChar w:fldCharType="begin"/>
      </w:r>
      <w:r w:rsidR="003E5F7E">
        <w:rPr>
          <w:rFonts w:ascii="宋体" w:eastAsia="宋体" w:hAnsi="宋体" w:hint="eastAsia"/>
        </w:rPr>
        <w:instrText xml:space="preserve"> ADDIN ZOTERO_ITEM CSL_CITATION {"citationID":"WLti6jSm","properties":{"formattedCitation":"[39]","plainCitation":"[39]","noteIndex":0},"citationItems":[{"id":162,"uris":["http://zotero.org/users/14704831/items/BMWILUE6"],"itemData":{"id":162,"type":"arti</w:instrText>
      </w:r>
      <w:r w:rsidR="003E5F7E">
        <w:rPr>
          <w:rFonts w:ascii="宋体" w:eastAsia="宋体" w:hAnsi="宋体"/>
        </w:rPr>
        <w:instrText>cle-journal","abstract":"Identifying drug</w:instrText>
      </w:r>
      <w:r w:rsidR="003E5F7E">
        <w:rPr>
          <w:rFonts w:ascii="Cambria Math" w:eastAsia="宋体" w:hAnsi="Cambria Math" w:cs="Cambria Math"/>
        </w:rPr>
        <w:instrText>−</w:instrText>
      </w:r>
      <w:r w:rsidR="003E5F7E">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3E5F7E">
        <w:rPr>
          <w:rFonts w:ascii="Times New Roman" w:eastAsia="宋体" w:hAnsi="Times New Roman" w:cs="Times New Roman"/>
        </w:rPr>
        <w:instrText>ﬀ</w:instrText>
      </w:r>
      <w:r w:rsidR="003E5F7E">
        <w:rPr>
          <w:rFonts w:ascii="宋体" w:eastAsia="宋体" w:hAnsi="宋体"/>
        </w:rPr>
        <w:instrText>ective research on protein representation and high-level associations between di</w:instrText>
      </w:r>
      <w:r w:rsidR="003E5F7E">
        <w:rPr>
          <w:rFonts w:ascii="Times New Roman" w:eastAsia="宋体" w:hAnsi="Times New Roman" w:cs="Times New Roman"/>
        </w:rPr>
        <w:instrText>ﬀ</w:instrText>
      </w:r>
      <w:r w:rsidR="003E5F7E">
        <w:rPr>
          <w:rFonts w:ascii="宋体" w:eastAsia="宋体" w:hAnsi="宋体"/>
        </w:rPr>
        <w:instrText xml:space="preserve">erent instances. To this </w:instrText>
      </w:r>
      <w:r w:rsidR="003E5F7E">
        <w:rPr>
          <w:rFonts w:ascii="宋体" w:eastAsia="宋体" w:hAnsi="宋体" w:hint="eastAsia"/>
        </w:rPr>
        <w:instrText>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contact map</w:instrText>
      </w:r>
      <w:r w:rsidR="003E5F7E">
        <w:rPr>
          <w:rFonts w:ascii="宋体" w:eastAsia="宋体" w:hAnsi="宋体"/>
        </w:rPr>
        <w:instrText>s and graph neural networks. Through further integration of structure-based representation and high-level pretrained embeddings for molecules and proteins, our model e</w:instrText>
      </w:r>
      <w:r w:rsidR="003E5F7E">
        <w:rPr>
          <w:rFonts w:ascii="Times New Roman" w:eastAsia="宋体" w:hAnsi="Times New Roman" w:cs="Times New Roman"/>
        </w:rPr>
        <w:instrText>ﬀ</w:instrText>
      </w:r>
      <w:r w:rsidR="003E5F7E">
        <w:rPr>
          <w:rFonts w:ascii="宋体" w:eastAsia="宋体" w:hAnsi="宋体"/>
        </w:rPr>
        <w:instrText>ectively captures the feature representation of the interactions between them. As a res</w:instrText>
      </w:r>
      <w:r w:rsidR="003E5F7E">
        <w:rPr>
          <w:rFonts w:ascii="宋体" w:eastAsia="宋体" w:hAnsi="宋体" w:hint="eastAsia"/>
        </w:rPr>
        <w:instrText xml:space="preserve">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schema":"https://github.com/citation-style-language/schema/raw/master/csl-citation.json"} </w:instrText>
      </w:r>
      <w:r w:rsidR="0051589E">
        <w:rPr>
          <w:rFonts w:ascii="宋体" w:eastAsia="宋体" w:hAnsi="宋体" w:hint="eastAsia"/>
        </w:rPr>
        <w:fldChar w:fldCharType="separate"/>
      </w:r>
      <w:r w:rsidR="009D189D" w:rsidRPr="009D189D">
        <w:rPr>
          <w:rFonts w:ascii="宋体" w:eastAsia="宋体" w:hAnsi="宋体" w:hint="eastAsia"/>
        </w:rPr>
        <w:t>[39]</w:t>
      </w:r>
      <w:r w:rsidR="0051589E">
        <w:rPr>
          <w:rFonts w:ascii="宋体" w:eastAsia="宋体" w:hAnsi="宋体" w:hint="eastAsia"/>
        </w:rPr>
        <w:fldChar w:fldCharType="end"/>
      </w:r>
      <w:r w:rsidR="00D43116" w:rsidRPr="00D43116">
        <w:rPr>
          <w:rFonts w:ascii="宋体" w:eastAsia="宋体" w:hAnsi="宋体" w:hint="eastAsia"/>
        </w:rPr>
        <w:t xml:space="preserve"> 采用 Mol2vec </w:t>
      </w:r>
      <w:r w:rsidR="0012719B">
        <w:rPr>
          <w:rFonts w:ascii="宋体" w:eastAsia="宋体" w:hAnsi="宋体" w:hint="eastAsia"/>
        </w:rPr>
        <w:fldChar w:fldCharType="begin"/>
      </w:r>
      <w:r w:rsidR="003E5F7E">
        <w:rPr>
          <w:rFonts w:ascii="宋体" w:eastAsia="宋体" w:hAnsi="宋体" w:hint="eastAsia"/>
        </w:rPr>
        <w:instrText xml:space="preserve"> ADDIN ZOTERO_ITEM CSL_CITATION {"citationID":"AW4Wkn4t","properties":{"formattedCitation":"[63]","plainCitation":"[63]","noteIndex":0},"citationItems":[{"id":291,"uris":["http://zotero.org/users/14704831/items/CBPGZZ6J"],"itemData":{"id":291,"type":"article-journal","abstract":"Inspired by natural language processing techniques, we here introduce Mol2vec, which is an unsupervised machine learning approach to learn vector representations of molecular substructures. Like the Word2vec models, where vectors </w:instrText>
      </w:r>
      <w:r w:rsidR="003E5F7E">
        <w:rPr>
          <w:rFonts w:ascii="宋体" w:eastAsia="宋体" w:hAnsi="宋体"/>
        </w:rPr>
        <w:instrText xml:space="preserve">of closely related words are in close proximity in the vector space, Mol2vec learns vector representations of molecular substructures that point in similar directions for chemically related substructures. Compounds can </w:instrText>
      </w:r>
      <w:r w:rsidR="003E5F7E">
        <w:rPr>
          <w:rFonts w:ascii="Times New Roman" w:eastAsia="宋体" w:hAnsi="Times New Roman" w:cs="Times New Roman"/>
        </w:rPr>
        <w:instrText>ﬁ</w:instrText>
      </w:r>
      <w:r w:rsidR="003E5F7E">
        <w:rPr>
          <w:rFonts w:ascii="宋体" w:eastAsia="宋体" w:hAnsi="宋体"/>
        </w:rPr>
        <w:instrText>nally be encoded as vectors by summ</w:instrText>
      </w:r>
      <w:r w:rsidR="003E5F7E">
        <w:rPr>
          <w:rFonts w:ascii="宋体" w:eastAsia="宋体" w:hAnsi="宋体" w:hint="eastAsia"/>
        </w:rPr>
        <w:instrText>ing the vectors of the individual substructures and, for instance, be fed into supervised machine learning approaches to predict compound properties. The underlying substructure vector embeddings are obtained by training an unsupervised machine learning approach on a so-called corpus of compounds that consists of all available chemical matter. The resulting Mol2vec model is pretrained once, yields dense vector representations, and overcomes drawbacks of common compound feature representations such as spar</w:instrText>
      </w:r>
      <w:r w:rsidR="003E5F7E">
        <w:rPr>
          <w:rFonts w:ascii="宋体" w:eastAsia="宋体" w:hAnsi="宋体"/>
        </w:rPr>
        <w:instrText xml:space="preserve">seness and bit collisions. The prediction capabilities are demonstrated on several compound property and bioactivity data sets and compared with results obtained for Morgan </w:instrText>
      </w:r>
      <w:r w:rsidR="003E5F7E">
        <w:rPr>
          <w:rFonts w:ascii="Times New Roman" w:eastAsia="宋体" w:hAnsi="Times New Roman" w:cs="Times New Roman"/>
        </w:rPr>
        <w:instrText>ﬁ</w:instrText>
      </w:r>
      <w:r w:rsidR="003E5F7E">
        <w:rPr>
          <w:rFonts w:ascii="宋体" w:eastAsia="宋体" w:hAnsi="宋体"/>
        </w:rPr>
        <w:instrText>ngerprints as a reference compound representation. Mol2vec can be easily combined</w:instrText>
      </w:r>
      <w:r w:rsidR="003E5F7E">
        <w:rPr>
          <w:rFonts w:ascii="宋体" w:eastAsia="宋体" w:hAnsi="宋体" w:hint="eastAsia"/>
        </w:rPr>
        <w:instrText xml:space="preserve"> with ProtVec, which employs the same Word2vec concept on protein sequences, resulting in a proteochemometric approach that is alignment-independent and thus can also be easily used for proteins with low sequence similarities.","container-title":"Journal of Chemical Information and Modeling","DOI":"10.1021/acs.jcim.7b00616","ISSN":"1549-9596, 1549-960X","issue":"1","journalAbbreviation":"J. Chem. Inf. Model.","language":"en","page":"27-35","source":"DOI.org (Crossref)","title":"Mol2vec: Unsupervised Machine Learning Approach with Chemical Intuition","title-short":"Mol2vec","volume":"58","author":[{"family":"Jaeger","given":"Sabrina"},{"family":"Fulle","given":"Simone"},{"family":"Turk","given":"Samo"}],"issued":{"date-parts":[["2018",1,22]]}}}],"schema":"https://github.com/citation-style-language/schema/raw/master/csl-citation.json"} </w:instrText>
      </w:r>
      <w:r w:rsidR="0012719B">
        <w:rPr>
          <w:rFonts w:ascii="宋体" w:eastAsia="宋体" w:hAnsi="宋体" w:hint="eastAsia"/>
        </w:rPr>
        <w:fldChar w:fldCharType="separate"/>
      </w:r>
      <w:r w:rsidR="009D189D" w:rsidRPr="009D189D">
        <w:rPr>
          <w:rFonts w:ascii="宋体" w:eastAsia="宋体" w:hAnsi="宋体" w:hint="eastAsia"/>
        </w:rPr>
        <w:t>[63]</w:t>
      </w:r>
      <w:r w:rsidR="0012719B">
        <w:rPr>
          <w:rFonts w:ascii="宋体" w:eastAsia="宋体" w:hAnsi="宋体" w:hint="eastAsia"/>
        </w:rPr>
        <w:fldChar w:fldCharType="end"/>
      </w:r>
      <w:r w:rsidR="00D43116" w:rsidRPr="00D43116">
        <w:rPr>
          <w:rFonts w:ascii="宋体" w:eastAsia="宋体" w:hAnsi="宋体" w:hint="eastAsia"/>
        </w:rPr>
        <w:t xml:space="preserve"> 来获取药物与药物之间的关系。然后，它应用预先训练好的 BERT </w:t>
      </w:r>
      <w:r w:rsidR="000775C9">
        <w:rPr>
          <w:rFonts w:ascii="宋体" w:eastAsia="宋体" w:hAnsi="宋体" w:hint="eastAsia"/>
        </w:rPr>
        <w:fldChar w:fldCharType="begin"/>
      </w:r>
      <w:r w:rsidR="003E5F7E">
        <w:rPr>
          <w:rFonts w:ascii="宋体" w:eastAsia="宋体" w:hAnsi="宋体" w:hint="eastAsia"/>
        </w:rPr>
        <w:instrText xml:space="preserve"> ADDIN ZOTERO_ITEM CSL_CITATION {"citationID":"U1HmSPv8","properties":{"formattedCitation":"[64]","plainCitation":"[64]","noteIndex":0},"citationItems":[{"id":292,"uris":["http://zotero.org/users/14704831/items/DJKEDSPC"],"itemData":{"id":292,"type":"article-journal","abstract":"We introduce a new language representation model called BERT, which stands for Bidirectional Encoder Representations from Transformers. Unlike recent language representation models (Peters et al., 2018a; Radford et al., 2018), BER</w:instrText>
      </w:r>
      <w:r w:rsidR="003E5F7E">
        <w:rPr>
          <w:rFonts w:ascii="宋体" w:eastAsia="宋体" w:hAnsi="宋体"/>
        </w:rPr>
        <w:instrText xml:space="preserve">T is designed to pretrain deep bidirectional representations from unlabeled text by jointly conditioning on both left and right context in all layers. As a result, the pre-trained BERT model can be </w:instrText>
      </w:r>
      <w:r w:rsidR="003E5F7E">
        <w:rPr>
          <w:rFonts w:ascii="Times New Roman" w:eastAsia="宋体" w:hAnsi="Times New Roman" w:cs="Times New Roman"/>
        </w:rPr>
        <w:instrText>ﬁ</w:instrText>
      </w:r>
      <w:r w:rsidR="003E5F7E">
        <w:rPr>
          <w:rFonts w:ascii="宋体" w:eastAsia="宋体" w:hAnsi="宋体"/>
        </w:rPr>
        <w:instrText>netuned with just one additional output layer to create state-of-the-art models for a wide range of tasks, such as question answering and language inference, without substantial taskspeci</w:instrText>
      </w:r>
      <w:r w:rsidR="003E5F7E">
        <w:rPr>
          <w:rFonts w:ascii="Times New Roman" w:eastAsia="宋体" w:hAnsi="Times New Roman" w:cs="Times New Roman"/>
        </w:rPr>
        <w:instrText>ﬁ</w:instrText>
      </w:r>
      <w:r w:rsidR="003E5F7E">
        <w:rPr>
          <w:rFonts w:ascii="宋体" w:eastAsia="宋体" w:hAnsi="宋体"/>
        </w:rPr>
        <w:instrText>c architecture modi</w:instrText>
      </w:r>
      <w:r w:rsidR="003E5F7E">
        <w:rPr>
          <w:rFonts w:ascii="Times New Roman" w:eastAsia="宋体" w:hAnsi="Times New Roman" w:cs="Times New Roman"/>
        </w:rPr>
        <w:instrText>ﬁ</w:instrText>
      </w:r>
      <w:r w:rsidR="003E5F7E">
        <w:rPr>
          <w:rFonts w:ascii="宋体" w:eastAsia="宋体" w:hAnsi="宋体"/>
        </w:rPr>
        <w:instrText>cations.","language":"en","source":"Zotero","title":"BERT: Pre-training of Deep Bidirectional Transform</w:instrText>
      </w:r>
      <w:r w:rsidR="003E5F7E">
        <w:rPr>
          <w:rFonts w:ascii="宋体" w:eastAsia="宋体" w:hAnsi="宋体" w:hint="eastAsia"/>
        </w:rPr>
        <w:instrText xml:space="preserve">ers for Language Understanding","author":[{"family":"Devlin","given":"Jacob"},{"family":"Chang","given":"Ming-Wei"},{"family":"Lee","given":"Kenton"},{"family":"Toutanova","given":"Kristina"}]}}],"schema":"https://github.com/citation-style-language/schema/raw/master/csl-citation.json"} </w:instrText>
      </w:r>
      <w:r w:rsidR="000775C9">
        <w:rPr>
          <w:rFonts w:ascii="宋体" w:eastAsia="宋体" w:hAnsi="宋体" w:hint="eastAsia"/>
        </w:rPr>
        <w:fldChar w:fldCharType="separate"/>
      </w:r>
      <w:r w:rsidR="009D189D" w:rsidRPr="009D189D">
        <w:rPr>
          <w:rFonts w:ascii="宋体" w:eastAsia="宋体" w:hAnsi="宋体" w:hint="eastAsia"/>
        </w:rPr>
        <w:t>[64]</w:t>
      </w:r>
      <w:r w:rsidR="000775C9">
        <w:rPr>
          <w:rFonts w:ascii="宋体" w:eastAsia="宋体" w:hAnsi="宋体" w:hint="eastAsia"/>
        </w:rPr>
        <w:fldChar w:fldCharType="end"/>
      </w:r>
      <w:r w:rsidR="00D43116" w:rsidRPr="00D43116">
        <w:rPr>
          <w:rFonts w:ascii="宋体" w:eastAsia="宋体" w:hAnsi="宋体" w:hint="eastAsia"/>
        </w:rPr>
        <w:t xml:space="preserve"> 模型，从 TAPE </w:t>
      </w:r>
      <w:r w:rsidR="001A4F0C">
        <w:rPr>
          <w:rFonts w:ascii="宋体" w:eastAsia="宋体" w:hAnsi="宋体" w:hint="eastAsia"/>
        </w:rPr>
        <w:fldChar w:fldCharType="begin"/>
      </w:r>
      <w:r w:rsidR="003E5F7E">
        <w:rPr>
          <w:rFonts w:ascii="宋体" w:eastAsia="宋体" w:hAnsi="宋体" w:hint="eastAsia"/>
        </w:rPr>
        <w:instrText xml:space="preserve"> ADDIN ZOTERO_ITEM CSL_CITATION {"citationID":"Fz7zr0dd","properties":{"formattedCitation":"[65]","plainCitation":"[65]","noteIndex":0},"citationItems":[{"id":293,"uris":["http://zotero.org/users/14704831/items/Z4GN4SJJ"],"itemData":{"id":293,"type":"article","abstract":"Machine learning applied to protein sequences is an increasingly popular area of research. Semi-supervised learning for proteins has emerged as an important paradigm due to the high cost of acquiring supervised protein labels, but the cur</w:instrText>
      </w:r>
      <w:r w:rsidR="003E5F7E">
        <w:rPr>
          <w:rFonts w:ascii="宋体" w:eastAsia="宋体" w:hAnsi="宋体"/>
        </w:rPr>
        <w:instrText xml:space="preserve">rent literature is fragmented when it comes to datasets and standardized evaluation techniques. To facilitate progress in this </w:instrText>
      </w:r>
      <w:r w:rsidR="003E5F7E">
        <w:rPr>
          <w:rFonts w:ascii="Times New Roman" w:eastAsia="宋体" w:hAnsi="Times New Roman" w:cs="Times New Roman"/>
        </w:rPr>
        <w:instrText>ﬁ</w:instrText>
      </w:r>
      <w:r w:rsidR="003E5F7E">
        <w:rPr>
          <w:rFonts w:ascii="宋体" w:eastAsia="宋体" w:hAnsi="宋体"/>
        </w:rPr>
        <w:instrText xml:space="preserve">eld, we introduce the Tasks Assessing Protein Embeddings (TAPE), a set of </w:instrText>
      </w:r>
      <w:r w:rsidR="003E5F7E">
        <w:rPr>
          <w:rFonts w:ascii="Times New Roman" w:eastAsia="宋体" w:hAnsi="Times New Roman" w:cs="Times New Roman"/>
        </w:rPr>
        <w:instrText>ﬁ</w:instrText>
      </w:r>
      <w:r w:rsidR="003E5F7E">
        <w:rPr>
          <w:rFonts w:ascii="宋体" w:eastAsia="宋体" w:hAnsi="宋体"/>
        </w:rPr>
        <w:instrText>ve biologically relevant semi-supervised learning tasks spread across different domains of protein biology. We curate tasks into speci</w:instrText>
      </w:r>
      <w:r w:rsidR="003E5F7E">
        <w:rPr>
          <w:rFonts w:ascii="Times New Roman" w:eastAsia="宋体" w:hAnsi="Times New Roman" w:cs="Times New Roman"/>
        </w:rPr>
        <w:instrText>ﬁ</w:instrText>
      </w:r>
      <w:r w:rsidR="003E5F7E">
        <w:rPr>
          <w:rFonts w:ascii="宋体" w:eastAsia="宋体" w:hAnsi="宋体"/>
        </w:rPr>
        <w:instrText xml:space="preserve">c training, validation, and test splits to ensure that each task tests biologically relevant generalization that transfers to real-life scenarios. We benchmark a range of approaches to semi-supervised protein representation learning, which span recent work as well as canonical sequence learning techniques. We </w:instrText>
      </w:r>
      <w:r w:rsidR="003E5F7E">
        <w:rPr>
          <w:rFonts w:ascii="Times New Roman" w:eastAsia="宋体" w:hAnsi="Times New Roman" w:cs="Times New Roman"/>
        </w:rPr>
        <w:instrText>ﬁ</w:instrText>
      </w:r>
      <w:r w:rsidR="003E5F7E">
        <w:rPr>
          <w:rFonts w:ascii="宋体" w:eastAsia="宋体" w:hAnsi="宋体"/>
        </w:rPr>
        <w:instrText>nd that self-supervised pretraining is helpful for almost all models on all tasks, more than doubling performance i</w:instrText>
      </w:r>
      <w:r w:rsidR="003E5F7E">
        <w:rPr>
          <w:rFonts w:ascii="宋体" w:eastAsia="宋体" w:hAnsi="宋体" w:hint="eastAsia"/>
        </w:rPr>
        <w:instrText>n some cases. Despite this increase, in several cases features learned by self-supervised pretraining still lag behind features extracted by state-of-the-art non-neural techniques. This gap in performance suggests a huge opportunity for innovative archite</w:instrText>
      </w:r>
      <w:r w:rsidR="003E5F7E">
        <w:rPr>
          <w:rFonts w:ascii="宋体" w:eastAsia="宋体" w:hAnsi="宋体"/>
        </w:rPr>
        <w:instrText>cture design and improved modeling paradigms that better capture the signal in biological sequences. TAPE will help the machine learning community focus effort on scienti</w:instrText>
      </w:r>
      <w:r w:rsidR="003E5F7E">
        <w:rPr>
          <w:rFonts w:ascii="Times New Roman" w:eastAsia="宋体" w:hAnsi="Times New Roman" w:cs="Times New Roman"/>
        </w:rPr>
        <w:instrText>ﬁ</w:instrText>
      </w:r>
      <w:r w:rsidR="003E5F7E">
        <w:rPr>
          <w:rFonts w:ascii="宋体" w:eastAsia="宋体" w:hAnsi="宋体"/>
        </w:rPr>
        <w:instrText>cally relevant problems. Toward this end, all data and code used to run these experi</w:instrText>
      </w:r>
      <w:r w:rsidR="003E5F7E">
        <w:rPr>
          <w:rFonts w:ascii="宋体" w:eastAsia="宋体" w:hAnsi="宋体" w:hint="eastAsia"/>
        </w:rPr>
        <w:instrText xml:space="preserve">ments are available at https://github.com/songlab-cal/tape.","DOI":"10.1101/676825","language":"en","publisher":"Synthetic Biology","source":"DOI.org (Crossref)","title":"Evaluating Protein Transfer Learning with TAPE","URL":"http://biorxiv.org/lookup/doi/10.1101/676825","author":[{"family":"Rao","given":"Roshan"},{"family":"Bhattacharya","given":"Nicholas"},{"family":"Thomas","given":"Neil"},{"family":"Duan","given":"Yan"},{"family":"Chen","given":"Xi"},{"family":"Canny","given":"John"},{"family":"Abbeel","given":"Pieter"},{"family":"Song","given":"Yun S."}],"accessed":{"date-parts":[["2025",3,23]]},"issued":{"date-parts":[["2019",6,20]]}}}],"schema":"https://github.com/citation-style-language/schema/raw/master/csl-citation.json"} </w:instrText>
      </w:r>
      <w:r w:rsidR="001A4F0C">
        <w:rPr>
          <w:rFonts w:ascii="宋体" w:eastAsia="宋体" w:hAnsi="宋体" w:hint="eastAsia"/>
        </w:rPr>
        <w:fldChar w:fldCharType="separate"/>
      </w:r>
      <w:r w:rsidR="009D189D" w:rsidRPr="009D189D">
        <w:rPr>
          <w:rFonts w:ascii="宋体" w:eastAsia="宋体" w:hAnsi="宋体" w:hint="eastAsia"/>
        </w:rPr>
        <w:t>[65]</w:t>
      </w:r>
      <w:r w:rsidR="001A4F0C">
        <w:rPr>
          <w:rFonts w:ascii="宋体" w:eastAsia="宋体" w:hAnsi="宋体" w:hint="eastAsia"/>
        </w:rPr>
        <w:fldChar w:fldCharType="end"/>
      </w:r>
      <w:r w:rsidR="00D43116" w:rsidRPr="00D43116">
        <w:rPr>
          <w:rFonts w:ascii="宋体" w:eastAsia="宋体" w:hAnsi="宋体" w:hint="eastAsia"/>
        </w:rPr>
        <w:t>提供的大量未标注蛋白质序列中学习嵌入式表示。</w:t>
      </w:r>
      <w:proofErr w:type="spellStart"/>
      <w:r w:rsidR="00E15FCE" w:rsidRPr="00E15FCE">
        <w:rPr>
          <w:rFonts w:ascii="宋体" w:eastAsia="宋体" w:hAnsi="宋体"/>
        </w:rPr>
        <w:t>DGraphDTA</w:t>
      </w:r>
      <w:proofErr w:type="spellEnd"/>
      <w:r w:rsidR="00E15FCE" w:rsidRPr="00E15FCE">
        <w:rPr>
          <w:rFonts w:ascii="宋体" w:eastAsia="宋体" w:hAnsi="宋体"/>
        </w:rPr>
        <w:t xml:space="preserve"> </w:t>
      </w:r>
      <w:r w:rsidR="00E15FCE" w:rsidRPr="00E15FCE">
        <w:rPr>
          <w:rFonts w:ascii="宋体" w:eastAsia="宋体" w:hAnsi="宋体" w:hint="eastAsia"/>
        </w:rPr>
        <w:t>由于处理时间长，特别是在序列比对步骤，需要进行大量的数据库扫描，这极大地降低了预测的准确性。因此，</w:t>
      </w:r>
      <w:r w:rsidR="00E15FCE" w:rsidRPr="00E15FCE">
        <w:rPr>
          <w:rFonts w:ascii="宋体" w:eastAsia="宋体" w:hAnsi="宋体"/>
        </w:rPr>
        <w:t xml:space="preserve">WGNN-DTA </w:t>
      </w:r>
      <w:r w:rsidR="00C10DA7">
        <w:rPr>
          <w:rFonts w:ascii="宋体" w:eastAsia="宋体" w:hAnsi="宋体" w:hint="eastAsia"/>
        </w:rPr>
        <w:fldChar w:fldCharType="begin"/>
      </w:r>
      <w:r w:rsidR="003E5F7E">
        <w:rPr>
          <w:rFonts w:ascii="宋体" w:eastAsia="宋体" w:hAnsi="宋体" w:hint="eastAsia"/>
        </w:rPr>
        <w:instrText xml:space="preserve"> ADDIN ZOTERO_ITEM CSL_CITATION {"citationID":"CNma2DM1","properties":{"formattedCitation":"[66]","plainCitation":"[66]","noteIndex":0},"citationItems":[{"id":294,"uris":["http://zotero.org/users/14704831/items/FG3BZJMS"],"itemData":{"id":294,"type":"article-journal","abstract":"Background: Affinity prediction between molecule and protein is an important step of virtual screening, which is usually called drug-target affinity (DTA) prediction. Its accuracy directly influences the progress of drug development. Sequence-based drug-target affinity prediction can predict the affinity according to protein sequence, which is fast and can be applied to large datasets. However, due to the lack of protein structure information, the accuracy needs to be improved.\nResults: The proposed model which is called WGNN-DTA can be competent in drug-target affinity (DTA) and compound-protein interaction (CPI) prediction tasks. Various experiments are designed to verify the performance of the proposed method in different scenarios, which proves that WGNN-DTA has the advantages of simplicity and high accuracy. Moreover, because it does not need complex steps such as multiple sequence alignment (MSA), it has fast execution speed, and can be suitable for the screening of large databases.\nConclusion: We construct protein and molecular graphs through sequence and SMILES that can effectively reflect their structures. To utilize the detail contact information of protein, graph neural network is used to extract features and predict the binding affinity based on the graphs, which is called weighted graph neural networks drug-target affinity predictor (WGNN-DTA). The proposed method has the advantages of simplicity and high accuracy.","container-title":"BMC Genomics","DOI":"10.1186/s12864-022-08648-9","ISSN":"1471-2164","issue":"1","journalAbbreviation":"BMC Genomics","language":"en","page":"449","source":"DOI.org (Crossref)","title":"Sequence-based drug-target affinity prediction using weighted graph neural networks","volume":"23","author":[{"family":"Jiang","given":"Mingjian"},{"family":"Wang","given":"Shuang"},{"family":"Zhang","given":"Shugang"},{"family":"Zhou","given":"Wei"},{"family":"Zhang","given":"Yuanyuan"},{"family":"Li","given":"Zhen"}],"issued":{"date-parts":[["2022",12]]}}}],"schema":"https://github.com/citation-style-language/schema/raw/master/csl-citation.json"} </w:instrText>
      </w:r>
      <w:r w:rsidR="00C10DA7">
        <w:rPr>
          <w:rFonts w:ascii="宋体" w:eastAsia="宋体" w:hAnsi="宋体" w:hint="eastAsia"/>
        </w:rPr>
        <w:fldChar w:fldCharType="separate"/>
      </w:r>
      <w:r w:rsidR="009D189D" w:rsidRPr="009D189D">
        <w:rPr>
          <w:rFonts w:ascii="宋体" w:eastAsia="宋体" w:hAnsi="宋体" w:hint="eastAsia"/>
        </w:rPr>
        <w:t>[66]</w:t>
      </w:r>
      <w:r w:rsidR="00C10DA7">
        <w:rPr>
          <w:rFonts w:ascii="宋体" w:eastAsia="宋体" w:hAnsi="宋体" w:hint="eastAsia"/>
        </w:rPr>
        <w:fldChar w:fldCharType="end"/>
      </w:r>
      <w:r w:rsidR="00E15FCE" w:rsidRPr="00E15FCE">
        <w:rPr>
          <w:rFonts w:ascii="宋体" w:eastAsia="宋体" w:hAnsi="宋体"/>
        </w:rPr>
        <w:t xml:space="preserve"> </w:t>
      </w:r>
      <w:r w:rsidR="00E15FCE" w:rsidRPr="00E15FCE">
        <w:rPr>
          <w:rFonts w:ascii="宋体" w:eastAsia="宋体" w:hAnsi="宋体" w:hint="eastAsia"/>
        </w:rPr>
        <w:t>借鉴了进化尺度建模（</w:t>
      </w:r>
      <w:r w:rsidR="00E15FCE" w:rsidRPr="00E15FCE">
        <w:rPr>
          <w:rFonts w:ascii="宋体" w:eastAsia="宋体" w:hAnsi="宋体"/>
        </w:rPr>
        <w:t>ESM</w:t>
      </w:r>
      <w:r w:rsidR="00E15FCE" w:rsidRPr="00E15FCE">
        <w:rPr>
          <w:rFonts w:ascii="宋体" w:eastAsia="宋体" w:hAnsi="宋体" w:hint="eastAsia"/>
        </w:rPr>
        <w:t>）</w:t>
      </w:r>
      <w:r w:rsidR="00A90FB1">
        <w:rPr>
          <w:rFonts w:ascii="宋体" w:eastAsia="宋体" w:hAnsi="宋体" w:hint="eastAsia"/>
        </w:rPr>
        <w:fldChar w:fldCharType="begin"/>
      </w:r>
      <w:r w:rsidR="003E5F7E">
        <w:rPr>
          <w:rFonts w:ascii="宋体" w:eastAsia="宋体" w:hAnsi="宋体" w:hint="eastAsia"/>
        </w:rPr>
        <w:instrText xml:space="preserve"> ADDIN ZOTERO_ITEM CSL_CITATION {"citationID":"agmU7mhW","properties":{"formattedCitation":"[67]","plainCitation":"[67]","noteIndex":0},"citationItems":[{"id":295,"uris":["http://zotero.org/users/14704831/items/E5PPXGF9"],"itemData":{"id":295,"type":"article","abstract":"A\n            bstract\n          \n          \n            Unsupervised contact prediction is central to uncovering physical, structural, and functional constraints for protein structure determination and design. For decades, the predominant approach has been to infer evolutionary constraints from a set of related sequences. In the past year, protein language models have emerged as a potential alternative, but performance has fallen short of state-of-the-art approaches in bioinformatics. In this paper we demonstrate that Transformer attention maps learn contacts from the unsupervised language modeling objective. We find the highest capacity models that have been trained to date already outperform a state-of-the-art unsupervised contact prediction pipeline, suggesting these pipelines can be replaced with a single forward pass of an end-to-end model.\n            1","DOI":"10.1101/2020.12.15.422761","language":"en","license":"http://creativecommons.org/licenses/by-nc-nd/4.0/","publisher":"Synthetic Biology","source":"DOI.org (Crossref)","title":"Transformer protein language models are unsupervised structure learners","URL":"http://biorxiv.org/lookup/doi/10.1101/2020.12.15.422761","author":[{"family":"Rao","given":"Roshan"},{"family":"Meier","given":"Joshua"},{"family":"Sercu","given":"Tom"},{"family":"Ovchinnikov","given":"Sergey"},{"family":"Rives","given":"Alexander"}],"accessed":{"date-parts":[["2025",3,23]]},"issued":{"date-parts":[["2020",12,15]]}}}],"schema":"https://github.com/citation-style-language/schema/raw/master/csl-citation.json"} </w:instrText>
      </w:r>
      <w:r w:rsidR="00A90FB1">
        <w:rPr>
          <w:rFonts w:ascii="宋体" w:eastAsia="宋体" w:hAnsi="宋体" w:hint="eastAsia"/>
        </w:rPr>
        <w:fldChar w:fldCharType="separate"/>
      </w:r>
      <w:r w:rsidR="009D189D" w:rsidRPr="009D189D">
        <w:rPr>
          <w:rFonts w:ascii="宋体" w:eastAsia="宋体" w:hAnsi="宋体" w:hint="eastAsia"/>
        </w:rPr>
        <w:t>[67]</w:t>
      </w:r>
      <w:r w:rsidR="00A90FB1">
        <w:rPr>
          <w:rFonts w:ascii="宋体" w:eastAsia="宋体" w:hAnsi="宋体" w:hint="eastAsia"/>
        </w:rPr>
        <w:fldChar w:fldCharType="end"/>
      </w:r>
      <w:r w:rsidR="00E15FCE" w:rsidRPr="00E15FCE">
        <w:rPr>
          <w:rFonts w:ascii="宋体" w:eastAsia="宋体" w:hAnsi="宋体" w:hint="eastAsia"/>
        </w:rPr>
        <w:t>，从该模型中提取蛋白质图</w:t>
      </w:r>
      <w:r w:rsidR="00521C86">
        <w:rPr>
          <w:rFonts w:ascii="宋体" w:eastAsia="宋体" w:hAnsi="宋体" w:hint="eastAsia"/>
        </w:rPr>
        <w:t>，</w:t>
      </w:r>
      <w:r w:rsidR="00E15FCE" w:rsidRPr="00E15FCE">
        <w:rPr>
          <w:rFonts w:ascii="宋体" w:eastAsia="宋体" w:hAnsi="宋体" w:hint="eastAsia"/>
        </w:rPr>
        <w:t>这种方法能够高效地完成预测过程，并产生更好的结果。</w:t>
      </w:r>
    </w:p>
    <w:p w14:paraId="78F1092D" w14:textId="011E24C2" w:rsidR="00A8623C" w:rsidRPr="001C2ADA" w:rsidRDefault="00E724A9" w:rsidP="00B8705F">
      <w:pPr>
        <w:spacing w:after="0" w:line="240" w:lineRule="auto"/>
        <w:ind w:firstLineChars="200" w:firstLine="440"/>
        <w:jc w:val="both"/>
        <w:rPr>
          <w:rFonts w:ascii="宋体" w:eastAsia="宋体" w:hAnsi="宋体" w:hint="eastAsia"/>
        </w:rPr>
      </w:pPr>
      <w:bookmarkStart w:id="0" w:name="OLE_LINK1"/>
      <w:r>
        <w:rPr>
          <w:rFonts w:ascii="宋体" w:eastAsia="宋体" w:hAnsi="宋体" w:hint="eastAsia"/>
        </w:rPr>
        <w:t>国外：</w:t>
      </w:r>
      <w:proofErr w:type="spellStart"/>
      <w:r w:rsidR="00341322" w:rsidRPr="00341322">
        <w:rPr>
          <w:rFonts w:ascii="宋体" w:eastAsia="宋体" w:hAnsi="宋体"/>
        </w:rPr>
        <w:t>DeepDTA</w:t>
      </w:r>
      <w:proofErr w:type="spellEnd"/>
      <w:r w:rsidR="00341322" w:rsidRPr="00341322">
        <w:rPr>
          <w:rFonts w:ascii="宋体" w:eastAsia="宋体" w:hAnsi="宋体"/>
        </w:rPr>
        <w:t xml:space="preserve"> </w:t>
      </w:r>
      <w:r w:rsidR="00BA2B8B">
        <w:rPr>
          <w:rFonts w:ascii="宋体" w:eastAsia="宋体" w:hAnsi="宋体" w:hint="eastAsia"/>
        </w:rPr>
        <w:fldChar w:fldCharType="begin"/>
      </w:r>
      <w:r w:rsidR="003E5F7E">
        <w:rPr>
          <w:rFonts w:ascii="宋体" w:eastAsia="宋体" w:hAnsi="宋体" w:hint="eastAsia"/>
        </w:rPr>
        <w:instrText xml:space="preserve"> ADDIN ZOTERO_ITEM CSL_CITATION {"citationID":"AfWnN7O0","properties":{"formattedCitation":"[68]","plainCitation":"[68]","noteIndex":0},"citationItems":[{"id":264,"uris":["http://zotero.org/users/14704831/items/4GU4CGMG"],"itemData":{"id":264,"type":"arti</w:instrText>
      </w:r>
      <w:r w:rsidR="003E5F7E">
        <w:rPr>
          <w:rFonts w:ascii="宋体" w:eastAsia="宋体" w:hAnsi="宋体"/>
        </w:rPr>
        <w:instrText>cle-journal","abstract":"Motivation: The identi</w:instrText>
      </w:r>
      <w:r w:rsidR="003E5F7E">
        <w:rPr>
          <w:rFonts w:ascii="Times New Roman" w:eastAsia="宋体" w:hAnsi="Times New Roman" w:cs="Times New Roman"/>
        </w:rPr>
        <w:instrText>ﬁ</w:instrText>
      </w:r>
      <w:r w:rsidR="003E5F7E">
        <w:rPr>
          <w:rFonts w:ascii="宋体" w:eastAsia="宋体" w:hAnsi="宋体"/>
        </w:rPr>
        <w:instrText>cation of novel drug</w:instrText>
      </w:r>
      <w:r w:rsidR="003E5F7E">
        <w:rPr>
          <w:rFonts w:ascii="宋体" w:eastAsia="宋体" w:hAnsi="宋体" w:cs="宋体" w:hint="eastAsia"/>
        </w:rPr>
        <w:instrText>–</w:instrText>
      </w:r>
      <w:r w:rsidR="003E5F7E">
        <w:rPr>
          <w:rFonts w:ascii="宋体" w:eastAsia="宋体" w:hAnsi="宋体"/>
        </w:rPr>
        <w:instrText>target (DT) interactions is a substantial part of the drug discovery process. Most of the computational methods that have been proposed to predict DT interactions have focused on binary classi</w:instrText>
      </w:r>
      <w:r w:rsidR="003E5F7E">
        <w:rPr>
          <w:rFonts w:ascii="Times New Roman" w:eastAsia="宋体" w:hAnsi="Times New Roman" w:cs="Times New Roman"/>
        </w:rPr>
        <w:instrText>ﬁ</w:instrText>
      </w:r>
      <w:r w:rsidR="003E5F7E">
        <w:rPr>
          <w:rFonts w:ascii="宋体" w:eastAsia="宋体" w:hAnsi="宋体"/>
        </w:rPr>
        <w:instrText>cation, where the goal is to determine whether a DT pair interacts or not. However, protein</w:instrText>
      </w:r>
      <w:r w:rsidR="003E5F7E">
        <w:rPr>
          <w:rFonts w:ascii="宋体" w:eastAsia="宋体" w:hAnsi="宋体" w:cs="宋体" w:hint="eastAsia"/>
        </w:rPr>
        <w:instrText>–</w:instrText>
      </w:r>
      <w:r w:rsidR="003E5F7E">
        <w:rPr>
          <w:rFonts w:ascii="宋体" w:eastAsia="宋体" w:hAnsi="宋体"/>
        </w:rPr>
        <w:instrText>ligand interactions assume a continuum of binding strength values, also called binding af</w:instrText>
      </w:r>
      <w:r w:rsidR="003E5F7E">
        <w:rPr>
          <w:rFonts w:ascii="Times New Roman" w:eastAsia="宋体" w:hAnsi="Times New Roman" w:cs="Times New Roman"/>
        </w:rPr>
        <w:instrText>ﬁ</w:instrText>
      </w:r>
      <w:r w:rsidR="003E5F7E">
        <w:rPr>
          <w:rFonts w:ascii="宋体" w:eastAsia="宋体" w:hAnsi="宋体"/>
        </w:rPr>
        <w:instrText>nity and predicting this value still remains a challenge. The increase in the af</w:instrText>
      </w:r>
      <w:r w:rsidR="003E5F7E">
        <w:rPr>
          <w:rFonts w:ascii="Times New Roman" w:eastAsia="宋体" w:hAnsi="Times New Roman" w:cs="Times New Roman"/>
        </w:rPr>
        <w:instrText>ﬁ</w:instrText>
      </w:r>
      <w:r w:rsidR="003E5F7E">
        <w:rPr>
          <w:rFonts w:ascii="宋体" w:eastAsia="宋体" w:hAnsi="宋体"/>
        </w:rPr>
        <w:instrText>nity data available in DT knowledge-bases allows the use of advanced learning techniques such as deep learning architectures in the prediction of binding af</w:instrText>
      </w:r>
      <w:r w:rsidR="003E5F7E">
        <w:rPr>
          <w:rFonts w:ascii="Times New Roman" w:eastAsia="宋体" w:hAnsi="Times New Roman" w:cs="Times New Roman"/>
        </w:rPr>
        <w:instrText>ﬁ</w:instrText>
      </w:r>
      <w:r w:rsidR="003E5F7E">
        <w:rPr>
          <w:rFonts w:ascii="宋体" w:eastAsia="宋体" w:hAnsi="宋体"/>
        </w:rPr>
        <w:instrText>nities. In this study, we propose a deep-learning based model that uses only sequence information of both targets and drugs to predict DT interaction binding af</w:instrText>
      </w:r>
      <w:r w:rsidR="003E5F7E">
        <w:rPr>
          <w:rFonts w:ascii="Times New Roman" w:eastAsia="宋体" w:hAnsi="Times New Roman" w:cs="Times New Roman"/>
        </w:rPr>
        <w:instrText>ﬁ</w:instrText>
      </w:r>
      <w:r w:rsidR="003E5F7E">
        <w:rPr>
          <w:rFonts w:ascii="宋体" w:eastAsia="宋体" w:hAnsi="宋体"/>
        </w:rPr>
        <w:instrText>nities. The few studies that focus on DT binding af</w:instrText>
      </w:r>
      <w:r w:rsidR="003E5F7E">
        <w:rPr>
          <w:rFonts w:ascii="Times New Roman" w:eastAsia="宋体" w:hAnsi="Times New Roman" w:cs="Times New Roman"/>
        </w:rPr>
        <w:instrText>ﬁ</w:instrText>
      </w:r>
      <w:r w:rsidR="003E5F7E">
        <w:rPr>
          <w:rFonts w:ascii="宋体" w:eastAsia="宋体" w:hAnsi="宋体"/>
        </w:rPr>
        <w:instrText>nity prediction use either 3D structures of protein</w:instrText>
      </w:r>
      <w:r w:rsidR="003E5F7E">
        <w:rPr>
          <w:rFonts w:ascii="宋体" w:eastAsia="宋体" w:hAnsi="宋体" w:cs="宋体" w:hint="eastAsia"/>
        </w:rPr>
        <w:instrText>–</w:instrText>
      </w:r>
      <w:r w:rsidR="003E5F7E">
        <w:rPr>
          <w:rFonts w:ascii="宋体" w:eastAsia="宋体" w:hAnsi="宋体"/>
        </w:rPr>
        <w:instrText xml:space="preserve">ligand complexes or 2D features of compounds. One novel approach used in </w:instrText>
      </w:r>
      <w:r w:rsidR="003E5F7E">
        <w:rPr>
          <w:rFonts w:ascii="宋体" w:eastAsia="宋体" w:hAnsi="宋体" w:hint="eastAsia"/>
        </w:rPr>
        <w:instrText xml:space="preserve">this work is the modeling of protein sequences and compound 1D representations with convolutional neural networks (CNNs).","container-title":"Bioinformatics","DOI":"10.1093/bioinformatics/bty593","ISSN":"1367-4803, 1367-4811","issue":"17","language":"en","license":"http://creativecommons.org/licenses/by-nc/4.0/","page":"i821-i829","source":"DOI.org (Crossref)","title":"DeepDTA: deep drug–target binding affinity prediction","title-short":"DeepDTA","volume":"34","author":[{"family":"Öztürk","given":"Hakime"},{"family":"Özgür","given":"Arzucan"},{"family":"Ozkirimli","given":"Elif"}],"issued":{"date-parts":[["2018",9,1]]}}}],"schema":"https://github.com/citation-style-language/schema/raw/master/csl-citation.json"} </w:instrText>
      </w:r>
      <w:r w:rsidR="00BA2B8B">
        <w:rPr>
          <w:rFonts w:ascii="宋体" w:eastAsia="宋体" w:hAnsi="宋体" w:hint="eastAsia"/>
        </w:rPr>
        <w:fldChar w:fldCharType="separate"/>
      </w:r>
      <w:r w:rsidR="009D189D" w:rsidRPr="009D189D">
        <w:rPr>
          <w:rFonts w:ascii="宋体" w:eastAsia="宋体" w:hAnsi="宋体" w:hint="eastAsia"/>
        </w:rPr>
        <w:t>[68]</w:t>
      </w:r>
      <w:r w:rsidR="00BA2B8B">
        <w:rPr>
          <w:rFonts w:ascii="宋体" w:eastAsia="宋体" w:hAnsi="宋体" w:hint="eastAsia"/>
        </w:rPr>
        <w:fldChar w:fldCharType="end"/>
      </w:r>
      <w:r w:rsidR="00341322" w:rsidRPr="00341322">
        <w:rPr>
          <w:rFonts w:ascii="宋体" w:eastAsia="宋体" w:hAnsi="宋体"/>
        </w:rPr>
        <w:t xml:space="preserve"> </w:t>
      </w:r>
      <w:r w:rsidR="00341322" w:rsidRPr="00341322">
        <w:rPr>
          <w:rFonts w:ascii="宋体" w:eastAsia="宋体" w:hAnsi="宋体" w:hint="eastAsia"/>
        </w:rPr>
        <w:t>采用两个</w:t>
      </w:r>
      <w:r w:rsidR="00341322" w:rsidRPr="00341322">
        <w:rPr>
          <w:rFonts w:ascii="宋体" w:eastAsia="宋体" w:hAnsi="宋体"/>
        </w:rPr>
        <w:t xml:space="preserve">CNN </w:t>
      </w:r>
      <w:r w:rsidR="00341322" w:rsidRPr="00341322">
        <w:rPr>
          <w:rFonts w:ascii="宋体" w:eastAsia="宋体" w:hAnsi="宋体" w:hint="eastAsia"/>
        </w:rPr>
        <w:t>来学习药物分子和蛋白质序列的特征以进行</w:t>
      </w:r>
      <w:r w:rsidR="00341322" w:rsidRPr="00341322">
        <w:rPr>
          <w:rFonts w:ascii="宋体" w:eastAsia="宋体" w:hAnsi="宋体"/>
        </w:rPr>
        <w:t xml:space="preserve">DTA </w:t>
      </w:r>
      <w:r w:rsidR="00341322" w:rsidRPr="00341322">
        <w:rPr>
          <w:rFonts w:ascii="宋体" w:eastAsia="宋体" w:hAnsi="宋体" w:hint="eastAsia"/>
        </w:rPr>
        <w:t>预测。另外添加了两个</w:t>
      </w:r>
      <w:r w:rsidR="00341322" w:rsidRPr="00341322">
        <w:rPr>
          <w:rFonts w:ascii="宋体" w:eastAsia="宋体" w:hAnsi="宋体"/>
        </w:rPr>
        <w:t xml:space="preserve">CNN </w:t>
      </w:r>
      <w:r w:rsidR="00341322" w:rsidRPr="00341322">
        <w:rPr>
          <w:rFonts w:ascii="宋体" w:eastAsia="宋体" w:hAnsi="宋体" w:hint="eastAsia"/>
        </w:rPr>
        <w:t>分别学习蛋白质结构域和基序（</w:t>
      </w:r>
      <w:r w:rsidR="00341322" w:rsidRPr="00341322">
        <w:rPr>
          <w:rFonts w:ascii="宋体" w:eastAsia="宋体" w:hAnsi="宋体"/>
        </w:rPr>
        <w:t>PDMs</w:t>
      </w:r>
      <w:r w:rsidR="00341322" w:rsidRPr="00341322">
        <w:rPr>
          <w:rFonts w:ascii="宋体" w:eastAsia="宋体" w:hAnsi="宋体" w:hint="eastAsia"/>
        </w:rPr>
        <w:t>）以及配体最大公共子结构（</w:t>
      </w:r>
      <w:r w:rsidR="00341322" w:rsidRPr="00341322">
        <w:rPr>
          <w:rFonts w:ascii="宋体" w:eastAsia="宋体" w:hAnsi="宋体"/>
        </w:rPr>
        <w:t>LMCSs</w:t>
      </w:r>
      <w:r w:rsidR="00341322" w:rsidRPr="00341322">
        <w:rPr>
          <w:rFonts w:ascii="宋体" w:eastAsia="宋体" w:hAnsi="宋体" w:hint="eastAsia"/>
        </w:rPr>
        <w:t>）的特征。</w:t>
      </w:r>
      <w:proofErr w:type="spellStart"/>
      <w:r w:rsidR="00EF1CA8" w:rsidRPr="00EF1CA8">
        <w:rPr>
          <w:rFonts w:ascii="宋体" w:eastAsia="宋体" w:hAnsi="宋体"/>
        </w:rPr>
        <w:t>WideDTA</w:t>
      </w:r>
      <w:proofErr w:type="spellEnd"/>
      <w:r w:rsidR="00EF1CA8" w:rsidRPr="00EF1CA8">
        <w:rPr>
          <w:rFonts w:ascii="宋体" w:eastAsia="宋体" w:hAnsi="宋体"/>
        </w:rPr>
        <w:t xml:space="preserve"> </w:t>
      </w:r>
      <w:r w:rsidR="00917C74">
        <w:rPr>
          <w:rFonts w:ascii="宋体" w:eastAsia="宋体" w:hAnsi="宋体" w:hint="eastAsia"/>
        </w:rPr>
        <w:fldChar w:fldCharType="begin"/>
      </w:r>
      <w:r w:rsidR="003E5F7E">
        <w:rPr>
          <w:rFonts w:ascii="宋体" w:eastAsia="宋体" w:hAnsi="宋体" w:hint="eastAsia"/>
        </w:rPr>
        <w:instrText xml:space="preserve"> ADDIN ZOTERO_ITEM CSL_CITATION {"citationID":"KCuyz3S9","properties":{"formattedCitation":"[69]","plainCitation":"[69]","noteIndex":0},"citationItems":[{"id":265,"uris":["http://zotero.org/users/14704831/items/MP64M7R7"],"itemData":{"id":265,"type":"arti</w:instrText>
      </w:r>
      <w:r w:rsidR="003E5F7E">
        <w:rPr>
          <w:rFonts w:ascii="宋体" w:eastAsia="宋体" w:hAnsi="宋体"/>
        </w:rPr>
        <w:instrText>cle","abstract":"Motivation: Prediction of the interaction af</w:instrText>
      </w:r>
      <w:r w:rsidR="003E5F7E">
        <w:rPr>
          <w:rFonts w:ascii="Times New Roman" w:eastAsia="宋体" w:hAnsi="Times New Roman" w:cs="Times New Roman"/>
        </w:rPr>
        <w:instrText>ﬁ</w:instrText>
      </w:r>
      <w:r w:rsidR="003E5F7E">
        <w:rPr>
          <w:rFonts w:ascii="宋体" w:eastAsia="宋体" w:hAnsi="宋体"/>
        </w:rPr>
        <w:instrText>nity between proteins and compounds is a major challenge in the drug discovery process. WideDTA is a deep-learning based prediction model that employs chemical and biological textual sequence information to predict binding af</w:instrText>
      </w:r>
      <w:r w:rsidR="003E5F7E">
        <w:rPr>
          <w:rFonts w:ascii="Times New Roman" w:eastAsia="宋体" w:hAnsi="Times New Roman" w:cs="Times New Roman"/>
        </w:rPr>
        <w:instrText>ﬁ</w:instrText>
      </w:r>
      <w:r w:rsidR="003E5F7E">
        <w:rPr>
          <w:rFonts w:ascii="宋体" w:eastAsia="宋体" w:hAnsi="宋体"/>
        </w:rPr>
        <w:instrText>nity.","DOI":"10.48550/arXiv.1902.04166","language":"en","note":"arXiv:1902.04166 [q-bio]","number":"arXiv:1902.04166","publisher":"arXiv","source":"arXiv.org","title":"WideDTA: prediction of drug-target binding affinity",</w:instrText>
      </w:r>
      <w:r w:rsidR="003E5F7E">
        <w:rPr>
          <w:rFonts w:ascii="宋体" w:eastAsia="宋体" w:hAnsi="宋体" w:hint="eastAsia"/>
        </w:rPr>
        <w:instrText xml:space="preserve">"title-short":"WideDTA","URL":"http://arxiv.org/abs/1902.04166","author":[{"family":"Öztürk","given":"Hakime"},{"family":"Ozkirimli","given":"Elif"},{"family":"Özgür","given":"Arzucan"}],"accessed":{"date-parts":[["2025",3,23]]},"issued":{"date-parts":[["2019",2,4]]}}}],"schema":"https://github.com/citation-style-language/schema/raw/master/csl-citation.json"} </w:instrText>
      </w:r>
      <w:r w:rsidR="00917C74">
        <w:rPr>
          <w:rFonts w:ascii="宋体" w:eastAsia="宋体" w:hAnsi="宋体" w:hint="eastAsia"/>
        </w:rPr>
        <w:fldChar w:fldCharType="separate"/>
      </w:r>
      <w:r w:rsidR="009D189D" w:rsidRPr="009D189D">
        <w:rPr>
          <w:rFonts w:ascii="宋体" w:eastAsia="宋体" w:hAnsi="宋体" w:hint="eastAsia"/>
        </w:rPr>
        <w:t>[69]</w:t>
      </w:r>
      <w:r w:rsidR="00917C74">
        <w:rPr>
          <w:rFonts w:ascii="宋体" w:eastAsia="宋体" w:hAnsi="宋体" w:hint="eastAsia"/>
        </w:rPr>
        <w:fldChar w:fldCharType="end"/>
      </w:r>
      <w:r w:rsidR="00EF1CA8" w:rsidRPr="00EF1CA8">
        <w:rPr>
          <w:rFonts w:ascii="宋体" w:eastAsia="宋体" w:hAnsi="宋体"/>
        </w:rPr>
        <w:t xml:space="preserve"> </w:t>
      </w:r>
      <w:r w:rsidR="00EF1CA8" w:rsidRPr="00EF1CA8">
        <w:rPr>
          <w:rFonts w:ascii="宋体" w:eastAsia="宋体" w:hAnsi="宋体" w:hint="eastAsia"/>
        </w:rPr>
        <w:t>是</w:t>
      </w:r>
      <w:r w:rsidR="00EF1CA8" w:rsidRPr="00EF1CA8">
        <w:rPr>
          <w:rFonts w:ascii="宋体" w:eastAsia="宋体" w:hAnsi="宋体"/>
        </w:rPr>
        <w:t xml:space="preserve"> </w:t>
      </w:r>
      <w:proofErr w:type="spellStart"/>
      <w:r w:rsidR="00EF1CA8" w:rsidRPr="00EF1CA8">
        <w:rPr>
          <w:rFonts w:ascii="宋体" w:eastAsia="宋体" w:hAnsi="宋体"/>
        </w:rPr>
        <w:t>DeepDTA</w:t>
      </w:r>
      <w:proofErr w:type="spellEnd"/>
      <w:r w:rsidR="00EF1CA8" w:rsidRPr="00EF1CA8">
        <w:rPr>
          <w:rFonts w:ascii="宋体" w:eastAsia="宋体" w:hAnsi="宋体"/>
        </w:rPr>
        <w:t xml:space="preserve"> </w:t>
      </w:r>
      <w:r w:rsidR="00EF1CA8" w:rsidRPr="00EF1CA8">
        <w:rPr>
          <w:rFonts w:ascii="宋体" w:eastAsia="宋体" w:hAnsi="宋体" w:hint="eastAsia"/>
        </w:rPr>
        <w:t>的改进版本。为了捕捉药物和蛋白质序列的潜在特征以进行亲和力预测</w:t>
      </w:r>
      <w:r w:rsidR="00F231C4">
        <w:rPr>
          <w:rFonts w:ascii="宋体" w:eastAsia="宋体" w:hAnsi="宋体" w:hint="eastAsia"/>
        </w:rPr>
        <w:t>。</w:t>
      </w:r>
      <w:proofErr w:type="spellStart"/>
      <w:r w:rsidR="00786517" w:rsidRPr="00786517">
        <w:rPr>
          <w:rFonts w:ascii="宋体" w:eastAsia="宋体" w:hAnsi="宋体"/>
        </w:rPr>
        <w:t>AttentionSiteDTI</w:t>
      </w:r>
      <w:proofErr w:type="spellEnd"/>
      <w:r w:rsidR="00786517" w:rsidRPr="00786517">
        <w:rPr>
          <w:rFonts w:ascii="宋体" w:eastAsia="宋体" w:hAnsi="宋体"/>
        </w:rPr>
        <w:t xml:space="preserve"> </w:t>
      </w:r>
      <w:r w:rsidR="00370421">
        <w:rPr>
          <w:rFonts w:ascii="宋体" w:eastAsia="宋体" w:hAnsi="宋体" w:hint="eastAsia"/>
        </w:rPr>
        <w:fldChar w:fldCharType="begin"/>
      </w:r>
      <w:r w:rsidR="003E5F7E">
        <w:rPr>
          <w:rFonts w:ascii="宋体" w:eastAsia="宋体" w:hAnsi="宋体" w:hint="eastAsia"/>
        </w:rPr>
        <w:instrText xml:space="preserve"> ADDIN ZOTERO_ITEM CSL_CITATION {"citationID":"phkb81Et","properties":{"formattedCitation":"[40]","plainCitation":"[40]","noteIndex":0},"citationItems":[{"id":163,"uris":["http://zotero.org/users/14704831/items/4QQTPTEY"],"itemData":{"id":163,"type":"article-journal","abstract":"In this study, we introduce an interpretable graph-based deep learning prediction model, AttentionSiteDTI, which utilizes protein binding sites along with a self-attention mechanism to address the problem of drug–target interaction prediction. Our proposed model is inspired by sentence classification models in the field of Natural Language Processing, where the drug–target complex is treated as a sentence with relational meaning between its biochemical entities a.k.a. protein pockets and drug molecule. AttentionSiteDTI enables interpretability by identifying the protein binding sites that contribute the most toward the drug–target interaction. Results on three benchmark datasets show improved performance compared with the current state-of-the-art models. More significantly, unlike previous studies, our model shows superior performance, when tested on new proteins (i.e. high generalizability). Through multidisciplinary collaboration, we further experimentally evaluate the practical potential of our proposed approach. To achieve this, we first computationally predict the binding interactions between some candidate compounds and a target protein, then experimentally validate the binding interactions for these pairs in the laboratory. The high agreement between the computationally predicted and experimentally observed (measured) drug–target interactions illustrates the potential of our method as an effective pre-screening tool in drug repurposing applications.","container-title":"Briefings in Bioinformatics","DOI":"10.1093/bib/bbac272","ISSN":"1467-5463, 1477-4054","issue":"4","language":"en","license":"https://creativecommons.org/licenses/by-nc/4.0/","page":"bbac272","source":"DOI.org (Crossref)","title":"AttentionSiteDTI: an interpretable graph-based model for drug-target interaction prediction using NLP sentence-level relation classification","title-short":"AttentionSiteDTI","volume":"23","author":[{"family":"Yazdani-Jahromi","given":"Mehdi"},{"family":"Yousefi","given":"Niloofar"},{"family":"Tayebi","given":"Aida"},{"family":"Kolanthai","given":"Elayaraja"},{"family":"Neal","given":"Craig J"},{"family":"Seal","given":"Sudipta"},{"family":"Garibay","given":"Ozlem Ozmen"}],"issued":{"date-parts":[["2022",7,18]]}}}],"schema":"https://github.com/citation-style-language/schema/raw/master/csl-citation.json"} </w:instrText>
      </w:r>
      <w:r w:rsidR="00370421">
        <w:rPr>
          <w:rFonts w:ascii="宋体" w:eastAsia="宋体" w:hAnsi="宋体" w:hint="eastAsia"/>
        </w:rPr>
        <w:fldChar w:fldCharType="separate"/>
      </w:r>
      <w:r w:rsidR="009D189D" w:rsidRPr="009D189D">
        <w:rPr>
          <w:rFonts w:ascii="宋体" w:eastAsia="宋体" w:hAnsi="宋体" w:hint="eastAsia"/>
        </w:rPr>
        <w:t>[40]</w:t>
      </w:r>
      <w:r w:rsidR="00370421">
        <w:rPr>
          <w:rFonts w:ascii="宋体" w:eastAsia="宋体" w:hAnsi="宋体" w:hint="eastAsia"/>
        </w:rPr>
        <w:fldChar w:fldCharType="end"/>
      </w:r>
      <w:r w:rsidR="00786517" w:rsidRPr="00D333F9">
        <w:rPr>
          <w:rFonts w:ascii="宋体" w:eastAsia="宋体" w:hAnsi="宋体" w:hint="eastAsia"/>
          <w:u w:val="single"/>
        </w:rPr>
        <w:t>利用药物与靶点之间的结构信息构建图，结合自然语言处理（</w:t>
      </w:r>
      <w:r w:rsidR="00786517" w:rsidRPr="00D333F9">
        <w:rPr>
          <w:rFonts w:ascii="宋体" w:eastAsia="宋体" w:hAnsi="宋体"/>
          <w:u w:val="single"/>
        </w:rPr>
        <w:t>NLP</w:t>
      </w:r>
      <w:r w:rsidR="00786517" w:rsidRPr="00D333F9">
        <w:rPr>
          <w:rFonts w:ascii="宋体" w:eastAsia="宋体" w:hAnsi="宋体" w:hint="eastAsia"/>
          <w:u w:val="single"/>
        </w:rPr>
        <w:t>）技术处理文本数据中的关系信息，并应用注意力机制对图中不同节点和</w:t>
      </w:r>
      <w:proofErr w:type="gramStart"/>
      <w:r w:rsidR="00786517" w:rsidRPr="00D333F9">
        <w:rPr>
          <w:rFonts w:ascii="宋体" w:eastAsia="宋体" w:hAnsi="宋体" w:hint="eastAsia"/>
          <w:u w:val="single"/>
        </w:rPr>
        <w:t>边</w:t>
      </w:r>
      <w:proofErr w:type="gramEnd"/>
      <w:r w:rsidR="00786517" w:rsidRPr="00D333F9">
        <w:rPr>
          <w:rFonts w:ascii="宋体" w:eastAsia="宋体" w:hAnsi="宋体" w:hint="eastAsia"/>
          <w:u w:val="single"/>
        </w:rPr>
        <w:t>的重要性进行加权</w:t>
      </w:r>
      <w:r w:rsidR="00786517" w:rsidRPr="00786517">
        <w:rPr>
          <w:rFonts w:ascii="宋体" w:eastAsia="宋体" w:hAnsi="宋体" w:hint="eastAsia"/>
        </w:rPr>
        <w:t>。</w:t>
      </w:r>
      <w:proofErr w:type="spellStart"/>
      <w:r w:rsidR="00841293" w:rsidRPr="00841293">
        <w:rPr>
          <w:rFonts w:ascii="宋体" w:eastAsia="宋体" w:hAnsi="宋体"/>
        </w:rPr>
        <w:t>DrugBAN</w:t>
      </w:r>
      <w:proofErr w:type="spellEnd"/>
      <w:r w:rsidR="00841293" w:rsidRPr="00841293">
        <w:rPr>
          <w:rFonts w:ascii="宋体" w:eastAsia="宋体" w:hAnsi="宋体"/>
        </w:rPr>
        <w:t xml:space="preserve"> </w:t>
      </w:r>
      <w:r w:rsidR="00B842D0">
        <w:rPr>
          <w:rFonts w:ascii="宋体" w:eastAsia="宋体" w:hAnsi="宋体" w:hint="eastAsia"/>
        </w:rPr>
        <w:fldChar w:fldCharType="begin"/>
      </w:r>
      <w:r w:rsidR="003E5F7E">
        <w:rPr>
          <w:rFonts w:ascii="宋体" w:eastAsia="宋体" w:hAnsi="宋体" w:hint="eastAsia"/>
        </w:rPr>
        <w:instrText xml:space="preserve"> ADDIN ZOTERO_ITEM CSL_CITATION {"citationID":"s67weRXE","properties":{"formattedCitation":"[35]","plainCitation":"[35]","noteIndex":0},"citationItems":[{"id":167,"uris":["http://zotero.org/users/14704831/items/6KN38T9C"],"itemData":{"id":167,"type":"article-journal","container-title":"Nature Machine Intelligence","DOI":"10.1038/s42256-022-00605-1","ISSN":"2522-5839","issue":"2","journalAbbreviation":"Nat Mach Intell","language":"en","page":"126-136","source":"DOI.org (Crossref)","title":"Interpretable bi</w:instrText>
      </w:r>
      <w:r w:rsidR="003E5F7E">
        <w:rPr>
          <w:rFonts w:ascii="宋体" w:eastAsia="宋体" w:hAnsi="宋体"/>
        </w:rPr>
        <w:instrText>linear attention network with domain adaptation improves drug–target prediction","volume":"5","author":[{"family":"Bai","given":"Peizhen"},{"family":"Miljkovi</w:instrText>
      </w:r>
      <w:r w:rsidR="003E5F7E">
        <w:rPr>
          <w:rFonts w:ascii="Cambria" w:eastAsia="宋体" w:hAnsi="Cambria" w:cs="Cambria"/>
        </w:rPr>
        <w:instrText>ć</w:instrText>
      </w:r>
      <w:r w:rsidR="003E5F7E">
        <w:rPr>
          <w:rFonts w:ascii="宋体" w:eastAsia="宋体" w:hAnsi="宋体"/>
        </w:rPr>
        <w:instrText>","given":"Filip"},{"family":"John","given":"Bino"},{"family":"Lu","given":"Haiping"}],"issued":</w:instrText>
      </w:r>
      <w:r w:rsidR="003E5F7E">
        <w:rPr>
          <w:rFonts w:ascii="宋体" w:eastAsia="宋体" w:hAnsi="宋体" w:hint="eastAsia"/>
        </w:rPr>
        <w:instrText xml:space="preserve">{"date-parts":[["2023",2,2]]}}}],"schema":"https://github.com/citation-style-language/schema/raw/master/csl-citation.json"} </w:instrText>
      </w:r>
      <w:r w:rsidR="00B842D0">
        <w:rPr>
          <w:rFonts w:ascii="宋体" w:eastAsia="宋体" w:hAnsi="宋体" w:hint="eastAsia"/>
        </w:rPr>
        <w:fldChar w:fldCharType="separate"/>
      </w:r>
      <w:r w:rsidR="009D189D" w:rsidRPr="009D189D">
        <w:rPr>
          <w:rFonts w:ascii="宋体" w:eastAsia="宋体" w:hAnsi="宋体" w:hint="eastAsia"/>
        </w:rPr>
        <w:t>[35]</w:t>
      </w:r>
      <w:r w:rsidR="00B842D0">
        <w:rPr>
          <w:rFonts w:ascii="宋体" w:eastAsia="宋体" w:hAnsi="宋体" w:hint="eastAsia"/>
        </w:rPr>
        <w:fldChar w:fldCharType="end"/>
      </w:r>
      <w:r w:rsidR="00841293" w:rsidRPr="00841293">
        <w:rPr>
          <w:rFonts w:ascii="宋体" w:eastAsia="宋体" w:hAnsi="宋体"/>
        </w:rPr>
        <w:t xml:space="preserve"> </w:t>
      </w:r>
      <w:r w:rsidR="00841293" w:rsidRPr="00D333F9">
        <w:rPr>
          <w:rFonts w:ascii="宋体" w:eastAsia="宋体" w:hAnsi="宋体" w:hint="eastAsia"/>
          <w:u w:val="single"/>
        </w:rPr>
        <w:t>引入了一种基于双线性注意力网络的模型，以捕捉特征之间的相互作用，并使用注意力机制对不同特征的重要性进行加权。</w:t>
      </w:r>
      <w:r w:rsidR="00841293" w:rsidRPr="00841293">
        <w:rPr>
          <w:rFonts w:ascii="宋体" w:eastAsia="宋体" w:hAnsi="宋体" w:hint="eastAsia"/>
        </w:rPr>
        <w:t>此外，该模型还结合了领域自适应技术，通过适应不同领域的数据来提高预测性能。</w:t>
      </w:r>
      <w:r w:rsidR="00EA0C0B" w:rsidRPr="00EA0C0B">
        <w:rPr>
          <w:rFonts w:ascii="宋体" w:eastAsia="宋体" w:hAnsi="宋体"/>
        </w:rPr>
        <w:t>NRLMF</w:t>
      </w:r>
      <w:r w:rsidR="005746F6">
        <w:rPr>
          <w:rFonts w:ascii="宋体" w:eastAsia="宋体" w:hAnsi="宋体" w:hint="eastAsia"/>
        </w:rPr>
        <w:fldChar w:fldCharType="begin"/>
      </w:r>
      <w:r w:rsidR="003E5F7E">
        <w:rPr>
          <w:rFonts w:ascii="宋体" w:eastAsia="宋体" w:hAnsi="宋体" w:hint="eastAsia"/>
        </w:rPr>
        <w:instrText xml:space="preserve"> ADDIN ZOTERO_ITEM CSL_CITATION {"citationID":"8sizHcLt","properties":{"formattedCitation":"[70]","plainCitation":"[70]","noteIndex":0},"citationItems":[{"id":271,"uris":["http://zotero.org/users/14704831/items/CFLBYUTV"],"itemData":{"id":271,"type":"article-journal","abstract":"In pharmaceutical sciences, a crucial step of the drug discovery process is the identification of drug-target interactions. However, only a small portion of the drug-target interactions have been experimentally validated, as the experimental validation is laborious and costly. To improve the drug discovery efficiency, there is a great need for the development of accurate computational approaches that can predict potential drug-target interactions to direct the experimental verification. In this paper, we propose a novel drug-target interaction prediction algorithm, namely neighborhood regularized logistic matrix factorization (NRLMF). Specifically, the proposed NRLMF method focuses on modeling the probability that a drug would interact with a target by logistic matrix factorization, where the properties of drugs and targets are represented by drug-specific and target-specific latent vectors, respectively. Moreover, NRLMF assigns higher importance levels to positive observations (i.e., the observed interacting drug-target pairs) than negative observations (i.e., the unknown pairs). Because the positive observations are already experimentally verified, they are usually more trustworthy. Furthermore, the local structure of the drug-target interaction data has also been exploited via neighborhood regularization to achieve better prediction accuracy. We conducted extensive experiments over four benchmark datasets, and NRLMF demonstrated its effectiveness compared with five state-of-the-art approaches.","container-title":"PLOS Computational Biology","DOI":"10.1371/journal.pcbi.1004760","ISSN":"1553-7358","issue":"2","journalAbbreviation":"PLoS Comput Biol","language":"en","page":"e1004760","source":"DOI.org (Crossref)","title":"Neighborhood Regularized Logistic Matrix Factorization for Drug-Target Interaction Prediction","volume":"12","author":[{"family":"Liu","given":"Yong"},{"family":"Wu","given":"Min"},{"family":"Miao","given":"Chunyan"},{"family":"Zhao","given":"Peilin"},{"family":"Li","given":"Xiao-Li"}],"editor":[{"family":"Przytycka","given":"Teresa M."}],"issued":{"date-parts":[["2016",2,12]]}}}],"schema":"https://github.com/citation-style-language/schema/raw/master/csl-citation.json"} </w:instrText>
      </w:r>
      <w:r w:rsidR="005746F6">
        <w:rPr>
          <w:rFonts w:ascii="宋体" w:eastAsia="宋体" w:hAnsi="宋体" w:hint="eastAsia"/>
        </w:rPr>
        <w:fldChar w:fldCharType="separate"/>
      </w:r>
      <w:r w:rsidR="009D189D" w:rsidRPr="009D189D">
        <w:rPr>
          <w:rFonts w:ascii="宋体" w:eastAsia="宋体" w:hAnsi="宋体" w:hint="eastAsia"/>
        </w:rPr>
        <w:t>[70]</w:t>
      </w:r>
      <w:r w:rsidR="005746F6">
        <w:rPr>
          <w:rFonts w:ascii="宋体" w:eastAsia="宋体" w:hAnsi="宋体" w:hint="eastAsia"/>
        </w:rPr>
        <w:fldChar w:fldCharType="end"/>
      </w:r>
      <w:r w:rsidR="00EA0C0B" w:rsidRPr="00EA0C0B">
        <w:rPr>
          <w:rFonts w:ascii="宋体" w:eastAsia="宋体" w:hAnsi="宋体" w:hint="eastAsia"/>
        </w:rPr>
        <w:t>引入正则化以纳入邻域信息，促使相似的药物和靶点在特征空间中保持接近。它通过矩阵分解建模</w:t>
      </w:r>
      <w:r w:rsidR="00EA0C0B" w:rsidRPr="00EA0C0B">
        <w:rPr>
          <w:rFonts w:ascii="宋体" w:eastAsia="宋体" w:hAnsi="宋体"/>
        </w:rPr>
        <w:t>DTI</w:t>
      </w:r>
      <w:r w:rsidR="00EA0C0B" w:rsidRPr="00EA0C0B">
        <w:rPr>
          <w:rFonts w:ascii="宋体" w:eastAsia="宋体" w:hAnsi="宋体" w:hint="eastAsia"/>
        </w:rPr>
        <w:t>的概率，以实现准确预测。</w:t>
      </w:r>
      <w:r w:rsidR="00DB15D3" w:rsidRPr="00DB15D3">
        <w:rPr>
          <w:rFonts w:ascii="宋体" w:eastAsia="宋体" w:hAnsi="宋体"/>
        </w:rPr>
        <w:t>NRLMF</w:t>
      </w:r>
      <w:r w:rsidR="00DB15D3" w:rsidRPr="00DB15D3">
        <w:rPr>
          <w:rFonts w:ascii="宋体" w:eastAsia="宋体" w:hAnsi="宋体" w:hint="eastAsia"/>
        </w:rPr>
        <w:t>β</w:t>
      </w:r>
      <w:r w:rsidR="00DB15D3" w:rsidRPr="00DB15D3">
        <w:rPr>
          <w:rFonts w:ascii="宋体" w:eastAsia="宋体" w:hAnsi="宋体"/>
        </w:rPr>
        <w:t xml:space="preserve"> </w:t>
      </w:r>
      <w:r w:rsidR="002448FB">
        <w:rPr>
          <w:rFonts w:ascii="宋体" w:eastAsia="宋体" w:hAnsi="宋体" w:hint="eastAsia"/>
        </w:rPr>
        <w:fldChar w:fldCharType="begin"/>
      </w:r>
      <w:r w:rsidR="003E5F7E">
        <w:rPr>
          <w:rFonts w:ascii="宋体" w:eastAsia="宋体" w:hAnsi="宋体" w:hint="eastAsia"/>
        </w:rPr>
        <w:instrText xml:space="preserve"> ADDIN ZOTERO_ITEM CSL_CITATION {"citationID":"68jm1AkT","properties":{"formattedCitation":"[71]","plainCitation":"[71]","noteIndex":0},"citationItems":[{"id":272,"uris":["http://zotero.org/users/14704831/items/XKB9ZF4J"],"itemData":{"id":272,"type":"article-journal","abstract":"Techniques for predicting interactions between a drug and a target (protein) are useful for strategic drug repositioning. Neighborhood regularized logistic matrix factorization (NRLMF) is one of the state-of-the-art drug–target interaction prediction methods; it is based on a statistical model using the Bernoulli distribution. However, the prediction is not accurate when drug–target interaction pairs have less interaction information (e.g., the sum of the number of ligands for a target and the number of target proteins for a drug). This study aimed to address this issue by proposing NRLMF with beta distribution rescoring (NRLMFβ), which is an algorithm to improve the score of NRLMF. The score of NRLMFβ is equivalent to the value of the original NRLMF score when the concentration of the beta distribution becomes infinity. The beta distribution is known as a conjugative prior distribution of the Bernoulli distribution and can reflect the amount of interaction information to its shape based on Bayesian inference. Therefore, in NRLMFβ, the beta distribution was used for rescoring the NRLMF score. In the evaluation experiment, we measured the average values of area under the receiver operating characteristics and area under precision versus recall and the 95% confidence intervals. The performance of NRLMFβ was found to be better than that of NRLMF in the four types of benchmark datasets. Thus, we concluded that NRLMFβ improved the prediction accuracy of NRLMF. The source code is available at https:// github.com/akiyamalab/NRLMFb.","container-title":"Biochemistry and Biophysics Reports","DOI":"10.1016/j.bbrep.2019.01.008","ISSN":"24055808","journalAbbreviation":"Biochemistry and Biophysics Reports","language":"en","page":"100615","source":"DOI.org (Crossref)","title":"NRLMFβ: Beta-distribution-rescored neighborhood regularized logistic matrix factorization for improving the performance of drug–target interaction prediction","title-short":"NRLMFβ","volume":"18","author":[{"family":"Ban","given":"Tomohiro"},{"family":"Ohue","given":"Masahito"},{"family":"Akiyama","given":"Yutaka"}],"issued":{"date-parts":[["2019",7]]}}}],"schema":"https://github.com/citation-style-language/schema/raw/master/csl-citation.json"} </w:instrText>
      </w:r>
      <w:r w:rsidR="002448FB">
        <w:rPr>
          <w:rFonts w:ascii="宋体" w:eastAsia="宋体" w:hAnsi="宋体" w:hint="eastAsia"/>
        </w:rPr>
        <w:fldChar w:fldCharType="separate"/>
      </w:r>
      <w:r w:rsidR="009D189D" w:rsidRPr="009D189D">
        <w:rPr>
          <w:rFonts w:ascii="宋体" w:eastAsia="宋体" w:hAnsi="宋体" w:hint="eastAsia"/>
        </w:rPr>
        <w:t>[71]</w:t>
      </w:r>
      <w:r w:rsidR="002448FB">
        <w:rPr>
          <w:rFonts w:ascii="宋体" w:eastAsia="宋体" w:hAnsi="宋体" w:hint="eastAsia"/>
        </w:rPr>
        <w:fldChar w:fldCharType="end"/>
      </w:r>
      <w:r w:rsidR="00DB15D3" w:rsidRPr="00DB15D3">
        <w:rPr>
          <w:rFonts w:ascii="宋体" w:eastAsia="宋体" w:hAnsi="宋体" w:hint="eastAsia"/>
        </w:rPr>
        <w:t>在</w:t>
      </w:r>
      <w:r w:rsidR="00DB15D3" w:rsidRPr="00DB15D3">
        <w:rPr>
          <w:rFonts w:ascii="宋体" w:eastAsia="宋体" w:hAnsi="宋体"/>
        </w:rPr>
        <w:t xml:space="preserve"> NRLMF </w:t>
      </w:r>
      <w:r w:rsidR="00DB15D3" w:rsidRPr="00DB15D3">
        <w:rPr>
          <w:rFonts w:ascii="宋体" w:eastAsia="宋体" w:hAnsi="宋体" w:hint="eastAsia"/>
        </w:rPr>
        <w:t>的基础上解决了</w:t>
      </w:r>
      <w:r w:rsidR="00DB15D3" w:rsidRPr="00DB15D3">
        <w:rPr>
          <w:rFonts w:ascii="宋体" w:eastAsia="宋体" w:hAnsi="宋体"/>
        </w:rPr>
        <w:t xml:space="preserve">DTI </w:t>
      </w:r>
      <w:r w:rsidR="00DB15D3" w:rsidRPr="00DB15D3">
        <w:rPr>
          <w:rFonts w:ascii="宋体" w:eastAsia="宋体" w:hAnsi="宋体" w:hint="eastAsia"/>
        </w:rPr>
        <w:t>样本信息有限时预测不准确的问题</w:t>
      </w:r>
      <w:r w:rsidR="00DB15D3">
        <w:rPr>
          <w:rFonts w:ascii="宋体" w:eastAsia="宋体" w:hAnsi="宋体" w:hint="eastAsia"/>
        </w:rPr>
        <w:t>。</w:t>
      </w:r>
      <w:r w:rsidR="000749BD" w:rsidRPr="000749BD">
        <w:rPr>
          <w:rFonts w:ascii="宋体" w:eastAsia="宋体" w:hAnsi="宋体" w:hint="eastAsia"/>
        </w:rPr>
        <w:t xml:space="preserve">KBMF2K </w:t>
      </w:r>
      <w:r w:rsidR="002A3BE5">
        <w:rPr>
          <w:rFonts w:ascii="宋体" w:eastAsia="宋体" w:hAnsi="宋体" w:hint="eastAsia"/>
        </w:rPr>
        <w:fldChar w:fldCharType="begin"/>
      </w:r>
      <w:r w:rsidR="003E5F7E">
        <w:rPr>
          <w:rFonts w:ascii="宋体" w:eastAsia="宋体" w:hAnsi="宋体" w:hint="eastAsia"/>
        </w:rPr>
        <w:instrText xml:space="preserve"> ADDIN ZOTERO_ITEM CSL_CITATION {"citationID":"jXg6RFqL","properties":{"formattedCitation":"[72]","plainCitation":"[72]","noteIndex":0},"citationItems":[{"id":273,"uris":["http://zotero.org/users/14704831/items/RV9BHX85"],"itemData":{"id":273,"type":"article-journal","abstract":"Motivation: Identifying interactions between drug compounds and target proteins has a great practical importance in the drug discovery process for known diseases. Existing databases contain very few experimentally validated drug–target interactions and formulating successful computational methods for predicting interactions remains challenging.","container-title":"Bioinformatics","DOI":"10.1093/bioinformatics/bts360","ISSN":"1367-4811, 1367-4803","issue":"18","language":"en","page":"2304-2310","source":"DOI.org (Crossref)","title":"Predicting drug–target interactions from chemical and genomic kernels using Bayesian matrix factorization","volume":"28","author":[{"family":"Gönen","given":"Mehmet"}],"issued":{"date-parts":[["2012",9,15]]}}}],"schema":"https://github.com/citation-style-language/schema/raw/master/csl-citation.json"} </w:instrText>
      </w:r>
      <w:r w:rsidR="002A3BE5">
        <w:rPr>
          <w:rFonts w:ascii="宋体" w:eastAsia="宋体" w:hAnsi="宋体" w:hint="eastAsia"/>
        </w:rPr>
        <w:fldChar w:fldCharType="separate"/>
      </w:r>
      <w:r w:rsidR="009D189D" w:rsidRPr="009D189D">
        <w:rPr>
          <w:rFonts w:ascii="宋体" w:eastAsia="宋体" w:hAnsi="宋体" w:hint="eastAsia"/>
        </w:rPr>
        <w:t>[72]</w:t>
      </w:r>
      <w:r w:rsidR="002A3BE5">
        <w:rPr>
          <w:rFonts w:ascii="宋体" w:eastAsia="宋体" w:hAnsi="宋体" w:hint="eastAsia"/>
        </w:rPr>
        <w:fldChar w:fldCharType="end"/>
      </w:r>
      <w:r w:rsidR="000749BD" w:rsidRPr="000749BD">
        <w:rPr>
          <w:rFonts w:ascii="宋体" w:eastAsia="宋体" w:hAnsi="宋体" w:hint="eastAsia"/>
        </w:rPr>
        <w:t>将药物和靶点信息转换为核矩阵，并采用贝叶斯矩阵分解将核矩阵分解为两个低维特征矩阵，从而获得药物和靶点的潜在表示。</w:t>
      </w:r>
      <w:r w:rsidR="00777AA0" w:rsidRPr="003B7DEA">
        <w:rPr>
          <w:rFonts w:ascii="宋体" w:eastAsia="宋体" w:hAnsi="宋体"/>
        </w:rPr>
        <w:t xml:space="preserve">Prot2Vec </w:t>
      </w:r>
      <w:r w:rsidR="00C65DA0">
        <w:rPr>
          <w:rFonts w:ascii="宋体" w:eastAsia="宋体" w:hAnsi="宋体" w:hint="eastAsia"/>
        </w:rPr>
        <w:fldChar w:fldCharType="begin"/>
      </w:r>
      <w:r w:rsidR="003E5F7E">
        <w:rPr>
          <w:rFonts w:ascii="宋体" w:eastAsia="宋体" w:hAnsi="宋体" w:hint="eastAsia"/>
        </w:rPr>
        <w:instrText xml:space="preserve"> ADDIN ZOTERO_ITEM CSL_CITATION {"citationID":"6j9hx4lJ","properties":{"formattedCitation":"[51]","plainCitation":"[51]","noteIndex":0},"citationItems":[{"id":276,"uris":["http://zotero.org/users/14704831/items/UQHXPBTN"],"itemData":{"id":276,"type":"article-journal","abstract":"We introduce a new representation and feature extraction method for biological sequences. Named bio-vectors (BioVec) to refer to biological sequences in general with protein-vectors (ProtVec) for proteins (amino-acid sequences) and gene-vectors (GeneVec) for gene sequences, this representation can be widely used in applications of deep learning in proteomics and genomics. In the present paper, we focus on protein-vectors that can be utilized in a wide array of bioinformatics investigations such as family classification, protein visualization, structure prediction, disordered protein identification, and protein-protein interaction prediction. In this method, we adopt artificial neural network approaches and represent a protein sequence with a single dense n-dimensional vector. To evaluate this method, we apply it in classification of 324,018 protein sequences obtained from Swiss-Prot belonging to 7,027 protein families, where an average family classification accuracy of 93% ± 0.06% is obtained, outperforming existing family classification methods. In addition, we use ProtVec representation to predict disordered proteins from structured proteins. Two databases of disordered sequences are used: the DisProt database as well as a database featuring the disordered regions of nucleoporins rich with phenylalanine-glycine repeats (FG-Nups). Using support vector machine classifiers, FG-Nup sequences are distinguished from structured protein sequences found in Protein Data Bank (PDB) with a 99.8% accuracy, and unstructured DisProt sequences are differentiated from structured DisProt sequences with 100.0% accuracy. These results indicate that by only providing sequence data for various proteins into this model, accurate information about protein structure can be determined. Importantly, this model needs to be trained only once and can then be applied to extract a comprehensive set of information regarding proteins of interest. Moreover, this representation can be considered as pre-training for various applications of deep learning in bioinformatics. The related data is available at Life Language Processing Website: http://llp. berkeley.edu and Harvard Dataverse: http://dx.doi.org/10.7910/DVN/JMFHTN.","container-title":"PLOS ONE","DOI":"10.1371/journal.pone.0141287","ISSN":"1932-6203","issue":"11","journalAbbreviation":"PLoS ONE","language":"en","page":"e0141287","source":"DOI.org (Crossref)","title":"Continuous Distributed Representation of Biological Sequences for Deep Proteomics and Genomics","volume":"10","author":[{"family":"Asgari","given":"Ehsaneddin"},{"family":"Mofrad","given":"Mohammad R. K."}],"editor":[{"family":"Kobeissy","given":"Firas H"}],"issued":{"date-parts":[["2015",11,10]]}}}],"schema":"https://github.com/citation-style-language/schema/raw/master/csl-citation.json"} </w:instrText>
      </w:r>
      <w:r w:rsidR="00C65DA0">
        <w:rPr>
          <w:rFonts w:ascii="宋体" w:eastAsia="宋体" w:hAnsi="宋体" w:hint="eastAsia"/>
        </w:rPr>
        <w:fldChar w:fldCharType="separate"/>
      </w:r>
      <w:r w:rsidR="009D189D" w:rsidRPr="009D189D">
        <w:rPr>
          <w:rFonts w:ascii="宋体" w:eastAsia="宋体" w:hAnsi="宋体" w:hint="eastAsia"/>
        </w:rPr>
        <w:t>[51]</w:t>
      </w:r>
      <w:r w:rsidR="00C65DA0">
        <w:rPr>
          <w:rFonts w:ascii="宋体" w:eastAsia="宋体" w:hAnsi="宋体" w:hint="eastAsia"/>
        </w:rPr>
        <w:fldChar w:fldCharType="end"/>
      </w:r>
      <w:r w:rsidR="00777AA0">
        <w:rPr>
          <w:rFonts w:ascii="宋体" w:eastAsia="宋体" w:hAnsi="宋体" w:hint="eastAsia"/>
        </w:rPr>
        <w:t>可以使用</w:t>
      </w:r>
      <w:r w:rsidR="00777AA0" w:rsidRPr="00777AA0">
        <w:rPr>
          <w:rFonts w:ascii="宋体" w:eastAsia="宋体" w:hAnsi="宋体" w:hint="eastAsia"/>
        </w:rPr>
        <w:t>蛋白质向量（</w:t>
      </w:r>
      <w:proofErr w:type="spellStart"/>
      <w:r w:rsidR="00777AA0" w:rsidRPr="00777AA0">
        <w:rPr>
          <w:rFonts w:ascii="宋体" w:eastAsia="宋体" w:hAnsi="宋体" w:hint="eastAsia"/>
        </w:rPr>
        <w:t>ProtVec</w:t>
      </w:r>
      <w:proofErr w:type="spellEnd"/>
      <w:r w:rsidR="00777AA0" w:rsidRPr="00777AA0">
        <w:rPr>
          <w:rFonts w:ascii="宋体" w:eastAsia="宋体" w:hAnsi="宋体" w:hint="eastAsia"/>
        </w:rPr>
        <w:t>）表示蛋白质（氨基酸序列），基因向量（</w:t>
      </w:r>
      <w:proofErr w:type="spellStart"/>
      <w:r w:rsidR="00777AA0" w:rsidRPr="00777AA0">
        <w:rPr>
          <w:rFonts w:ascii="宋体" w:eastAsia="宋体" w:hAnsi="宋体" w:hint="eastAsia"/>
        </w:rPr>
        <w:t>GeneVec</w:t>
      </w:r>
      <w:proofErr w:type="spellEnd"/>
      <w:r w:rsidR="00777AA0" w:rsidRPr="00777AA0">
        <w:rPr>
          <w:rFonts w:ascii="宋体" w:eastAsia="宋体" w:hAnsi="宋体" w:hint="eastAsia"/>
        </w:rPr>
        <w:t>）表示基因序列</w:t>
      </w:r>
      <w:r w:rsidR="00777AA0">
        <w:rPr>
          <w:rFonts w:ascii="宋体" w:eastAsia="宋体" w:hAnsi="宋体" w:hint="eastAsia"/>
        </w:rPr>
        <w:t>，这为生物序列引入了一种新的表示和特征提取方法，</w:t>
      </w:r>
      <w:r w:rsidR="00777AA0" w:rsidRPr="00777AA0">
        <w:rPr>
          <w:rFonts w:ascii="宋体" w:eastAsia="宋体" w:hAnsi="宋体" w:hint="eastAsia"/>
        </w:rPr>
        <w:t>这种表示法可被视为深度学习在生物信息学中各种应用的预训练。</w:t>
      </w:r>
      <w:r w:rsidR="000974D5" w:rsidRPr="000974D5">
        <w:rPr>
          <w:rFonts w:ascii="宋体" w:eastAsia="宋体" w:hAnsi="宋体" w:hint="eastAsia"/>
        </w:rPr>
        <w:t>由于缺乏可用的蛋白质资源，在小型数据集上表现出色的模型在大型数据集上可能表现不佳。因此，</w:t>
      </w:r>
      <w:r w:rsidR="00DC405E">
        <w:rPr>
          <w:rFonts w:ascii="宋体" w:eastAsia="宋体" w:hAnsi="宋体" w:hint="eastAsia"/>
        </w:rPr>
        <w:fldChar w:fldCharType="begin"/>
      </w:r>
      <w:r w:rsidR="003E5F7E">
        <w:rPr>
          <w:rFonts w:ascii="宋体" w:eastAsia="宋体" w:hAnsi="宋体" w:hint="eastAsia"/>
        </w:rPr>
        <w:instrText xml:space="preserve"> ADDIN ZOTERO_ITEM CSL_CITATION {"citationID":"xIPqdUam","properties":{"formattedCitation":"[73]","plainCitation":"[73]","noteIndex":0},"citationItems":[{"id":10,"uris":["http://zotero.org/users/14704831/items/R67Z628Q"],"itemData":{"id":10,"type":"article-journal","abstract":"Motivation: Characterizing drug–protein interactions (DPIs) is crucial to the high-throughput screening for drug discovery. The deep learning-based approaches have attracted attention because they can predict DPIs without human tria</w:instrText>
      </w:r>
      <w:r w:rsidR="003E5F7E">
        <w:rPr>
          <w:rFonts w:ascii="宋体" w:eastAsia="宋体" w:hAnsi="宋体"/>
        </w:rPr>
        <w:instrText>l and error. However, because data labeling requires signi</w:instrText>
      </w:r>
      <w:r w:rsidR="003E5F7E">
        <w:rPr>
          <w:rFonts w:ascii="Times New Roman" w:eastAsia="宋体" w:hAnsi="Times New Roman" w:cs="Times New Roman"/>
        </w:rPr>
        <w:instrText>ﬁ</w:instrText>
      </w:r>
      <w:r w:rsidR="003E5F7E">
        <w:rPr>
          <w:rFonts w:ascii="宋体" w:eastAsia="宋体" w:hAnsi="宋体"/>
        </w:rPr>
        <w:instrText>cant resources, the available protein data size is relatively small, which consequently decreases model performance. Here, we propose two methods to construct a deep learning framework that exhibi</w:instrText>
      </w:r>
      <w:r w:rsidR="003E5F7E">
        <w:rPr>
          <w:rFonts w:ascii="宋体" w:eastAsia="宋体" w:hAnsi="宋体" w:hint="eastAsia"/>
        </w:rPr>
        <w:instrText xml:space="preserve">ts superior performance with a small labeled dataset.","container-title":"Bioinformatics","DOI":"10.1093/bioinformatics/btab346","ISSN":"1367-4803, 1367-4811","issue":"20","language":"en","license":"https://creativecommons.org/licenses/by-nc/4.0/","page":"3428-3435","source":"DOI.org (Crossref)","title":"Bayesian neural network with pretrained protein embedding enhances prediction accuracy of drug-protein interaction","volume":"37","author":[{"family":"Kim","given":"QHwan"},{"family":"Ko","given":"Joon-Hyuk"},{"family":"Kim","given":"Sunghoon"},{"family":"Park","given":"Nojun"},{"family":"Jhe","given":"Wonho"}],"editor":[{"family":"Martelli","given":"Pier Luigi"}],"issued":{"date-parts":[["2021",10,25]]}}}],"schema":"https://github.com/citation-style-language/schema/raw/master/csl-citation.json"} </w:instrText>
      </w:r>
      <w:r w:rsidR="00DC405E">
        <w:rPr>
          <w:rFonts w:ascii="宋体" w:eastAsia="宋体" w:hAnsi="宋体" w:hint="eastAsia"/>
        </w:rPr>
        <w:fldChar w:fldCharType="separate"/>
      </w:r>
      <w:r w:rsidR="009D189D" w:rsidRPr="009D189D">
        <w:rPr>
          <w:rFonts w:ascii="宋体" w:eastAsia="宋体" w:hAnsi="宋体" w:hint="eastAsia"/>
        </w:rPr>
        <w:t>[73]</w:t>
      </w:r>
      <w:r w:rsidR="00DC405E">
        <w:rPr>
          <w:rFonts w:ascii="宋体" w:eastAsia="宋体" w:hAnsi="宋体" w:hint="eastAsia"/>
        </w:rPr>
        <w:fldChar w:fldCharType="end"/>
      </w:r>
      <w:r w:rsidR="000974D5" w:rsidRPr="000974D5">
        <w:rPr>
          <w:rFonts w:ascii="宋体" w:eastAsia="宋体" w:hAnsi="宋体" w:hint="eastAsia"/>
        </w:rPr>
        <w:t xml:space="preserve"> 对大量蛋白质进行了基于</w:t>
      </w:r>
      <w:r w:rsidR="00BD052A">
        <w:rPr>
          <w:rFonts w:ascii="宋体" w:eastAsia="宋体" w:hAnsi="宋体" w:hint="eastAsia"/>
        </w:rPr>
        <w:t>转换</w:t>
      </w:r>
      <w:r w:rsidR="000974D5" w:rsidRPr="000974D5">
        <w:rPr>
          <w:rFonts w:ascii="宋体" w:eastAsia="宋体" w:hAnsi="宋体" w:hint="eastAsia"/>
        </w:rPr>
        <w:t>器的预训练。</w:t>
      </w:r>
      <w:bookmarkEnd w:id="0"/>
      <w:proofErr w:type="spellStart"/>
      <w:r w:rsidR="003456B8" w:rsidRPr="00825734">
        <w:rPr>
          <w:rFonts w:ascii="宋体" w:eastAsia="宋体" w:hAnsi="宋体"/>
        </w:rPr>
        <w:t>GraphDTA</w:t>
      </w:r>
      <w:proofErr w:type="spellEnd"/>
      <w:r w:rsidR="003456B8" w:rsidRPr="00825734">
        <w:rPr>
          <w:rFonts w:ascii="宋体" w:eastAsia="宋体" w:hAnsi="宋体"/>
        </w:rPr>
        <w:t xml:space="preserve"> </w:t>
      </w:r>
      <w:r w:rsidR="00B5430A">
        <w:rPr>
          <w:rFonts w:ascii="宋体" w:eastAsia="宋体" w:hAnsi="宋体" w:hint="eastAsia"/>
        </w:rPr>
        <w:fldChar w:fldCharType="begin"/>
      </w:r>
      <w:r w:rsidR="003E5F7E">
        <w:rPr>
          <w:rFonts w:ascii="宋体" w:eastAsia="宋体" w:hAnsi="宋体" w:hint="eastAsia"/>
        </w:rPr>
        <w:instrText xml:space="preserve"> ADDIN ZOTERO_ITEM CSL_CITATION {"citationID":"QYGApka6","properties":{"formattedCitation":"[74]","plainCitation":"[74]","noteIndex":0},"citationItems":[{"id":296,"uris":["http://zotero.org/users/14704831/items/WNJY3QDW"],"itemData":{"id":296,"type":"arti</w:instrText>
      </w:r>
      <w:r w:rsidR="003E5F7E">
        <w:rPr>
          <w:rFonts w:ascii="宋体" w:eastAsia="宋体" w:hAnsi="宋体"/>
        </w:rPr>
        <w:instrText xml:space="preserve">cle-journal","abstract":"Summary: The development of new drugs is costly, time consuming and often accompanied with safety issues. Drug repurposing can avoid the expensive and lengthy process of drug development by </w:instrText>
      </w:r>
      <w:r w:rsidR="003E5F7E">
        <w:rPr>
          <w:rFonts w:ascii="Times New Roman" w:eastAsia="宋体" w:hAnsi="Times New Roman" w:cs="Times New Roman"/>
        </w:rPr>
        <w:instrText>ﬁ</w:instrText>
      </w:r>
      <w:r w:rsidR="003E5F7E">
        <w:rPr>
          <w:rFonts w:ascii="宋体" w:eastAsia="宋体" w:hAnsi="宋体"/>
        </w:rPr>
        <w:instrText>nding new uses for already approved dru</w:instrText>
      </w:r>
      <w:r w:rsidR="003E5F7E">
        <w:rPr>
          <w:rFonts w:ascii="宋体" w:eastAsia="宋体" w:hAnsi="宋体" w:hint="eastAsia"/>
        </w:rPr>
        <w:instrText>gs. In order to repurpose drugs effectively, it is useful to know which proteins are targeted by which drugs. Computational models that estimate the interaction strength of new drug–target pairs have the potential to expedite drug repurposing. Several models have been proposed for this task. However, these models represent the drugs as strings, which is not a natural way to represent molecules. We propose a new model called GraphDTA that represents drugs as graphs and uses graph neural networks to predict</w:instrText>
      </w:r>
      <w:r w:rsidR="003E5F7E">
        <w:rPr>
          <w:rFonts w:ascii="宋体" w:eastAsia="宋体" w:hAnsi="宋体"/>
        </w:rPr>
        <w:instrText xml:space="preserve"> drug–target af</w:instrText>
      </w:r>
      <w:r w:rsidR="003E5F7E">
        <w:rPr>
          <w:rFonts w:ascii="Times New Roman" w:eastAsia="宋体" w:hAnsi="Times New Roman" w:cs="Times New Roman"/>
        </w:rPr>
        <w:instrText>ﬁ</w:instrText>
      </w:r>
      <w:r w:rsidR="003E5F7E">
        <w:rPr>
          <w:rFonts w:ascii="宋体" w:eastAsia="宋体" w:hAnsi="宋体"/>
        </w:rPr>
        <w:instrText>nity. We show that graph neural networks not only predict drug</w:instrText>
      </w:r>
      <w:r w:rsidR="003E5F7E">
        <w:rPr>
          <w:rFonts w:ascii="宋体" w:eastAsia="宋体" w:hAnsi="宋体" w:cs="宋体" w:hint="eastAsia"/>
        </w:rPr>
        <w:instrText>–</w:instrText>
      </w:r>
      <w:r w:rsidR="003E5F7E">
        <w:rPr>
          <w:rFonts w:ascii="宋体" w:eastAsia="宋体" w:hAnsi="宋体"/>
        </w:rPr>
        <w:instrText>target af</w:instrText>
      </w:r>
      <w:r w:rsidR="003E5F7E">
        <w:rPr>
          <w:rFonts w:ascii="Times New Roman" w:eastAsia="宋体" w:hAnsi="Times New Roman" w:cs="Times New Roman"/>
        </w:rPr>
        <w:instrText>ﬁ</w:instrText>
      </w:r>
      <w:r w:rsidR="003E5F7E">
        <w:rPr>
          <w:rFonts w:ascii="宋体" w:eastAsia="宋体" w:hAnsi="宋体"/>
        </w:rPr>
        <w:instrText>nity better than non-deep learning models, but also outperform competing deep learning methods. Our results con</w:instrText>
      </w:r>
      <w:r w:rsidR="003E5F7E">
        <w:rPr>
          <w:rFonts w:ascii="Times New Roman" w:eastAsia="宋体" w:hAnsi="Times New Roman" w:cs="Times New Roman"/>
        </w:rPr>
        <w:instrText>ﬁ</w:instrText>
      </w:r>
      <w:r w:rsidR="003E5F7E">
        <w:rPr>
          <w:rFonts w:ascii="宋体" w:eastAsia="宋体" w:hAnsi="宋体"/>
        </w:rPr>
        <w:instrText>rm that deep learning models are appropriate for drug</w:instrText>
      </w:r>
      <w:r w:rsidR="003E5F7E">
        <w:rPr>
          <w:rFonts w:ascii="宋体" w:eastAsia="宋体" w:hAnsi="宋体" w:cs="宋体" w:hint="eastAsia"/>
        </w:rPr>
        <w:instrText>–</w:instrText>
      </w:r>
      <w:r w:rsidR="003E5F7E">
        <w:rPr>
          <w:rFonts w:ascii="宋体" w:eastAsia="宋体" w:hAnsi="宋体"/>
        </w:rPr>
        <w:instrText>target binding af</w:instrText>
      </w:r>
      <w:r w:rsidR="003E5F7E">
        <w:rPr>
          <w:rFonts w:ascii="Times New Roman" w:eastAsia="宋体" w:hAnsi="Times New Roman" w:cs="Times New Roman"/>
        </w:rPr>
        <w:instrText>ﬁ</w:instrText>
      </w:r>
      <w:r w:rsidR="003E5F7E">
        <w:rPr>
          <w:rFonts w:ascii="宋体" w:eastAsia="宋体" w:hAnsi="宋体"/>
        </w:rPr>
        <w:instrText>nity prediction, and that representing drugs as graphs can lead to further improvements.","language":"en","source":"Zotero","title":"GraphDTA: predicting drug</w:instrText>
      </w:r>
      <w:r w:rsidR="003E5F7E">
        <w:rPr>
          <w:rFonts w:ascii="宋体" w:eastAsia="宋体" w:hAnsi="宋体" w:cs="宋体" w:hint="eastAsia"/>
        </w:rPr>
        <w:instrText>–</w:instrText>
      </w:r>
      <w:r w:rsidR="003E5F7E">
        <w:rPr>
          <w:rFonts w:ascii="宋体" w:eastAsia="宋体" w:hAnsi="宋体"/>
        </w:rPr>
        <w:instrText>target binding affinity with graph neural networks","author":[{"family":"Nguye</w:instrText>
      </w:r>
      <w:r w:rsidR="003E5F7E">
        <w:rPr>
          <w:rFonts w:ascii="宋体" w:eastAsia="宋体" w:hAnsi="宋体" w:hint="eastAsia"/>
        </w:rPr>
        <w:instrText xml:space="preserve">n","given":"Thin"},{"family":"Le","given":"Hang"},{"family":"Quinn","given":"Thomas P"},{"family":"Nguyen","given":"Tri"},{"family":"Le","given":"Thuc Duy"},{"family":"Venkatesh","given":"Svetha"}]}}],"schema":"https://github.com/citation-style-language/schema/raw/master/csl-citation.json"} </w:instrText>
      </w:r>
      <w:r w:rsidR="00B5430A">
        <w:rPr>
          <w:rFonts w:ascii="宋体" w:eastAsia="宋体" w:hAnsi="宋体" w:hint="eastAsia"/>
        </w:rPr>
        <w:fldChar w:fldCharType="separate"/>
      </w:r>
      <w:r w:rsidR="009D189D" w:rsidRPr="009D189D">
        <w:rPr>
          <w:rFonts w:ascii="宋体" w:eastAsia="宋体" w:hAnsi="宋体" w:hint="eastAsia"/>
        </w:rPr>
        <w:t>[74]</w:t>
      </w:r>
      <w:r w:rsidR="00B5430A">
        <w:rPr>
          <w:rFonts w:ascii="宋体" w:eastAsia="宋体" w:hAnsi="宋体" w:hint="eastAsia"/>
        </w:rPr>
        <w:fldChar w:fldCharType="end"/>
      </w:r>
      <w:r w:rsidR="003456B8" w:rsidRPr="00825734">
        <w:rPr>
          <w:rFonts w:ascii="宋体" w:eastAsia="宋体" w:hAnsi="宋体" w:hint="eastAsia"/>
        </w:rPr>
        <w:t>在图神经网络（</w:t>
      </w:r>
      <w:r w:rsidR="003456B8" w:rsidRPr="00825734">
        <w:rPr>
          <w:rFonts w:ascii="宋体" w:eastAsia="宋体" w:hAnsi="宋体"/>
        </w:rPr>
        <w:t>GCN</w:t>
      </w:r>
      <w:r w:rsidR="003456B8" w:rsidRPr="00825734">
        <w:rPr>
          <w:rFonts w:ascii="宋体" w:eastAsia="宋体" w:hAnsi="宋体" w:hint="eastAsia"/>
        </w:rPr>
        <w:t>、</w:t>
      </w:r>
      <w:r w:rsidR="003456B8" w:rsidRPr="00825734">
        <w:rPr>
          <w:rFonts w:ascii="宋体" w:eastAsia="宋体" w:hAnsi="宋体"/>
        </w:rPr>
        <w:t xml:space="preserve">GAT </w:t>
      </w:r>
      <w:r w:rsidR="003456B8" w:rsidRPr="00825734">
        <w:rPr>
          <w:rFonts w:ascii="宋体" w:eastAsia="宋体" w:hAnsi="宋体" w:hint="eastAsia"/>
        </w:rPr>
        <w:t>或</w:t>
      </w:r>
      <w:r w:rsidR="003456B8" w:rsidRPr="00825734">
        <w:rPr>
          <w:rFonts w:ascii="宋体" w:eastAsia="宋体" w:hAnsi="宋体"/>
        </w:rPr>
        <w:t xml:space="preserve"> GIN</w:t>
      </w:r>
      <w:r w:rsidR="003456B8" w:rsidRPr="00825734">
        <w:rPr>
          <w:rFonts w:ascii="宋体" w:eastAsia="宋体" w:hAnsi="宋体" w:hint="eastAsia"/>
        </w:rPr>
        <w:t>）下使用分子图来获取高级特征。对于蛋白质，采用卷积神经网络（</w:t>
      </w:r>
      <w:r w:rsidR="003456B8" w:rsidRPr="00825734">
        <w:rPr>
          <w:rFonts w:ascii="宋体" w:eastAsia="宋体" w:hAnsi="宋体"/>
        </w:rPr>
        <w:t>CNN</w:t>
      </w:r>
      <w:r w:rsidR="003456B8" w:rsidRPr="00825734">
        <w:rPr>
          <w:rFonts w:ascii="宋体" w:eastAsia="宋体" w:hAnsi="宋体" w:hint="eastAsia"/>
        </w:rPr>
        <w:t>）来学习其隐藏特征。</w:t>
      </w:r>
      <w:proofErr w:type="spellStart"/>
      <w:r w:rsidR="005002CA" w:rsidRPr="005002CA">
        <w:rPr>
          <w:rFonts w:ascii="宋体" w:eastAsia="宋体" w:hAnsi="宋体"/>
        </w:rPr>
        <w:t>DeepGLSTM</w:t>
      </w:r>
      <w:proofErr w:type="spellEnd"/>
      <w:r w:rsidR="00944BB3">
        <w:rPr>
          <w:rFonts w:ascii="宋体" w:eastAsia="宋体" w:hAnsi="宋体" w:hint="eastAsia"/>
        </w:rPr>
        <w:fldChar w:fldCharType="begin"/>
      </w:r>
      <w:r w:rsidR="003E5F7E">
        <w:rPr>
          <w:rFonts w:ascii="宋体" w:eastAsia="宋体" w:hAnsi="宋体" w:hint="eastAsia"/>
        </w:rPr>
        <w:instrText xml:space="preserve"> ADDIN ZOTERO_ITEM CSL_CITATION {"citationID":"1IkkNRel","properties":{"formattedCitation":"[75]","plainCitation":"[75]","noteIndex":0},"citationItems":[{"id":297,"uris":["http://zotero.org/users/14704831/items/3YKFE6P9"],"itemData":{"id":297,"type":"book","abstract":"Development of new drugs is an expensive and timeconsuming process. Due to the world-wide SARS-CoV-2 outbreak, it is essential that new drugs for SARS-CoV-2 are developed as soon as possible. Drug repurposing techniques can reduce the time span needed to develop new drugs by probing the list of existing FDA-approved drugs and their properties to reuse them for combating the new disease. We propose a novel architecture DeepGLSTM, which is a Graph Convolutional network and LSTM based method th</w:instrText>
      </w:r>
      <w:r w:rsidR="003E5F7E">
        <w:rPr>
          <w:rFonts w:ascii="宋体" w:eastAsia="宋体" w:hAnsi="宋体"/>
        </w:rPr>
        <w:instrText>at predicts binding a</w:instrText>
      </w:r>
      <w:r w:rsidR="003E5F7E">
        <w:rPr>
          <w:rFonts w:ascii="Times New Roman" w:eastAsia="宋体" w:hAnsi="Times New Roman" w:cs="Times New Roman"/>
        </w:rPr>
        <w:instrText>ﬃ</w:instrText>
      </w:r>
      <w:r w:rsidR="003E5F7E">
        <w:rPr>
          <w:rFonts w:ascii="宋体" w:eastAsia="宋体" w:hAnsi="宋体"/>
        </w:rPr>
        <w:instrText>nity values between the FDA-approved drugs and the viral proteins of SARS-CoV-2. Our proposed model has been trained on Davis, KIBA (Kinase Inhibitor Bioactivity), DTC (Drug Target Commons), Metz, ToxCast and STITCH datasets. We use our novel architecture to predict a Combined Score (calculated using Davis and KIBA score) of 2,304 FDA-approved drugs against 5 viral proteins. On the basis of the Combined Score, we prepare a list of the top-18 drugs with the highest binding a</w:instrText>
      </w:r>
      <w:r w:rsidR="003E5F7E">
        <w:rPr>
          <w:rFonts w:ascii="Times New Roman" w:eastAsia="宋体" w:hAnsi="Times New Roman" w:cs="Times New Roman"/>
        </w:rPr>
        <w:instrText>ﬃ</w:instrText>
      </w:r>
      <w:r w:rsidR="003E5F7E">
        <w:rPr>
          <w:rFonts w:ascii="宋体" w:eastAsia="宋体" w:hAnsi="宋体"/>
        </w:rPr>
        <w:instrText xml:space="preserve">nity for </w:instrText>
      </w:r>
      <w:r w:rsidR="003E5F7E">
        <w:rPr>
          <w:rFonts w:ascii="宋体" w:eastAsia="宋体" w:hAnsi="宋体" w:hint="eastAsia"/>
        </w:rPr>
        <w:instrText xml:space="preserve">5 viral proteins present in SARS-CoV-2. Subsequently, this list may be used for the creation of new useful drugs.","event-place":"Philadelphia, PA","ISBN":"978-1-61197-717-2","language":"en","note":"DOI: 10.1137/1.9781611977172","publisher":"Society for Industrial and Applied Mathematics","publisher-place":"Philadelphia, PA","source":"DOI.org (Crossref)","title":"Proceedings of the 2022 SIAM International Conference on Data Mining (SDM)","URL":"https://epubs.siam.org/doi/book/10.1137/1.9781611977172","editor":[{"family":"Banerjee","given":"Arindam"},{"family":"Zhou","given":"Zhi-Hua"},{"family":"Papalexakis","given":"Evangelos E."},{"family":"Riondato","given":"Matteo"}],"accessed":{"date-parts":[["2025",3,23]]},"issued":{"date-parts":[["2022",1]]}}}],"schema":"https://github.com/citation-style-language/schema/raw/master/csl-citation.json"} </w:instrText>
      </w:r>
      <w:r w:rsidR="00944BB3">
        <w:rPr>
          <w:rFonts w:ascii="宋体" w:eastAsia="宋体" w:hAnsi="宋体" w:hint="eastAsia"/>
        </w:rPr>
        <w:fldChar w:fldCharType="separate"/>
      </w:r>
      <w:r w:rsidR="009D189D" w:rsidRPr="009D189D">
        <w:rPr>
          <w:rFonts w:ascii="宋体" w:eastAsia="宋体" w:hAnsi="宋体" w:hint="eastAsia"/>
        </w:rPr>
        <w:t>[75]</w:t>
      </w:r>
      <w:r w:rsidR="00944BB3">
        <w:rPr>
          <w:rFonts w:ascii="宋体" w:eastAsia="宋体" w:hAnsi="宋体" w:hint="eastAsia"/>
        </w:rPr>
        <w:fldChar w:fldCharType="end"/>
      </w:r>
      <w:r w:rsidR="005002CA" w:rsidRPr="005002CA">
        <w:rPr>
          <w:rFonts w:ascii="宋体" w:eastAsia="宋体" w:hAnsi="宋体" w:hint="eastAsia"/>
        </w:rPr>
        <w:t>使用长短期记忆网络（</w:t>
      </w:r>
      <w:r w:rsidR="005002CA" w:rsidRPr="005002CA">
        <w:rPr>
          <w:rFonts w:ascii="宋体" w:eastAsia="宋体" w:hAnsi="宋体"/>
        </w:rPr>
        <w:t>LSTM</w:t>
      </w:r>
      <w:r w:rsidR="005002CA" w:rsidRPr="005002CA">
        <w:rPr>
          <w:rFonts w:ascii="宋体" w:eastAsia="宋体" w:hAnsi="宋体" w:hint="eastAsia"/>
        </w:rPr>
        <w:t>）来学习蛋白质处理的隐藏特征，</w:t>
      </w:r>
      <w:r w:rsidR="005002CA" w:rsidRPr="005002CA">
        <w:rPr>
          <w:rFonts w:ascii="宋体" w:eastAsia="宋体" w:hAnsi="宋体"/>
        </w:rPr>
        <w:t xml:space="preserve">LSTM </w:t>
      </w:r>
      <w:r w:rsidR="005002CA" w:rsidRPr="005002CA">
        <w:rPr>
          <w:rFonts w:ascii="宋体" w:eastAsia="宋体" w:hAnsi="宋体" w:hint="eastAsia"/>
        </w:rPr>
        <w:t>更适用于长序列的文本信息处理。在分子图的处理方面，</w:t>
      </w:r>
      <w:proofErr w:type="spellStart"/>
      <w:r w:rsidR="005002CA" w:rsidRPr="005002CA">
        <w:rPr>
          <w:rFonts w:ascii="宋体" w:eastAsia="宋体" w:hAnsi="宋体"/>
        </w:rPr>
        <w:t>DeepGLSTM</w:t>
      </w:r>
      <w:proofErr w:type="spellEnd"/>
      <w:r w:rsidR="005002CA" w:rsidRPr="005002CA">
        <w:rPr>
          <w:rFonts w:ascii="宋体" w:eastAsia="宋体" w:hAnsi="宋体"/>
        </w:rPr>
        <w:t xml:space="preserve"> </w:t>
      </w:r>
      <w:r w:rsidR="005002CA" w:rsidRPr="005002CA">
        <w:rPr>
          <w:rFonts w:ascii="宋体" w:eastAsia="宋体" w:hAnsi="宋体" w:hint="eastAsia"/>
        </w:rPr>
        <w:t>结合多个</w:t>
      </w:r>
      <w:r w:rsidR="005002CA" w:rsidRPr="005002CA">
        <w:rPr>
          <w:rFonts w:ascii="宋体" w:eastAsia="宋体" w:hAnsi="宋体"/>
        </w:rPr>
        <w:t xml:space="preserve">GCN </w:t>
      </w:r>
      <w:r w:rsidR="005002CA" w:rsidRPr="005002CA">
        <w:rPr>
          <w:rFonts w:ascii="宋体" w:eastAsia="宋体" w:hAnsi="宋体" w:hint="eastAsia"/>
        </w:rPr>
        <w:t>来学习多种药物特征</w:t>
      </w:r>
      <w:r w:rsidR="001E5E33">
        <w:rPr>
          <w:rFonts w:ascii="宋体" w:eastAsia="宋体" w:hAnsi="宋体" w:hint="eastAsia"/>
        </w:rPr>
        <w:t>。</w:t>
      </w:r>
      <w:proofErr w:type="spellStart"/>
      <w:r w:rsidR="001E5E33" w:rsidRPr="001E5E33">
        <w:rPr>
          <w:rFonts w:ascii="宋体" w:eastAsia="宋体" w:hAnsi="宋体"/>
        </w:rPr>
        <w:t>DGraphDTA</w:t>
      </w:r>
      <w:proofErr w:type="spellEnd"/>
      <w:r w:rsidR="001E5E33" w:rsidRPr="001E5E33">
        <w:rPr>
          <w:rFonts w:ascii="宋体" w:eastAsia="宋体" w:hAnsi="宋体"/>
        </w:rPr>
        <w:t xml:space="preserve"> </w:t>
      </w:r>
      <w:r w:rsidR="001E5E33" w:rsidRPr="001E5E33">
        <w:rPr>
          <w:rFonts w:ascii="宋体" w:eastAsia="宋体" w:hAnsi="宋体" w:hint="eastAsia"/>
        </w:rPr>
        <w:t>由于是基于有限数量的蛋白质进行训练，因此忽略了由药物</w:t>
      </w:r>
      <w:r w:rsidR="001E5E33" w:rsidRPr="001E5E33">
        <w:rPr>
          <w:rFonts w:ascii="宋体" w:eastAsia="宋体" w:hAnsi="宋体"/>
        </w:rPr>
        <w:t>-</w:t>
      </w:r>
      <w:r w:rsidR="001E5E33" w:rsidRPr="001E5E33">
        <w:rPr>
          <w:rFonts w:ascii="宋体" w:eastAsia="宋体" w:hAnsi="宋体" w:hint="eastAsia"/>
        </w:rPr>
        <w:t>靶点相互作用（</w:t>
      </w:r>
      <w:r w:rsidR="001E5E33" w:rsidRPr="001E5E33">
        <w:rPr>
          <w:rFonts w:ascii="宋体" w:eastAsia="宋体" w:hAnsi="宋体"/>
        </w:rPr>
        <w:t>DTIs</w:t>
      </w:r>
      <w:r w:rsidR="001E5E33" w:rsidRPr="001E5E33">
        <w:rPr>
          <w:rFonts w:ascii="宋体" w:eastAsia="宋体" w:hAnsi="宋体" w:hint="eastAsia"/>
        </w:rPr>
        <w:t>）引起的靶点表示变化。为了解决这个问题，</w:t>
      </w:r>
      <w:r w:rsidR="0079794C">
        <w:rPr>
          <w:rFonts w:ascii="宋体" w:eastAsia="宋体" w:hAnsi="宋体" w:hint="eastAsia"/>
        </w:rPr>
        <w:fldChar w:fldCharType="begin"/>
      </w:r>
      <w:r w:rsidR="003E5F7E">
        <w:rPr>
          <w:rFonts w:ascii="宋体" w:eastAsia="宋体" w:hAnsi="宋体" w:hint="eastAsia"/>
        </w:rPr>
        <w:instrText xml:space="preserve"> ADDIN ZOTERO_ITEM CSL_CITATION {"citationID":"XEWNrPsG","properties":{"formattedCitation":"[76]","plainCitation":"[76]","noteIndex":0},"citationItems":[{"id":298,"uris":["http://zotero.org/users/14704831/items/EAPENRE3"],"itemData":{"id":298,"type":"arti</w:instrText>
      </w:r>
      <w:r w:rsidR="003E5F7E">
        <w:rPr>
          <w:rFonts w:ascii="宋体" w:eastAsia="宋体" w:hAnsi="宋体"/>
        </w:rPr>
        <w:instrText>cle-journal","abstract":"Predicting the interaction between a compound and a target is crucial for rapid drug repurposing. Deep learning has been successfully applied in drug-target af</w:instrText>
      </w:r>
      <w:r w:rsidR="003E5F7E">
        <w:rPr>
          <w:rFonts w:ascii="Times New Roman" w:eastAsia="宋体" w:hAnsi="Times New Roman" w:cs="Times New Roman"/>
        </w:rPr>
        <w:instrText>ﬁ</w:instrText>
      </w:r>
      <w:r w:rsidR="003E5F7E">
        <w:rPr>
          <w:rFonts w:ascii="宋体" w:eastAsia="宋体" w:hAnsi="宋体"/>
        </w:rPr>
        <w:instrText>nity (DTA) problem. However, previous deep learning-based methods igno</w:instrText>
      </w:r>
      <w:r w:rsidR="003E5F7E">
        <w:rPr>
          <w:rFonts w:ascii="宋体" w:eastAsia="宋体" w:hAnsi="宋体" w:hint="eastAsia"/>
        </w:rPr>
        <w:instrText xml:space="preserve">re modeling the direct interactions between drug and protein residues. This would lead to inaccurate learning of target representation which may change due to the drug binding effects. In addition, previous DTA methods learn protein representation solely </w:instrText>
      </w:r>
      <w:r w:rsidR="003E5F7E">
        <w:rPr>
          <w:rFonts w:ascii="宋体" w:eastAsia="宋体" w:hAnsi="宋体"/>
        </w:rPr>
        <w:instrText>based on a small number of protein sequences in DTA datasets while neglecting the use of proteins outside of the DTA datasets. We propose GEFA (Graph Early Fusion Af</w:instrText>
      </w:r>
      <w:r w:rsidR="003E5F7E">
        <w:rPr>
          <w:rFonts w:ascii="Times New Roman" w:eastAsia="宋体" w:hAnsi="Times New Roman" w:cs="Times New Roman"/>
        </w:rPr>
        <w:instrText>ﬁ</w:instrText>
      </w:r>
      <w:r w:rsidR="003E5F7E">
        <w:rPr>
          <w:rFonts w:ascii="宋体" w:eastAsia="宋体" w:hAnsi="宋体"/>
        </w:rPr>
        <w:instrText>nity), a novel graph-in-graph neural network with attention mechanism to address the changes in target representation because of the binding effects. Speci</w:instrText>
      </w:r>
      <w:r w:rsidR="003E5F7E">
        <w:rPr>
          <w:rFonts w:ascii="Times New Roman" w:eastAsia="宋体" w:hAnsi="Times New Roman" w:cs="Times New Roman"/>
        </w:rPr>
        <w:instrText>ﬁ</w:instrText>
      </w:r>
      <w:r w:rsidR="003E5F7E">
        <w:rPr>
          <w:rFonts w:ascii="宋体" w:eastAsia="宋体" w:hAnsi="宋体"/>
        </w:rPr>
        <w:instrText>cally, a drug is modeled as a graph of atoms, which then serves as a node in a larger graph of residues-drug complex. The resulting model is an expressive deep nested graph neural network.</w:instrText>
      </w:r>
      <w:r w:rsidR="003E5F7E">
        <w:rPr>
          <w:rFonts w:ascii="宋体" w:eastAsia="宋体" w:hAnsi="宋体" w:hint="eastAsia"/>
        </w:rPr>
        <w:instrText xml:space="preserve"> We also use pre-trained protein representation powered by the recent effort of learning contextualized protein representation. The experiments are conducted under different settings to evaluate scenarios such as novel drugs or targets. The results demonstrate the effectiveness of the pre-trained protein embedding and the advantages our GEFA in modeling the nested graph for drug-target interaction.","container-title":"IEEE/ACM Transactions on Computational Biology and Bioinformatics","DOI":"10.1109/TCBB.2021.3094217","ISSN":"1545-5963, 1557-9964, 2374-0043","issue":"2","journalAbbreviation":"IEEE/ACM Trans. Comput. Biol. and Bioinf.","language":"en","license":"https://ieeexplore.ieee.org/Xplorehelp/downloads/license-information/IEEE.html","page":"718-728","source":"DOI.org (Crossref)","title":"GEFA: Early Fusion Approach in Drug-Target Affinity Prediction","title-short":"GEFA","volume":"19","author":[{"family":"Nguyen","given":"Tri Minh"},{"family":"Nguyen","given":"Thin"},{"family":"Le","given":"Thao Minh"},{"family":"Tran","given":"Truyen"}],"issued":{"date-parts":[["2022",3,1]]}}}],"schema":"https://github.com/citation-style-language/schema/raw/master/csl-citation.json"} </w:instrText>
      </w:r>
      <w:r w:rsidR="0079794C">
        <w:rPr>
          <w:rFonts w:ascii="宋体" w:eastAsia="宋体" w:hAnsi="宋体" w:hint="eastAsia"/>
        </w:rPr>
        <w:fldChar w:fldCharType="separate"/>
      </w:r>
      <w:r w:rsidR="009D189D" w:rsidRPr="009D189D">
        <w:rPr>
          <w:rFonts w:ascii="宋体" w:eastAsia="宋体" w:hAnsi="宋体" w:hint="eastAsia"/>
        </w:rPr>
        <w:t>[76]</w:t>
      </w:r>
      <w:r w:rsidR="0079794C">
        <w:rPr>
          <w:rFonts w:ascii="宋体" w:eastAsia="宋体" w:hAnsi="宋体" w:hint="eastAsia"/>
        </w:rPr>
        <w:fldChar w:fldCharType="end"/>
      </w:r>
      <w:r w:rsidR="001E5E33" w:rsidRPr="001E5E33">
        <w:rPr>
          <w:rFonts w:ascii="宋体" w:eastAsia="宋体" w:hAnsi="宋体"/>
        </w:rPr>
        <w:t xml:space="preserve"> </w:t>
      </w:r>
      <w:r w:rsidR="001E5E33" w:rsidRPr="001E5E33">
        <w:rPr>
          <w:rFonts w:ascii="宋体" w:eastAsia="宋体" w:hAnsi="宋体" w:hint="eastAsia"/>
        </w:rPr>
        <w:t>提出了一种名为图早期融合亲和力（</w:t>
      </w:r>
      <w:r w:rsidR="001E5E33" w:rsidRPr="001E5E33">
        <w:rPr>
          <w:rFonts w:ascii="宋体" w:eastAsia="宋体" w:hAnsi="宋体"/>
        </w:rPr>
        <w:t>GEFA</w:t>
      </w:r>
      <w:r w:rsidR="001E5E33" w:rsidRPr="001E5E33">
        <w:rPr>
          <w:rFonts w:ascii="宋体" w:eastAsia="宋体" w:hAnsi="宋体" w:hint="eastAsia"/>
        </w:rPr>
        <w:t>）的新模型，该模型通过注意力机制将药物分子</w:t>
      </w:r>
      <w:proofErr w:type="gramStart"/>
      <w:r w:rsidR="001E5E33" w:rsidRPr="001E5E33">
        <w:rPr>
          <w:rFonts w:ascii="宋体" w:eastAsia="宋体" w:hAnsi="宋体" w:hint="eastAsia"/>
        </w:rPr>
        <w:t>图转移</w:t>
      </w:r>
      <w:proofErr w:type="gramEnd"/>
      <w:r w:rsidR="001E5E33" w:rsidRPr="001E5E33">
        <w:rPr>
          <w:rFonts w:ascii="宋体" w:eastAsia="宋体" w:hAnsi="宋体" w:hint="eastAsia"/>
        </w:rPr>
        <w:t>到蛋白质图上进行学习和预测。</w:t>
      </w:r>
    </w:p>
    <w:p w14:paraId="2A2EA082" w14:textId="3751A52D" w:rsidR="00D70A4B" w:rsidRDefault="00D70A4B" w:rsidP="008C4A74">
      <w:pPr>
        <w:pStyle w:val="1"/>
        <w:rPr>
          <w:rFonts w:hint="eastAsia"/>
        </w:rPr>
      </w:pPr>
      <w:r w:rsidRPr="008C4A74">
        <w:rPr>
          <w:rFonts w:hint="eastAsia"/>
        </w:rPr>
        <w:t>3.</w:t>
      </w:r>
      <w:r w:rsidR="002805AD" w:rsidRPr="008C4A74">
        <w:rPr>
          <w:rFonts w:hint="eastAsia"/>
        </w:rPr>
        <w:t>研究内容</w:t>
      </w:r>
      <w:r w:rsidR="004A5C6A" w:rsidRPr="008C4A74">
        <w:rPr>
          <w:rFonts w:hint="eastAsia"/>
        </w:rPr>
        <w:t xml:space="preserve"> </w:t>
      </w:r>
      <w:r w:rsidR="004A5C6A" w:rsidRPr="008C4A74">
        <w:rPr>
          <w:rFonts w:hint="eastAsia"/>
        </w:rPr>
        <w:t>拟</w:t>
      </w:r>
      <w:r w:rsidR="00992577" w:rsidRPr="008C4A74">
        <w:rPr>
          <w:rFonts w:hint="eastAsia"/>
        </w:rPr>
        <w:t xml:space="preserve"> </w:t>
      </w:r>
      <w:r w:rsidR="00992577" w:rsidRPr="008C4A74">
        <w:rPr>
          <w:rFonts w:hint="eastAsia"/>
        </w:rPr>
        <w:t>研究内容</w:t>
      </w:r>
    </w:p>
    <w:p w14:paraId="71403402" w14:textId="2BABC7F3" w:rsidR="002C756B" w:rsidRPr="002C756B" w:rsidRDefault="002C756B" w:rsidP="002C756B">
      <w:pPr>
        <w:spacing w:after="0" w:line="240" w:lineRule="auto"/>
        <w:ind w:firstLineChars="200" w:firstLine="440"/>
        <w:jc w:val="both"/>
        <w:rPr>
          <w:rFonts w:ascii="宋体" w:eastAsia="宋体" w:hAnsi="宋体" w:hint="eastAsia"/>
        </w:rPr>
      </w:pPr>
      <w:r w:rsidRPr="002C756B">
        <w:rPr>
          <w:rFonts w:ascii="宋体" w:eastAsia="宋体" w:hAnsi="宋体" w:hint="eastAsia"/>
        </w:rPr>
        <w:t>药物的疗效归因于其与相应靶点的相互作用。因此，人工智能方法的研究旨在解决如</w:t>
      </w:r>
      <w:r w:rsidRPr="002C756B">
        <w:rPr>
          <w:rFonts w:ascii="宋体" w:eastAsia="宋体" w:hAnsi="宋体" w:hint="eastAsia"/>
        </w:rPr>
        <w:lastRenderedPageBreak/>
        <w:t>何建立药物与靶点之间的对应关系这一问题。目前的研究主要通过两种方法来解决这一问题。首先，研究探索药物与靶点之间是否存在关联，并将这种关系视为“</w:t>
      </w:r>
      <w:r w:rsidRPr="002C756B">
        <w:rPr>
          <w:rFonts w:ascii="宋体" w:eastAsia="宋体" w:hAnsi="宋体"/>
        </w:rPr>
        <w:t>0/1”</w:t>
      </w:r>
      <w:r w:rsidRPr="002C756B">
        <w:rPr>
          <w:rFonts w:ascii="宋体" w:eastAsia="宋体" w:hAnsi="宋体" w:hint="eastAsia"/>
        </w:rPr>
        <w:t>问题。这种分类问题可以通过二分类或对候选对象进行排序来解决。其次，研究利用药物与靶点之间的亲和系数关系来评估并将其关联归一化为“</w:t>
      </w:r>
      <w:r w:rsidRPr="002C756B">
        <w:rPr>
          <w:rFonts w:ascii="宋体" w:eastAsia="宋体" w:hAnsi="宋体"/>
        </w:rPr>
        <w:t>0/1”问题。这种二分类问题可以通过考虑药物</w:t>
      </w:r>
      <w:r w:rsidRPr="002C756B">
        <w:rPr>
          <w:rFonts w:ascii="宋体" w:eastAsia="宋体" w:hAnsi="宋体" w:hint="eastAsia"/>
        </w:rPr>
        <w:t>与靶点之间的关系来解决。此外，还可以将药物靶点之间的关系视为回归问题，通过将其关系归一化到</w:t>
      </w:r>
      <w:r w:rsidRPr="002C756B">
        <w:rPr>
          <w:rFonts w:ascii="宋体" w:eastAsia="宋体" w:hAnsi="宋体"/>
        </w:rPr>
        <w:t>0 到 1 的值区间来处理。</w:t>
      </w:r>
      <w:r w:rsidRPr="002C756B">
        <w:rPr>
          <w:rFonts w:ascii="宋体" w:eastAsia="宋体" w:hAnsi="宋体" w:hint="eastAsia"/>
        </w:rPr>
        <w:t>总之，药物</w:t>
      </w:r>
      <w:r w:rsidRPr="002C756B">
        <w:rPr>
          <w:rFonts w:ascii="宋体" w:eastAsia="宋体" w:hAnsi="宋体"/>
        </w:rPr>
        <w:t>-靶点相互作用关系的研究可分为两类任务：一类是通</w:t>
      </w:r>
      <w:r w:rsidRPr="002C756B">
        <w:rPr>
          <w:rFonts w:ascii="宋体" w:eastAsia="宋体" w:hAnsi="宋体" w:hint="eastAsia"/>
        </w:rPr>
        <w:t>过定性分析对药物</w:t>
      </w:r>
      <w:r w:rsidRPr="002C756B">
        <w:rPr>
          <w:rFonts w:ascii="宋体" w:eastAsia="宋体" w:hAnsi="宋体"/>
        </w:rPr>
        <w:t>-靶点相互作用进行分类预测，另一类是在药</w:t>
      </w:r>
      <w:r w:rsidRPr="002C756B">
        <w:rPr>
          <w:rFonts w:ascii="宋体" w:eastAsia="宋体" w:hAnsi="宋体" w:hint="eastAsia"/>
        </w:rPr>
        <w:t>物</w:t>
      </w:r>
      <w:r w:rsidRPr="002C756B">
        <w:rPr>
          <w:rFonts w:ascii="宋体" w:eastAsia="宋体" w:hAnsi="宋体"/>
        </w:rPr>
        <w:t>-靶点亲和力预测中进行定量分析。</w:t>
      </w:r>
    </w:p>
    <w:p w14:paraId="352533CA" w14:textId="113C9BB7" w:rsidR="002F53C1" w:rsidRDefault="002C756B" w:rsidP="002C756B">
      <w:pPr>
        <w:spacing w:after="0" w:line="240" w:lineRule="auto"/>
        <w:ind w:firstLineChars="200" w:firstLine="440"/>
        <w:jc w:val="both"/>
        <w:rPr>
          <w:rFonts w:ascii="宋体" w:eastAsia="宋体" w:hAnsi="宋体" w:hint="eastAsia"/>
        </w:rPr>
      </w:pPr>
      <w:r w:rsidRPr="0015194B">
        <w:rPr>
          <w:rFonts w:ascii="宋体" w:eastAsia="宋体" w:hAnsi="宋体" w:hint="eastAsia"/>
          <w:color w:val="FF0000"/>
        </w:rPr>
        <w:t>在这两项研究任务中都遇到了复杂且棘手的输入数据</w:t>
      </w:r>
      <w:r w:rsidRPr="002C756B">
        <w:rPr>
          <w:rFonts w:ascii="宋体" w:eastAsia="宋体" w:hAnsi="宋体" w:hint="eastAsia"/>
        </w:rPr>
        <w:t>。要研究药物与靶点的相互作用，需要关键信息，包括药物、靶点以及已知的药物与靶点相互关系的数据。药物通常采用化学编码和药物指纹图谱进行表征，而蛋白质则包含序列信息、三维结构信息、残基信息以及若干其他信息类别。此外，还可以利用药物间和靶点间的相关性数据集来</w:t>
      </w:r>
      <w:proofErr w:type="gramStart"/>
      <w:r w:rsidRPr="002C756B">
        <w:rPr>
          <w:rFonts w:ascii="宋体" w:eastAsia="宋体" w:hAnsi="宋体" w:hint="eastAsia"/>
        </w:rPr>
        <w:t>探索类间和</w:t>
      </w:r>
      <w:proofErr w:type="gramEnd"/>
      <w:r w:rsidRPr="002C756B">
        <w:rPr>
          <w:rFonts w:ascii="宋体" w:eastAsia="宋体" w:hAnsi="宋体" w:hint="eastAsia"/>
        </w:rPr>
        <w:t>类内的关联。药物与靶点相互作用的预测可以基于上述一种或多种模式的数据集。</w:t>
      </w:r>
    </w:p>
    <w:p w14:paraId="22C09472" w14:textId="77777777" w:rsidR="00370F9B" w:rsidRDefault="00582D4F" w:rsidP="002D36D3">
      <w:pPr>
        <w:spacing w:after="0" w:line="240" w:lineRule="auto"/>
        <w:ind w:firstLineChars="200" w:firstLine="440"/>
        <w:jc w:val="both"/>
        <w:rPr>
          <w:rFonts w:ascii="宋体" w:eastAsia="宋体" w:hAnsi="宋体" w:hint="eastAsia"/>
        </w:rPr>
      </w:pPr>
      <w:r>
        <w:rPr>
          <w:rFonts w:ascii="宋体" w:eastAsia="宋体" w:hAnsi="宋体" w:hint="eastAsia"/>
        </w:rPr>
        <w:t>其中，需要明确的研究细节如下：</w:t>
      </w:r>
    </w:p>
    <w:p w14:paraId="23378B29" w14:textId="2EFFBC6C" w:rsidR="003962BD" w:rsidRDefault="00582D4F"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00D141B7" w:rsidRPr="00D141B7">
        <w:rPr>
          <w:rFonts w:ascii="宋体" w:eastAsia="宋体" w:hAnsi="宋体"/>
        </w:rPr>
        <w:t>药物表</w:t>
      </w:r>
      <w:r w:rsidR="00D141B7" w:rsidRPr="0049791D">
        <w:rPr>
          <w:rFonts w:ascii="宋体" w:eastAsia="宋体" w:hAnsi="宋体"/>
        </w:rPr>
        <w:t>征方式：化学编码和药物指纹图谱</w:t>
      </w:r>
      <w:r w:rsidR="001D1B5E">
        <w:rPr>
          <w:rFonts w:ascii="宋体" w:eastAsia="宋体" w:hAnsi="宋体" w:hint="eastAsia"/>
        </w:rPr>
        <w:t>。</w:t>
      </w:r>
      <w:r w:rsidR="009A3589" w:rsidRPr="0049791D">
        <w:rPr>
          <w:rFonts w:ascii="宋体" w:eastAsia="宋体" w:hAnsi="宋体"/>
        </w:rPr>
        <w:t>药物的表征（representation）是 DTI 研究的关键，因为有效的表征方式能帮助模型更好地理解药物的化学特性。</w:t>
      </w:r>
      <w:r w:rsidR="00336169" w:rsidRPr="0049791D">
        <w:rPr>
          <w:rFonts w:ascii="宋体" w:eastAsia="宋体" w:hAnsi="宋体"/>
        </w:rPr>
        <w:t>目前，药物通常采用化学编码和药物指纹图谱</w:t>
      </w:r>
      <w:r w:rsidR="002F471C">
        <w:rPr>
          <w:rFonts w:ascii="宋体" w:eastAsia="宋体" w:hAnsi="宋体" w:hint="eastAsia"/>
        </w:rPr>
        <w:t>等</w:t>
      </w:r>
      <w:r w:rsidR="00336169" w:rsidRPr="0049791D">
        <w:rPr>
          <w:rFonts w:ascii="宋体" w:eastAsia="宋体" w:hAnsi="宋体"/>
        </w:rPr>
        <w:t>进行表征</w:t>
      </w:r>
      <w:r w:rsidR="00336169" w:rsidRPr="00336169">
        <w:rPr>
          <w:rFonts w:ascii="宋体" w:eastAsia="宋体" w:hAnsi="宋体"/>
        </w:rPr>
        <w:t>：</w:t>
      </w:r>
    </w:p>
    <w:p w14:paraId="7D9672CD" w14:textId="142B1C30" w:rsidR="002975BA" w:rsidRDefault="002975BA" w:rsidP="002D36D3">
      <w:pPr>
        <w:spacing w:after="0" w:line="240" w:lineRule="auto"/>
        <w:ind w:firstLineChars="200" w:firstLine="440"/>
        <w:jc w:val="both"/>
        <w:rPr>
          <w:rFonts w:ascii="宋体" w:eastAsia="宋体" w:hAnsi="宋体" w:hint="eastAsia"/>
        </w:rPr>
      </w:pPr>
      <w:r w:rsidRPr="002975BA">
        <w:rPr>
          <w:rFonts w:ascii="宋体" w:eastAsia="宋体" w:hAnsi="宋体" w:hint="eastAsia"/>
        </w:rPr>
        <w:t>化学线性编码（</w:t>
      </w:r>
      <w:r w:rsidR="006C22A7" w:rsidRPr="006C22A7">
        <w:rPr>
          <w:rFonts w:ascii="宋体" w:eastAsia="宋体" w:hAnsi="宋体" w:hint="eastAsia"/>
        </w:rPr>
        <w:t>The simplified molecular-input line entry system</w:t>
      </w:r>
      <w:r w:rsidR="006C22A7">
        <w:rPr>
          <w:rFonts w:ascii="宋体" w:eastAsia="宋体" w:hAnsi="宋体" w:hint="eastAsia"/>
        </w:rPr>
        <w:t xml:space="preserve">, </w:t>
      </w:r>
      <w:r w:rsidRPr="002975BA">
        <w:rPr>
          <w:rFonts w:ascii="宋体" w:eastAsia="宋体" w:hAnsi="宋体"/>
        </w:rPr>
        <w:t>SMILES）</w:t>
      </w:r>
      <w:r w:rsidR="00B37BE6">
        <w:rPr>
          <w:rFonts w:ascii="宋体" w:eastAsia="宋体" w:hAnsi="宋体" w:hint="eastAsia"/>
        </w:rPr>
        <w:fldChar w:fldCharType="begin"/>
      </w:r>
      <w:r w:rsidR="003E5F7E">
        <w:rPr>
          <w:rFonts w:ascii="宋体" w:eastAsia="宋体" w:hAnsi="宋体" w:hint="eastAsia"/>
        </w:rPr>
        <w:instrText xml:space="preserve"> ADDIN ZOTERO_ITEM CSL_CITATION {"citationID":"HXj2uH6X","properties":{"formattedCitation":"[77]","plainCitation":"[77]","noteIndex":0},"citationItems":[{"id":330,"uris":["http://zotero.org/users/14704831/items/3QVCL563"],"itemData":{"id":330,"type":"article-journal","container-title":"Journal of Chemical Information and Computer Sciences","DOI":"10.1021/ci00057a005","ISSN":"0095-2338, 1520-5142","issue":"1","journalAbbreviation":"J. Chem. Inf. Comput. Sci.","language":"en","page":"31-36","source":"DOI.org (Crossref)","title":"SMILES, a chemical language and information system. 1. Introduction to methodology and encoding rules","volume":"28","author":[{"family":"Weininger","given":"David"}],"issued":{"date-parts":[["1988",2,1]]}}}],"schema":"https://github.com/citation-style-language/schema/raw/master/csl-citation.json"} </w:instrText>
      </w:r>
      <w:r w:rsidR="00B37BE6">
        <w:rPr>
          <w:rFonts w:ascii="宋体" w:eastAsia="宋体" w:hAnsi="宋体" w:hint="eastAsia"/>
        </w:rPr>
        <w:fldChar w:fldCharType="separate"/>
      </w:r>
      <w:r w:rsidR="00B37BE6" w:rsidRPr="00B37BE6">
        <w:rPr>
          <w:rFonts w:ascii="宋体" w:eastAsia="宋体" w:hAnsi="宋体" w:hint="eastAsia"/>
        </w:rPr>
        <w:t>[77]</w:t>
      </w:r>
      <w:r w:rsidR="00B37BE6">
        <w:rPr>
          <w:rFonts w:ascii="宋体" w:eastAsia="宋体" w:hAnsi="宋体" w:hint="eastAsia"/>
        </w:rPr>
        <w:fldChar w:fldCharType="end"/>
      </w:r>
      <w:r w:rsidRPr="002975BA">
        <w:rPr>
          <w:rFonts w:ascii="宋体" w:eastAsia="宋体" w:hAnsi="宋体"/>
        </w:rPr>
        <w:t>：SMILES（简化分子线性输入规范）是一种使用ASCII字符串唯一</w:t>
      </w:r>
      <w:proofErr w:type="gramStart"/>
      <w:r w:rsidRPr="002975BA">
        <w:rPr>
          <w:rFonts w:ascii="宋体" w:eastAsia="宋体" w:hAnsi="宋体"/>
        </w:rPr>
        <w:t>描述分</w:t>
      </w:r>
      <w:proofErr w:type="gramEnd"/>
      <w:r w:rsidRPr="002975BA">
        <w:rPr>
          <w:rFonts w:ascii="宋体" w:eastAsia="宋体" w:hAnsi="宋体"/>
        </w:rPr>
        <w:t>子结构的表示法</w:t>
      </w:r>
      <w:r w:rsidRPr="002975BA">
        <w:rPr>
          <w:rFonts w:ascii="Times New Roman" w:eastAsia="宋体" w:hAnsi="Times New Roman" w:cs="Times New Roman"/>
        </w:rPr>
        <w:t>​</w:t>
      </w:r>
      <w:r w:rsidRPr="002975BA">
        <w:rPr>
          <w:rFonts w:ascii="宋体" w:eastAsia="宋体" w:hAnsi="宋体" w:hint="eastAsia"/>
        </w:rPr>
        <w:t>。每个</w:t>
      </w:r>
      <w:r w:rsidRPr="002975BA">
        <w:rPr>
          <w:rFonts w:ascii="宋体" w:eastAsia="宋体" w:hAnsi="宋体"/>
        </w:rPr>
        <w:t>SMILES字符串由表示原子和</w:t>
      </w:r>
      <w:proofErr w:type="gramStart"/>
      <w:r w:rsidRPr="002975BA">
        <w:rPr>
          <w:rFonts w:ascii="宋体" w:eastAsia="宋体" w:hAnsi="宋体"/>
        </w:rPr>
        <w:t>键的</w:t>
      </w:r>
      <w:proofErr w:type="gramEnd"/>
      <w:r w:rsidRPr="002975BA">
        <w:rPr>
          <w:rFonts w:ascii="宋体" w:eastAsia="宋体" w:hAnsi="宋体"/>
        </w:rPr>
        <w:t>字符序列组成，可通过规范化算法生成唯一形式</w:t>
      </w:r>
      <w:r w:rsidRPr="002975BA">
        <w:rPr>
          <w:rFonts w:ascii="Times New Roman" w:eastAsia="宋体" w:hAnsi="Times New Roman" w:cs="Times New Roman"/>
        </w:rPr>
        <w:t>​</w:t>
      </w:r>
      <w:r w:rsidRPr="002975BA">
        <w:rPr>
          <w:rFonts w:ascii="宋体" w:eastAsia="宋体" w:hAnsi="宋体" w:hint="eastAsia"/>
        </w:rPr>
        <w:t>。由于</w:t>
      </w:r>
      <w:r w:rsidRPr="002975BA">
        <w:rPr>
          <w:rFonts w:ascii="宋体" w:eastAsia="宋体" w:hAnsi="宋体"/>
        </w:rPr>
        <w:t>SMILES格式紧凑、易于处理，已成为药物分子最常见的表示之一</w:t>
      </w:r>
      <w:r w:rsidRPr="002975BA">
        <w:rPr>
          <w:rFonts w:ascii="Times New Roman" w:eastAsia="宋体" w:hAnsi="Times New Roman" w:cs="Times New Roman"/>
        </w:rPr>
        <w:t>​</w:t>
      </w:r>
      <w:r w:rsidRPr="002975BA">
        <w:rPr>
          <w:rFonts w:ascii="宋体" w:eastAsia="宋体" w:hAnsi="宋体" w:hint="eastAsia"/>
        </w:rPr>
        <w:t>。研究者可以通过公开数据库获取化合物的</w:t>
      </w:r>
      <w:r w:rsidRPr="002975BA">
        <w:rPr>
          <w:rFonts w:ascii="宋体" w:eastAsia="宋体" w:hAnsi="宋体"/>
        </w:rPr>
        <w:t>SMILES，例如根据化合物名称或CID从PubChem或CHEMBL查询得到SMILES字符串</w:t>
      </w:r>
      <w:r w:rsidRPr="002975BA">
        <w:rPr>
          <w:rFonts w:ascii="Times New Roman" w:eastAsia="宋体" w:hAnsi="Times New Roman" w:cs="Times New Roman"/>
        </w:rPr>
        <w:t>​</w:t>
      </w:r>
      <w:r w:rsidRPr="002975BA">
        <w:rPr>
          <w:rFonts w:ascii="宋体" w:eastAsia="宋体" w:hAnsi="宋体" w:hint="eastAsia"/>
        </w:rPr>
        <w:t>。也可借助</w:t>
      </w:r>
      <w:proofErr w:type="spellStart"/>
      <w:r w:rsidRPr="002975BA">
        <w:rPr>
          <w:rFonts w:ascii="宋体" w:eastAsia="宋体" w:hAnsi="宋体"/>
        </w:rPr>
        <w:t>RDKit</w:t>
      </w:r>
      <w:proofErr w:type="spellEnd"/>
      <w:r w:rsidRPr="002975BA">
        <w:rPr>
          <w:rFonts w:ascii="宋体" w:eastAsia="宋体" w:hAnsi="宋体"/>
        </w:rPr>
        <w:t>等化学信息学工具将分子结构转换为SMILES表示</w:t>
      </w:r>
      <w:r w:rsidRPr="002975BA">
        <w:rPr>
          <w:rFonts w:ascii="Times New Roman" w:eastAsia="宋体" w:hAnsi="Times New Roman" w:cs="Times New Roman"/>
        </w:rPr>
        <w:t>​</w:t>
      </w:r>
      <w:r w:rsidRPr="002975BA">
        <w:rPr>
          <w:rFonts w:ascii="宋体" w:eastAsia="宋体" w:hAnsi="宋体" w:hint="eastAsia"/>
        </w:rPr>
        <w:t>。例如，阿司匹林（乙酰水杨酸）的</w:t>
      </w:r>
      <w:r w:rsidRPr="002975BA">
        <w:rPr>
          <w:rFonts w:ascii="宋体" w:eastAsia="宋体" w:hAnsi="宋体"/>
        </w:rPr>
        <w:t>SMILES表示为CC(=O)Oc1ccccc1C(=O)O</w:t>
      </w:r>
      <w:r w:rsidRPr="002975BA">
        <w:rPr>
          <w:rFonts w:ascii="Times New Roman" w:eastAsia="宋体" w:hAnsi="Times New Roman" w:cs="Times New Roman"/>
        </w:rPr>
        <w:t>​</w:t>
      </w:r>
      <w:r w:rsidRPr="002975BA">
        <w:rPr>
          <w:rFonts w:ascii="宋体" w:eastAsia="宋体" w:hAnsi="宋体" w:hint="eastAsia"/>
        </w:rPr>
        <w:t>。</w:t>
      </w:r>
    </w:p>
    <w:p w14:paraId="32F9AC52" w14:textId="7A17ED70" w:rsidR="00DA012B" w:rsidRDefault="00DA012B" w:rsidP="002D36D3">
      <w:pPr>
        <w:spacing w:after="0" w:line="240" w:lineRule="auto"/>
        <w:ind w:firstLineChars="200" w:firstLine="440"/>
        <w:jc w:val="both"/>
        <w:rPr>
          <w:rFonts w:ascii="宋体" w:eastAsia="宋体" w:hAnsi="宋体" w:hint="eastAsia"/>
        </w:rPr>
      </w:pPr>
      <w:r w:rsidRPr="00DA012B">
        <w:rPr>
          <w:rFonts w:ascii="宋体" w:eastAsia="宋体" w:hAnsi="宋体" w:hint="eastAsia"/>
        </w:rPr>
        <w:t>分子图（</w:t>
      </w:r>
      <w:r w:rsidRPr="00DA012B">
        <w:rPr>
          <w:rFonts w:ascii="宋体" w:eastAsia="宋体" w:hAnsi="宋体"/>
        </w:rPr>
        <w:t>Molecular Graph）：分子可以表示为无向图结构，其中节点表示原子，</w:t>
      </w:r>
      <w:proofErr w:type="gramStart"/>
      <w:r w:rsidRPr="00DA012B">
        <w:rPr>
          <w:rFonts w:ascii="宋体" w:eastAsia="宋体" w:hAnsi="宋体"/>
        </w:rPr>
        <w:t>边表示</w:t>
      </w:r>
      <w:proofErr w:type="gramEnd"/>
      <w:r w:rsidRPr="00DA012B">
        <w:rPr>
          <w:rFonts w:ascii="宋体" w:eastAsia="宋体" w:hAnsi="宋体"/>
        </w:rPr>
        <w:t>化学键。此表征保留了分子的拓扑结构和</w:t>
      </w:r>
      <w:proofErr w:type="gramStart"/>
      <w:r w:rsidRPr="00DA012B">
        <w:rPr>
          <w:rFonts w:ascii="宋体" w:eastAsia="宋体" w:hAnsi="宋体"/>
        </w:rPr>
        <w:t>键连</w:t>
      </w:r>
      <w:proofErr w:type="gramEnd"/>
      <w:r w:rsidRPr="00DA012B">
        <w:rPr>
          <w:rFonts w:ascii="宋体" w:eastAsia="宋体" w:hAnsi="宋体"/>
        </w:rPr>
        <w:t>信息，包括分子式、原子类型、</w:t>
      </w:r>
      <w:proofErr w:type="gramStart"/>
      <w:r w:rsidRPr="00DA012B">
        <w:rPr>
          <w:rFonts w:ascii="宋体" w:eastAsia="宋体" w:hAnsi="宋体"/>
        </w:rPr>
        <w:t>键类型</w:t>
      </w:r>
      <w:proofErr w:type="gramEnd"/>
      <w:r w:rsidRPr="00DA012B">
        <w:rPr>
          <w:rFonts w:ascii="宋体" w:eastAsia="宋体" w:hAnsi="宋体"/>
        </w:rPr>
        <w:t>及其连接关系</w:t>
      </w:r>
      <w:r w:rsidRPr="00DA012B">
        <w:rPr>
          <w:rFonts w:ascii="Times New Roman" w:eastAsia="宋体" w:hAnsi="Times New Roman" w:cs="Times New Roman"/>
        </w:rPr>
        <w:t>​</w:t>
      </w:r>
      <w:r w:rsidRPr="00DA012B">
        <w:rPr>
          <w:rFonts w:ascii="宋体" w:eastAsia="宋体" w:hAnsi="宋体" w:hint="eastAsia"/>
        </w:rPr>
        <w:t>。通常通过化学工具将</w:t>
      </w:r>
      <w:r w:rsidRPr="00DA012B">
        <w:rPr>
          <w:rFonts w:ascii="宋体" w:eastAsia="宋体" w:hAnsi="宋体"/>
        </w:rPr>
        <w:t>SMILES等结构数据转换为分子图，并提取节点和</w:t>
      </w:r>
      <w:proofErr w:type="gramStart"/>
      <w:r w:rsidRPr="00DA012B">
        <w:rPr>
          <w:rFonts w:ascii="宋体" w:eastAsia="宋体" w:hAnsi="宋体"/>
        </w:rPr>
        <w:t>边</w:t>
      </w:r>
      <w:proofErr w:type="gramEnd"/>
      <w:r w:rsidRPr="00DA012B">
        <w:rPr>
          <w:rFonts w:ascii="宋体" w:eastAsia="宋体" w:hAnsi="宋体"/>
        </w:rPr>
        <w:t>的特征，例如每个原子的理化性质、是否芳香环，</w:t>
      </w:r>
      <w:proofErr w:type="gramStart"/>
      <w:r w:rsidRPr="00DA012B">
        <w:rPr>
          <w:rFonts w:ascii="宋体" w:eastAsia="宋体" w:hAnsi="宋体"/>
        </w:rPr>
        <w:t>以及键</w:t>
      </w:r>
      <w:proofErr w:type="gramEnd"/>
      <w:r w:rsidRPr="00DA012B">
        <w:rPr>
          <w:rFonts w:ascii="宋体" w:eastAsia="宋体" w:hAnsi="宋体"/>
        </w:rPr>
        <w:t>的种类等</w:t>
      </w:r>
      <w:r w:rsidRPr="00DA012B">
        <w:rPr>
          <w:rFonts w:ascii="Times New Roman" w:eastAsia="宋体" w:hAnsi="Times New Roman" w:cs="Times New Roman"/>
        </w:rPr>
        <w:t>​</w:t>
      </w:r>
      <w:r w:rsidRPr="00DA012B">
        <w:rPr>
          <w:rFonts w:ascii="宋体" w:eastAsia="宋体" w:hAnsi="宋体" w:hint="eastAsia"/>
        </w:rPr>
        <w:t>。这些</w:t>
      </w:r>
      <w:proofErr w:type="gramStart"/>
      <w:r w:rsidRPr="00DA012B">
        <w:rPr>
          <w:rFonts w:ascii="宋体" w:eastAsia="宋体" w:hAnsi="宋体" w:hint="eastAsia"/>
        </w:rPr>
        <w:t>图结构</w:t>
      </w:r>
      <w:proofErr w:type="gramEnd"/>
      <w:r w:rsidRPr="00DA012B">
        <w:rPr>
          <w:rFonts w:ascii="宋体" w:eastAsia="宋体" w:hAnsi="宋体" w:hint="eastAsia"/>
        </w:rPr>
        <w:t>可用邻接矩阵及节点</w:t>
      </w:r>
      <w:r w:rsidRPr="00DA012B">
        <w:rPr>
          <w:rFonts w:ascii="宋体" w:eastAsia="宋体" w:hAnsi="宋体"/>
        </w:rPr>
        <w:t>/边特征矩阵输入模型</w:t>
      </w:r>
      <w:r w:rsidRPr="00DA012B">
        <w:rPr>
          <w:rFonts w:ascii="Times New Roman" w:eastAsia="宋体" w:hAnsi="Times New Roman" w:cs="Times New Roman"/>
        </w:rPr>
        <w:t>​</w:t>
      </w:r>
      <w:r w:rsidRPr="00DA012B">
        <w:rPr>
          <w:rFonts w:ascii="宋体" w:eastAsia="宋体" w:hAnsi="宋体" w:hint="eastAsia"/>
        </w:rPr>
        <w:t>。</w:t>
      </w:r>
    </w:p>
    <w:p w14:paraId="0A1CEBED" w14:textId="5C49447F" w:rsidR="00A55388" w:rsidRPr="00944319" w:rsidRDefault="00A55388" w:rsidP="002D36D3">
      <w:pPr>
        <w:spacing w:after="0" w:line="240" w:lineRule="auto"/>
        <w:ind w:firstLineChars="200" w:firstLine="440"/>
        <w:jc w:val="both"/>
        <w:rPr>
          <w:rFonts w:ascii="宋体" w:eastAsia="宋体" w:hAnsi="宋体" w:hint="eastAsia"/>
        </w:rPr>
      </w:pPr>
      <w:r w:rsidRPr="00A55388">
        <w:rPr>
          <w:rFonts w:ascii="宋体" w:eastAsia="宋体" w:hAnsi="宋体"/>
        </w:rPr>
        <w:t>分子描述符（Molecular Descriptors）：</w:t>
      </w:r>
      <w:r w:rsidR="00944319" w:rsidRPr="00944319">
        <w:rPr>
          <w:rFonts w:ascii="宋体" w:eastAsia="宋体" w:hAnsi="宋体"/>
        </w:rPr>
        <w:t>分子描述符通常是用于表征分子结构和性质的数值特征，常以高维向量形式存储（长度可达数百或数千）</w:t>
      </w:r>
      <w:r w:rsidR="00944319" w:rsidRPr="00944319">
        <w:rPr>
          <w:rFonts w:ascii="Times New Roman" w:eastAsia="宋体" w:hAnsi="Times New Roman" w:cs="Times New Roman"/>
        </w:rPr>
        <w:t>​</w:t>
      </w:r>
      <w:r w:rsidR="00E91007">
        <w:rPr>
          <w:rFonts w:ascii="Times New Roman" w:eastAsia="宋体" w:hAnsi="Times New Roman" w:cs="Times New Roman"/>
        </w:rPr>
        <w:fldChar w:fldCharType="begin"/>
      </w:r>
      <w:r w:rsidR="003E5F7E">
        <w:rPr>
          <w:rFonts w:ascii="Times New Roman" w:eastAsia="宋体" w:hAnsi="Times New Roman" w:cs="Times New Roman"/>
        </w:rPr>
        <w:instrText xml:space="preserve"> ADDIN ZOTERO_ITEM CSL_CITATION {"citationID":"ebG4jQDc","properties":{"formattedCitation":"[78]","plainCitation":"[78]","noteIndex":0},"citationItems":[{"id":342,"uris":["http://zotero.org/users/14704831/items/VXLJWTCZ"],"itemData":{"id":342,"type":"article-journal","abstract":"Drug discovery aims at ﬁnding new compounds with speciﬁc chemical properties for the treatment of diseases. In the last years, the approach used in this search presents an important component in computer science with the skyrocketing of machine learning techniques due to its democratization. With the objectives set by the Precision Medicine initiative and the new challenges generated, it is necessary to establish robust, standard and reproducible computational methodologies to achieve the objectives set. Currently, predictive models based on Machine Learning have gained great importance in the step prior to preclinical studies. This stage manages to drastically reduce costs and research times in the discovery of new drugs. This review article focuses on how these new methodologies are being used in recent years of research. Analyzing the state of the art in this ﬁeld will give us an idea of where cheminformatics will be developed in the short term, the limitations it presents and the positive results it has achieved. This review will focus mainly on the methods used to model the molecular data, as well as the biological problems addressed and the Machine Learning algorithms used for drug discovery in recent years.","container-title":"Computational and Structural Biotechnology Journal","DOI":"10.1016/j.csbj.2021.08.011","ISSN":"20010370","journalAbbreviation":"Computational and Structural Biotechnology Journal","language":"en","page":"4538-4558","source":"DOI.org (Crossref)","title":"A review on machine learning approaches and trends in drug discovery","volume":"19","author":[{"family":"Carracedo-Reboredo","given":"Paula"},{"family":"Liñares-Blanco","given":"Jose"},{"family":"Rodríguez-Fernández","given":"Nereida"},{"family":"Cedrón","given":"Francisco"},{"family":"Novoa","given":"Francisco J."},{"family":"Carballal","given":"Adrian"},{"family":"Maojo","given":"Victor"},{"family":"Pazos","given":"Alejandro"},{"family":"Fernandez-Lozano","given":"Carlos"}],"issued":{"date-parts":[["2021"]]}}}],"schema":"https://github.com/citation-style-language/schema/raw/master/csl-citation.json"} </w:instrText>
      </w:r>
      <w:r w:rsidR="00E91007">
        <w:rPr>
          <w:rFonts w:ascii="Times New Roman" w:eastAsia="宋体" w:hAnsi="Times New Roman" w:cs="Times New Roman"/>
        </w:rPr>
        <w:fldChar w:fldCharType="separate"/>
      </w:r>
      <w:r w:rsidR="00E91007" w:rsidRPr="00E91007">
        <w:rPr>
          <w:rFonts w:ascii="Times New Roman" w:hAnsi="Times New Roman" w:cs="Times New Roman"/>
        </w:rPr>
        <w:t>[78]</w:t>
      </w:r>
      <w:r w:rsidR="00E91007">
        <w:rPr>
          <w:rFonts w:ascii="Times New Roman" w:eastAsia="宋体" w:hAnsi="Times New Roman" w:cs="Times New Roman"/>
        </w:rPr>
        <w:fldChar w:fldCharType="end"/>
      </w:r>
      <w:r w:rsidR="00944319" w:rsidRPr="00944319">
        <w:rPr>
          <w:rFonts w:ascii="宋体" w:eastAsia="宋体" w:hAnsi="宋体"/>
        </w:rPr>
        <w:t>。简单描述符如分子量、</w:t>
      </w:r>
      <w:proofErr w:type="spellStart"/>
      <w:r w:rsidR="00944319" w:rsidRPr="00944319">
        <w:rPr>
          <w:rFonts w:ascii="宋体" w:eastAsia="宋体" w:hAnsi="宋体"/>
        </w:rPr>
        <w:t>LogP</w:t>
      </w:r>
      <w:proofErr w:type="spellEnd"/>
      <w:r w:rsidR="00944319" w:rsidRPr="00944319">
        <w:rPr>
          <w:rFonts w:ascii="宋体" w:eastAsia="宋体" w:hAnsi="宋体"/>
        </w:rPr>
        <w:t>、水溶性等是一维数值，更复杂的还有二维/三维拓扑描述符或电荷分布矩阵等</w:t>
      </w:r>
      <w:r w:rsidR="00944319" w:rsidRPr="00944319">
        <w:rPr>
          <w:rFonts w:ascii="Times New Roman" w:eastAsia="宋体" w:hAnsi="Times New Roman" w:cs="Times New Roman"/>
        </w:rPr>
        <w:t>​</w:t>
      </w:r>
      <w:r w:rsidR="00944319">
        <w:rPr>
          <w:rFonts w:ascii="宋体" w:eastAsia="宋体" w:hAnsi="宋体" w:hint="eastAsia"/>
        </w:rPr>
        <w:t>。</w:t>
      </w:r>
      <w:r w:rsidRPr="00A55388">
        <w:rPr>
          <w:rFonts w:ascii="宋体" w:eastAsia="宋体" w:hAnsi="宋体"/>
        </w:rPr>
        <w:t>这些特征可以通过计算获得而不依赖实验测量</w:t>
      </w:r>
      <w:r w:rsidRPr="00A55388">
        <w:rPr>
          <w:rFonts w:ascii="Times New Roman" w:eastAsia="宋体" w:hAnsi="Times New Roman" w:cs="Times New Roman"/>
        </w:rPr>
        <w:t>​</w:t>
      </w:r>
      <w:r w:rsidRPr="00A55388">
        <w:rPr>
          <w:rFonts w:ascii="宋体" w:eastAsia="宋体" w:hAnsi="宋体"/>
        </w:rPr>
        <w:t>。研究中常利用</w:t>
      </w:r>
      <w:proofErr w:type="spellStart"/>
      <w:r w:rsidRPr="00A55388">
        <w:rPr>
          <w:rFonts w:ascii="宋体" w:eastAsia="宋体" w:hAnsi="宋体"/>
        </w:rPr>
        <w:t>ChemAxon</w:t>
      </w:r>
      <w:proofErr w:type="spellEnd"/>
      <w:r w:rsidRPr="00A55388">
        <w:rPr>
          <w:rFonts w:ascii="宋体" w:eastAsia="宋体" w:hAnsi="宋体"/>
        </w:rPr>
        <w:t>、Dragon或</w:t>
      </w:r>
      <w:proofErr w:type="spellStart"/>
      <w:r w:rsidRPr="00A55388">
        <w:rPr>
          <w:rFonts w:ascii="宋体" w:eastAsia="宋体" w:hAnsi="宋体"/>
        </w:rPr>
        <w:t>RDKit</w:t>
      </w:r>
      <w:proofErr w:type="spellEnd"/>
      <w:r w:rsidRPr="00A55388">
        <w:rPr>
          <w:rFonts w:ascii="宋体" w:eastAsia="宋体" w:hAnsi="宋体"/>
        </w:rPr>
        <w:t>等化学信息学工具计算数百种描述符以表征药物分子整体性质。此外，一些公开数据库（如PubChem、</w:t>
      </w:r>
      <w:proofErr w:type="spellStart"/>
      <w:r w:rsidRPr="00A55388">
        <w:rPr>
          <w:rFonts w:ascii="宋体" w:eastAsia="宋体" w:hAnsi="宋体"/>
        </w:rPr>
        <w:t>ChEMBL</w:t>
      </w:r>
      <w:proofErr w:type="spellEnd"/>
      <w:r w:rsidRPr="00A55388">
        <w:rPr>
          <w:rFonts w:ascii="宋体" w:eastAsia="宋体" w:hAnsi="宋体"/>
        </w:rPr>
        <w:t>）也提供预计算的分子属性，可直接用于建模分析。</w:t>
      </w:r>
      <w:r w:rsidRPr="00A55388">
        <w:rPr>
          <w:rFonts w:ascii="Times New Roman" w:eastAsia="宋体" w:hAnsi="Times New Roman" w:cs="Times New Roman"/>
        </w:rPr>
        <w:t>​</w:t>
      </w:r>
    </w:p>
    <w:p w14:paraId="2BCC36BC" w14:textId="53B759B8" w:rsidR="001A7E1A" w:rsidRDefault="008F5D16" w:rsidP="002D36D3">
      <w:pPr>
        <w:spacing w:after="0" w:line="240" w:lineRule="auto"/>
        <w:ind w:firstLineChars="200" w:firstLine="440"/>
        <w:jc w:val="both"/>
        <w:rPr>
          <w:rFonts w:ascii="宋体" w:eastAsia="宋体" w:hAnsi="宋体" w:hint="eastAsia"/>
        </w:rPr>
      </w:pPr>
      <w:r w:rsidRPr="008F5D16">
        <w:rPr>
          <w:rFonts w:ascii="宋体" w:eastAsia="宋体" w:hAnsi="宋体"/>
        </w:rPr>
        <w:t>分子指纹（Molecular Fingerprint）：</w:t>
      </w:r>
      <w:r w:rsidR="00554038" w:rsidRPr="00554038">
        <w:rPr>
          <w:rFonts w:ascii="宋体" w:eastAsia="宋体" w:hAnsi="宋体"/>
        </w:rPr>
        <w:t>分子指纹是特定类型的描述符，它以固定长度的位串（bit vector）表示分子中子结构或功能团的存在/缺失</w:t>
      </w:r>
      <w:r w:rsidR="001C7A62">
        <w:rPr>
          <w:rFonts w:ascii="宋体" w:eastAsia="宋体" w:hAnsi="宋体"/>
        </w:rPr>
        <w:fldChar w:fldCharType="begin"/>
      </w:r>
      <w:r w:rsidR="003E5F7E">
        <w:rPr>
          <w:rFonts w:ascii="宋体" w:eastAsia="宋体" w:hAnsi="宋体" w:hint="eastAsia"/>
        </w:rPr>
        <w:instrText xml:space="preserve"> ADDIN ZOTERO_ITEM CSL_CITATION {"citationID":"WKQorRsP","properties":{"formattedCitation":"[78]","plainCitation":"[78]","noteIndex":0},"citationItems":[{"id":342,"uris":["http://zotero.org/users/14704831/items/VXLJWTCZ"],"itemData":{"id":342,"type":"arti</w:instrText>
      </w:r>
      <w:r w:rsidR="003E5F7E">
        <w:rPr>
          <w:rFonts w:ascii="宋体" w:eastAsia="宋体" w:hAnsi="宋体"/>
        </w:rPr>
        <w:instrText xml:space="preserve">cle-journal","abstract":"Drug discovery aims at </w:instrText>
      </w:r>
      <w:r w:rsidR="003E5F7E">
        <w:rPr>
          <w:rFonts w:ascii="Times New Roman" w:eastAsia="宋体" w:hAnsi="Times New Roman" w:cs="Times New Roman"/>
        </w:rPr>
        <w:instrText>ﬁ</w:instrText>
      </w:r>
      <w:r w:rsidR="003E5F7E">
        <w:rPr>
          <w:rFonts w:ascii="宋体" w:eastAsia="宋体" w:hAnsi="宋体"/>
        </w:rPr>
        <w:instrText>nding new compounds with speci</w:instrText>
      </w:r>
      <w:r w:rsidR="003E5F7E">
        <w:rPr>
          <w:rFonts w:ascii="Times New Roman" w:eastAsia="宋体" w:hAnsi="Times New Roman" w:cs="Times New Roman"/>
        </w:rPr>
        <w:instrText>ﬁ</w:instrText>
      </w:r>
      <w:r w:rsidR="003E5F7E">
        <w:rPr>
          <w:rFonts w:ascii="宋体" w:eastAsia="宋体" w:hAnsi="宋体"/>
        </w:rPr>
        <w:instrText>c chemical properties for the treatment of diseases. In the last years, the approach used in this search presents an important component in computer science with the skyrocket</w:instrText>
      </w:r>
      <w:r w:rsidR="003E5F7E">
        <w:rPr>
          <w:rFonts w:ascii="宋体" w:eastAsia="宋体" w:hAnsi="宋体" w:hint="eastAsia"/>
        </w:rPr>
        <w:instrText>ing of machine learning techniques due to its democratization. With the objectives set by the Precision Medicine initiative and the new challenges generated, it is necessary to establish robust, standard and reproducible computational methodologies to achieve the objectives set. Currently, predictive models based on Machine Learning have gained great importance in the step prior to preclinical studies. This stage manages to drastically reduce costs and research times in the discovery of new drugs. This re</w:instrText>
      </w:r>
      <w:r w:rsidR="003E5F7E">
        <w:rPr>
          <w:rFonts w:ascii="宋体" w:eastAsia="宋体" w:hAnsi="宋体"/>
        </w:rPr>
        <w:instrText xml:space="preserve">view article focuses on how these new methodologies are being used in recent years of research. Analyzing the state of the art in this </w:instrText>
      </w:r>
      <w:r w:rsidR="003E5F7E">
        <w:rPr>
          <w:rFonts w:ascii="Times New Roman" w:eastAsia="宋体" w:hAnsi="Times New Roman" w:cs="Times New Roman"/>
        </w:rPr>
        <w:instrText>ﬁ</w:instrText>
      </w:r>
      <w:r w:rsidR="003E5F7E">
        <w:rPr>
          <w:rFonts w:ascii="宋体" w:eastAsia="宋体" w:hAnsi="宋体"/>
        </w:rPr>
        <w:instrText xml:space="preserve">eld will give us an idea of where cheminformatics will be developed in the short term, the limitations it presents and </w:instrText>
      </w:r>
      <w:r w:rsidR="003E5F7E">
        <w:rPr>
          <w:rFonts w:ascii="宋体" w:eastAsia="宋体" w:hAnsi="宋体" w:hint="eastAsia"/>
        </w:rPr>
        <w:instrText xml:space="preserve">the positive results it has achieved. This review will focus mainly on the methods used to model the molecular data, as well as the biological problems addressed and the Machine Learning algorithms used for drug discovery in recent years.","container-title":"Computational and Structural Biotechnology Journal","DOI":"10.1016/j.csbj.2021.08.011","ISSN":"20010370","journalAbbreviation":"Computational and Structural Biotechnology Journal","language":"en","page":"4538-4558","source":"DOI.org (Crossref)","title":"A review on machine learning approaches and trends in drug discovery","volume":"19","author":[{"family":"Carracedo-Reboredo","given":"Paula"},{"family":"Liñares-Blanco","given":"Jose"},{"family":"Rodríguez-Fernández","given":"Nereida"},{"family":"Cedrón","given":"Francisco"},{"family":"Novoa","given":"Francisco J."},{"family":"Carballal","given":"Adrian"},{"family":"Maojo","given":"Victor"},{"family":"Pazos","given":"Alejandro"},{"family":"Fernandez-Lozano","given":"Carlos"}],"issued":{"date-parts":[["2021"]]}}}],"schema":"https://github.com/citation-style-language/schema/raw/master/csl-citation.json"} </w:instrText>
      </w:r>
      <w:r w:rsidR="001C7A62">
        <w:rPr>
          <w:rFonts w:ascii="宋体" w:eastAsia="宋体" w:hAnsi="宋体"/>
        </w:rPr>
        <w:fldChar w:fldCharType="separate"/>
      </w:r>
      <w:r w:rsidR="001C7A62" w:rsidRPr="001C7A62">
        <w:rPr>
          <w:rFonts w:ascii="宋体" w:eastAsia="宋体" w:hAnsi="宋体"/>
        </w:rPr>
        <w:t>[78]</w:t>
      </w:r>
      <w:r w:rsidR="001C7A62">
        <w:rPr>
          <w:rFonts w:ascii="宋体" w:eastAsia="宋体" w:hAnsi="宋体"/>
        </w:rPr>
        <w:fldChar w:fldCharType="end"/>
      </w:r>
      <w:r w:rsidR="00554038" w:rsidRPr="00554038">
        <w:rPr>
          <w:rFonts w:ascii="Times New Roman" w:eastAsia="宋体" w:hAnsi="Times New Roman" w:cs="Times New Roman"/>
        </w:rPr>
        <w:t>​</w:t>
      </w:r>
      <w:r w:rsidR="00554038" w:rsidRPr="00554038">
        <w:rPr>
          <w:rFonts w:ascii="宋体" w:eastAsia="宋体" w:hAnsi="宋体"/>
        </w:rPr>
        <w:t>。典型例子包括MACCS结构键（166位）和Morgan环指纹（如1024位的ECFP），</w:t>
      </w:r>
      <w:r w:rsidRPr="008F5D16">
        <w:rPr>
          <w:rFonts w:ascii="宋体" w:eastAsia="宋体" w:hAnsi="宋体"/>
        </w:rPr>
        <w:t>其他常用指纹还包括Daylight、PubChem指纹等</w:t>
      </w:r>
      <w:r w:rsidRPr="008F5D16">
        <w:rPr>
          <w:rFonts w:ascii="Times New Roman" w:eastAsia="宋体" w:hAnsi="Times New Roman" w:cs="Times New Roman"/>
        </w:rPr>
        <w:t>​</w:t>
      </w:r>
      <w:r w:rsidRPr="008F5D16">
        <w:rPr>
          <w:rFonts w:ascii="宋体" w:eastAsia="宋体" w:hAnsi="宋体"/>
        </w:rPr>
        <w:t>。这些指纹可使用</w:t>
      </w:r>
      <w:proofErr w:type="spellStart"/>
      <w:r w:rsidRPr="008F5D16">
        <w:rPr>
          <w:rFonts w:ascii="宋体" w:eastAsia="宋体" w:hAnsi="宋体"/>
        </w:rPr>
        <w:t>RDKit</w:t>
      </w:r>
      <w:proofErr w:type="spellEnd"/>
      <w:r w:rsidRPr="008F5D16">
        <w:rPr>
          <w:rFonts w:ascii="宋体" w:eastAsia="宋体" w:hAnsi="宋体"/>
        </w:rPr>
        <w:t>等开源工具方便地计算获得</w:t>
      </w:r>
      <w:r w:rsidRPr="008F5D16">
        <w:rPr>
          <w:rFonts w:ascii="Times New Roman" w:eastAsia="宋体" w:hAnsi="Times New Roman" w:cs="Times New Roman"/>
        </w:rPr>
        <w:t>​</w:t>
      </w:r>
      <w:r w:rsidRPr="001B161E">
        <w:rPr>
          <w:rFonts w:ascii="宋体" w:eastAsia="宋体" w:hAnsi="宋体"/>
        </w:rPr>
        <w:t>。</w:t>
      </w:r>
      <w:r w:rsidR="00783BB2" w:rsidRPr="00554038">
        <w:rPr>
          <w:rFonts w:ascii="宋体" w:eastAsia="宋体" w:hAnsi="宋体"/>
        </w:rPr>
        <w:t>指纹“1”表示某子结构存在，“0”表示不存在</w:t>
      </w:r>
      <w:r w:rsidR="00783BB2">
        <w:rPr>
          <w:rFonts w:ascii="宋体" w:eastAsia="宋体" w:hAnsi="宋体" w:hint="eastAsia"/>
        </w:rPr>
        <w:t>。</w:t>
      </w:r>
      <w:r w:rsidRPr="001B161E">
        <w:rPr>
          <w:rFonts w:ascii="宋体" w:eastAsia="宋体" w:hAnsi="宋体"/>
        </w:rPr>
        <w:t>由于指纹能够将</w:t>
      </w:r>
      <w:proofErr w:type="gramStart"/>
      <w:r w:rsidRPr="001B161E">
        <w:rPr>
          <w:rFonts w:ascii="宋体" w:eastAsia="宋体" w:hAnsi="宋体"/>
        </w:rPr>
        <w:t>不定长</w:t>
      </w:r>
      <w:proofErr w:type="gramEnd"/>
      <w:r w:rsidRPr="001B161E">
        <w:rPr>
          <w:rFonts w:ascii="宋体" w:eastAsia="宋体" w:hAnsi="宋体"/>
        </w:rPr>
        <w:t>的分子结构转换为定长向量且易于用于相似度计算，在机器学习模型中被广泛用作药物分子的特征表示之一。</w:t>
      </w:r>
    </w:p>
    <w:p w14:paraId="1203FE26" w14:textId="750884DC" w:rsidR="0062445E" w:rsidRPr="0062445E" w:rsidRDefault="0062445E" w:rsidP="004F5ACF">
      <w:pPr>
        <w:spacing w:after="0" w:line="240" w:lineRule="auto"/>
        <w:ind w:firstLineChars="200" w:firstLine="440"/>
        <w:jc w:val="both"/>
        <w:rPr>
          <w:rFonts w:ascii="宋体" w:eastAsia="宋体" w:hAnsi="宋体" w:hint="eastAsia"/>
        </w:rPr>
      </w:pPr>
      <w:r w:rsidRPr="00345177">
        <w:rPr>
          <w:rFonts w:ascii="宋体" w:eastAsia="宋体" w:hAnsi="宋体"/>
        </w:rPr>
        <w:t>在化学信息学中，“fingerprints（指纹）” 是一种用于表示化学分子结构的二进</w:t>
      </w:r>
      <w:r w:rsidRPr="00345177">
        <w:rPr>
          <w:rFonts w:ascii="宋体" w:eastAsia="宋体" w:hAnsi="宋体"/>
        </w:rPr>
        <w:lastRenderedPageBreak/>
        <w:t>制向量（0/1 向量），每一位代表分子中是否存在某种特定的子结构或化学特征。Chemical structure 是分子的真实结构（图形或分子式）。Fingerprint 是对这种结构的数字编码表示，方便用于比较、相似性计算、机器学习等分析。</w:t>
      </w:r>
    </w:p>
    <w:p w14:paraId="7D85166D" w14:textId="38168855" w:rsidR="00DA012B" w:rsidRPr="002C756B" w:rsidRDefault="007F7813" w:rsidP="002D36D3">
      <w:pPr>
        <w:spacing w:after="0" w:line="240" w:lineRule="auto"/>
        <w:ind w:firstLineChars="200" w:firstLine="440"/>
        <w:jc w:val="both"/>
        <w:rPr>
          <w:rFonts w:ascii="宋体" w:eastAsia="宋体" w:hAnsi="宋体" w:hint="eastAsia"/>
        </w:rPr>
      </w:pPr>
      <w:r w:rsidRPr="007F7813">
        <w:rPr>
          <w:rFonts w:ascii="宋体" w:eastAsia="宋体" w:hAnsi="宋体"/>
        </w:rPr>
        <w:t>不同表征各有侧重</w:t>
      </w:r>
      <w:r w:rsidR="00221CE0">
        <w:rPr>
          <w:rFonts w:ascii="宋体" w:eastAsia="宋体" w:hAnsi="宋体" w:hint="eastAsia"/>
        </w:rPr>
        <w:t>,</w:t>
      </w:r>
      <w:r w:rsidRPr="007F7813">
        <w:rPr>
          <w:rFonts w:ascii="宋体" w:eastAsia="宋体" w:hAnsi="宋体"/>
        </w:rPr>
        <w:t>SMILES字符串便于序列建模，</w:t>
      </w:r>
      <w:proofErr w:type="gramStart"/>
      <w:r w:rsidRPr="007F7813">
        <w:rPr>
          <w:rFonts w:ascii="宋体" w:eastAsia="宋体" w:hAnsi="宋体"/>
        </w:rPr>
        <w:t>分子图显式</w:t>
      </w:r>
      <w:proofErr w:type="gramEnd"/>
      <w:r w:rsidRPr="007F7813">
        <w:rPr>
          <w:rFonts w:ascii="宋体" w:eastAsia="宋体" w:hAnsi="宋体"/>
        </w:rPr>
        <w:t>刻画拓扑结构，描述符凝练了全局理化性质，指纹则高效编码了结构碎片信息。在实际研究中，可以根据任务需要选择单一表征或融合多种表征，提高对药物分子特征的刻画完整性和有效性。</w:t>
      </w:r>
    </w:p>
    <w:p w14:paraId="2CAAB783" w14:textId="7DCBFC78" w:rsidR="00C3726A" w:rsidRDefault="00F214A5" w:rsidP="002D36D3">
      <w:pPr>
        <w:spacing w:after="0" w:line="240" w:lineRule="auto"/>
        <w:ind w:firstLineChars="200" w:firstLine="440"/>
        <w:jc w:val="both"/>
        <w:rPr>
          <w:rFonts w:ascii="宋体" w:eastAsia="宋体" w:hAnsi="宋体" w:hint="eastAsia"/>
        </w:rPr>
      </w:pPr>
      <w:r w:rsidRPr="00C35C38">
        <w:rPr>
          <w:rFonts w:ascii="宋体" w:eastAsia="宋体" w:hAnsi="宋体" w:hint="eastAsia"/>
        </w:rPr>
        <w:t>2）</w:t>
      </w:r>
      <w:r w:rsidRPr="00C35C38">
        <w:rPr>
          <w:rFonts w:ascii="宋体" w:eastAsia="宋体" w:hAnsi="宋体"/>
        </w:rPr>
        <w:t>蛋白质表征：</w:t>
      </w:r>
      <w:r w:rsidR="00C35C38" w:rsidRPr="00C35C38">
        <w:rPr>
          <w:rFonts w:ascii="宋体" w:eastAsia="宋体" w:hAnsi="宋体"/>
        </w:rPr>
        <w:t>在 DTI 研究中，蛋白质靶点的表征同样重要。不同的蛋白质表征方式提供不同层次的信息</w:t>
      </w:r>
      <w:r w:rsidR="00E96011">
        <w:rPr>
          <w:rFonts w:ascii="宋体" w:eastAsia="宋体" w:hAnsi="宋体" w:hint="eastAsia"/>
        </w:rPr>
        <w:t>，如</w:t>
      </w:r>
      <w:r w:rsidR="00E96011" w:rsidRPr="00C35C38">
        <w:rPr>
          <w:rFonts w:ascii="宋体" w:eastAsia="宋体" w:hAnsi="宋体"/>
        </w:rPr>
        <w:t>序列信息、三维结构信息、残基信息等</w:t>
      </w:r>
    </w:p>
    <w:p w14:paraId="17F306E7" w14:textId="347F59A5" w:rsidR="00E564F0" w:rsidRPr="00F4206F" w:rsidRDefault="00E564F0" w:rsidP="002D36D3">
      <w:pPr>
        <w:spacing w:after="0" w:line="240" w:lineRule="auto"/>
        <w:ind w:firstLineChars="200" w:firstLine="440"/>
        <w:jc w:val="both"/>
        <w:rPr>
          <w:rFonts w:ascii="宋体" w:eastAsia="宋体" w:hAnsi="宋体" w:hint="eastAsia"/>
        </w:rPr>
      </w:pPr>
      <w:r w:rsidRPr="00E564F0">
        <w:rPr>
          <w:rFonts w:ascii="宋体" w:eastAsia="宋体" w:hAnsi="宋体"/>
        </w:rPr>
        <w:t>一级结构（氨基酸序列）：蛋白质的一级结构指其氨基酸序列，即</w:t>
      </w:r>
      <w:r w:rsidR="000066C8">
        <w:rPr>
          <w:rFonts w:ascii="宋体" w:eastAsia="宋体" w:hAnsi="宋体" w:hint="eastAsia"/>
        </w:rPr>
        <w:t>一般</w:t>
      </w:r>
      <w:r w:rsidRPr="00E564F0">
        <w:rPr>
          <w:rFonts w:ascii="宋体" w:eastAsia="宋体" w:hAnsi="宋体"/>
        </w:rPr>
        <w:t>由20</w:t>
      </w:r>
      <w:r w:rsidR="000066C8">
        <w:rPr>
          <w:rFonts w:ascii="宋体" w:eastAsia="宋体" w:hAnsi="宋体" w:hint="eastAsia"/>
        </w:rPr>
        <w:t>种常见</w:t>
      </w:r>
      <w:r w:rsidRPr="00E564F0">
        <w:rPr>
          <w:rFonts w:ascii="宋体" w:eastAsia="宋体" w:hAnsi="宋体"/>
        </w:rPr>
        <w:t>氨基酸按特定顺序组成的多肽链</w:t>
      </w:r>
      <w:r w:rsidRPr="00E564F0">
        <w:rPr>
          <w:rFonts w:ascii="Times New Roman" w:eastAsia="宋体" w:hAnsi="Times New Roman" w:cs="Times New Roman"/>
        </w:rPr>
        <w:t>​</w:t>
      </w:r>
      <w:r w:rsidRPr="00E564F0">
        <w:rPr>
          <w:rFonts w:ascii="宋体" w:eastAsia="宋体" w:hAnsi="宋体"/>
        </w:rPr>
        <w:t>。氨基酸序列决定了蛋白质的理化性质和生物学功能，是</w:t>
      </w:r>
      <w:proofErr w:type="gramStart"/>
      <w:r w:rsidRPr="00E564F0">
        <w:rPr>
          <w:rFonts w:ascii="宋体" w:eastAsia="宋体" w:hAnsi="宋体"/>
        </w:rPr>
        <w:t>最</w:t>
      </w:r>
      <w:proofErr w:type="gramEnd"/>
      <w:r w:rsidRPr="00E564F0">
        <w:rPr>
          <w:rFonts w:ascii="宋体" w:eastAsia="宋体" w:hAnsi="宋体"/>
        </w:rPr>
        <w:t>基础也最常用的表征形式</w:t>
      </w:r>
      <w:r w:rsidRPr="00E564F0">
        <w:rPr>
          <w:rFonts w:ascii="Times New Roman" w:eastAsia="宋体" w:hAnsi="Times New Roman" w:cs="Times New Roman"/>
        </w:rPr>
        <w:t>​</w:t>
      </w:r>
      <w:r w:rsidRPr="00E564F0">
        <w:rPr>
          <w:rFonts w:ascii="宋体" w:eastAsia="宋体" w:hAnsi="宋体"/>
        </w:rPr>
        <w:t>。通常利用FASTA格式来表示序列，每个氨基酸用单字母代码表示。研究者可以从</w:t>
      </w:r>
      <w:proofErr w:type="spellStart"/>
      <w:r w:rsidRPr="00E564F0">
        <w:rPr>
          <w:rFonts w:ascii="宋体" w:eastAsia="宋体" w:hAnsi="宋体"/>
        </w:rPr>
        <w:t>UniProt</w:t>
      </w:r>
      <w:proofErr w:type="spellEnd"/>
      <w:r w:rsidRPr="00E564F0">
        <w:rPr>
          <w:rFonts w:ascii="宋体" w:eastAsia="宋体" w:hAnsi="宋体"/>
        </w:rPr>
        <w:t>等数据库获取蛋白序列数据，例如通过基因名称、</w:t>
      </w:r>
      <w:proofErr w:type="spellStart"/>
      <w:r w:rsidRPr="00E564F0">
        <w:rPr>
          <w:rFonts w:ascii="宋体" w:eastAsia="宋体" w:hAnsi="宋体"/>
        </w:rPr>
        <w:t>RefSeq</w:t>
      </w:r>
      <w:proofErr w:type="spellEnd"/>
      <w:r w:rsidRPr="00E564F0">
        <w:rPr>
          <w:rFonts w:ascii="宋体" w:eastAsia="宋体" w:hAnsi="宋体"/>
        </w:rPr>
        <w:t>登录号或</w:t>
      </w:r>
      <w:proofErr w:type="spellStart"/>
      <w:r w:rsidRPr="00E564F0">
        <w:rPr>
          <w:rFonts w:ascii="宋体" w:eastAsia="宋体" w:hAnsi="宋体"/>
        </w:rPr>
        <w:t>UniProt</w:t>
      </w:r>
      <w:proofErr w:type="spellEnd"/>
      <w:r w:rsidRPr="00E564F0">
        <w:rPr>
          <w:rFonts w:ascii="宋体" w:eastAsia="宋体" w:hAnsi="宋体"/>
        </w:rPr>
        <w:t xml:space="preserve"> ID检索相应蛋白的FASTA序列</w:t>
      </w:r>
      <w:r w:rsidRPr="00E564F0">
        <w:rPr>
          <w:rFonts w:ascii="Times New Roman" w:eastAsia="宋体" w:hAnsi="Times New Roman" w:cs="Times New Roman"/>
        </w:rPr>
        <w:t>​</w:t>
      </w:r>
      <w:r w:rsidRPr="008072FC">
        <w:rPr>
          <w:rFonts w:ascii="宋体" w:eastAsia="宋体" w:hAnsi="宋体"/>
        </w:rPr>
        <w:t>。此外，通过多序列比对计算的序列相似性矩阵也是重要的特征形式，常用于基于相似性的DTI预测模型</w:t>
      </w:r>
      <w:r w:rsidRPr="00F4206F">
        <w:rPr>
          <w:rFonts w:ascii="宋体" w:eastAsia="宋体" w:hAnsi="宋体"/>
        </w:rPr>
        <w:t>中。</w:t>
      </w:r>
      <w:r w:rsidR="00C55164" w:rsidRPr="00F4206F">
        <w:rPr>
          <w:rFonts w:ascii="宋体" w:eastAsia="宋体" w:hAnsi="宋体"/>
        </w:rPr>
        <w:t>基于多序列比对的蛋白质序列相似性矩阵在DTI建模中的作用：蛋白序列相似性矩阵通常通过序列比对获得，用于量化任意两蛋白序列间的相似度。</w:t>
      </w:r>
      <w:r w:rsidR="00780FA5" w:rsidRPr="00F4206F">
        <w:rPr>
          <w:rFonts w:ascii="宋体" w:eastAsia="宋体" w:hAnsi="宋体"/>
        </w:rPr>
        <w:t>序列高度相似的蛋白往往功能相近，倾向与相似配体作用，这种信息能提高模型对未知组合的预测能力</w:t>
      </w:r>
      <w:r w:rsidR="00CE5CF4" w:rsidRPr="00F4206F">
        <w:rPr>
          <w:rFonts w:ascii="宋体" w:eastAsia="宋体" w:hAnsi="宋体" w:hint="eastAsia"/>
        </w:rPr>
        <w:t>。</w:t>
      </w:r>
      <w:r w:rsidR="00717C30" w:rsidRPr="00F4206F">
        <w:rPr>
          <w:rFonts w:ascii="宋体" w:eastAsia="宋体" w:hAnsi="宋体"/>
        </w:rPr>
        <w:t>例如，一项基于矩阵分解的DTI方法将“靶序列相似性矩阵”（由归一化Smith-Waterman得分构建）与药物化学相似矩阵共同作为输入，实现了对新蛋白的有效预测</w:t>
      </w:r>
      <w:r w:rsidR="00F60047" w:rsidRPr="00F4206F">
        <w:rPr>
          <w:rFonts w:ascii="宋体" w:eastAsia="宋体" w:hAnsi="宋体"/>
        </w:rPr>
        <w:fldChar w:fldCharType="begin"/>
      </w:r>
      <w:r w:rsidR="003E5F7E" w:rsidRPr="00F4206F">
        <w:rPr>
          <w:rFonts w:ascii="宋体" w:eastAsia="宋体" w:hAnsi="宋体" w:hint="eastAsia"/>
        </w:rPr>
        <w:instrText xml:space="preserve"> ADDIN ZOTERO_ITEM CSL_CITATION {"citationID":"K3Puion5","properties":{"formattedCitation":"[79]","plainCitation":"[79]","noteIndex":0},"citationItems":[{"id":341,"uris":["http://zotero.org/users/14704831/items/Z9PZHF5S"],"itemData":{"id":341,"type":"article-journal","abstract":"Nowadays, drug–target interactions (DTIs) prediction is a fundamental part of drug repositioning. However, on the one hand, drug–target interactions prediction models usually consider drugs or targets information, which ignore prior knowledge between drugs and targets. On the other hand, models incorporating priori knowledge cannot make interactions prediction for under-studied drugs and targets. Hence, this article proposes a novel dual-network integrated logistic matrix factorization DTIs prediction scheme (Ro-DNILMF) via a knowledge graph embedding approach. This model adds prior knowledge as input data into the prediction model and inherits the advantages of the DNILMF model, which can predict under-studied drug–target interactions. Firstly, a knowledge graph embedding model based on relational rotation (RotatE) is trained to construct the interaction adjacency matrix and integrate prior knowledge. Secondly, a dual-network integrated logistic matrix factorization prediction mo</w:instrText>
      </w:r>
      <w:r w:rsidR="003E5F7E" w:rsidRPr="00F4206F">
        <w:rPr>
          <w:rFonts w:ascii="宋体" w:eastAsia="宋体" w:hAnsi="宋体"/>
        </w:rPr>
        <w:instrText>del (DNILMF) is used to predict new drugs and targets. Finally, several experiments conducted on the public datasets are used to demonstrate that the proposed method outperforms the single base-line model and some mainstream methods on ef</w:instrText>
      </w:r>
      <w:r w:rsidR="003E5F7E" w:rsidRPr="00F4206F">
        <w:rPr>
          <w:rFonts w:ascii="Times New Roman" w:eastAsia="宋体" w:hAnsi="Times New Roman" w:cs="Times New Roman"/>
        </w:rPr>
        <w:instrText>ﬁ</w:instrText>
      </w:r>
      <w:r w:rsidR="003E5F7E" w:rsidRPr="00F4206F">
        <w:rPr>
          <w:rFonts w:ascii="宋体" w:eastAsia="宋体" w:hAnsi="宋体"/>
        </w:rPr>
        <w:instrText>ciency.","contai</w:instrText>
      </w:r>
      <w:r w:rsidR="003E5F7E" w:rsidRPr="00F4206F">
        <w:rPr>
          <w:rFonts w:ascii="宋体" w:eastAsia="宋体" w:hAnsi="宋体" w:hint="eastAsia"/>
        </w:rPr>
        <w:instrText xml:space="preserve">ner-title":"Molecules","DOI":"10.3390/molecules27165131","ISSN":"1420-3049","issue":"16","journalAbbreviation":"Molecules","language":"en","license":"https://creativecommons.org/licenses/by/4.0/","page":"5131","source":"DOI.org (Crossref)","title":"Prediction of Drug–Target Interaction Using Dual-Network Integrated Logistic Matrix Factorization and Knowledge Graph Embedding","volume":"27","author":[{"family":"Li","given":"Jiaxin"},{"family":"Yang","given":"Xixin"},{"family":"Guan","given":"Yuanlin"},{"family":"Pan","given":"Zhenkuan"}],"issued":{"date-parts":[["2022",8,12]]}}}],"schema":"https://github.com/citation-style-language/schema/raw/master/csl-citation.json"} </w:instrText>
      </w:r>
      <w:r w:rsidR="00F60047" w:rsidRPr="00F4206F">
        <w:rPr>
          <w:rFonts w:ascii="宋体" w:eastAsia="宋体" w:hAnsi="宋体"/>
        </w:rPr>
        <w:fldChar w:fldCharType="separate"/>
      </w:r>
      <w:r w:rsidR="00F60047" w:rsidRPr="00F4206F">
        <w:rPr>
          <w:rFonts w:ascii="宋体" w:eastAsia="宋体" w:hAnsi="宋体"/>
        </w:rPr>
        <w:t>[79]</w:t>
      </w:r>
      <w:r w:rsidR="00F60047" w:rsidRPr="00F4206F">
        <w:rPr>
          <w:rFonts w:ascii="宋体" w:eastAsia="宋体" w:hAnsi="宋体"/>
        </w:rPr>
        <w:fldChar w:fldCharType="end"/>
      </w:r>
      <w:r w:rsidR="00604264" w:rsidRPr="00F4206F">
        <w:rPr>
          <w:rFonts w:ascii="宋体" w:eastAsia="宋体" w:hAnsi="宋体" w:hint="eastAsia"/>
        </w:rPr>
        <w:t>。</w:t>
      </w:r>
      <w:r w:rsidR="00717C30" w:rsidRPr="00F4206F">
        <w:rPr>
          <w:rFonts w:ascii="Times New Roman" w:eastAsia="宋体" w:hAnsi="Times New Roman" w:cs="Times New Roman"/>
        </w:rPr>
        <w:t>​</w:t>
      </w:r>
    </w:p>
    <w:p w14:paraId="0B662552" w14:textId="4A3231B4" w:rsidR="008072FC" w:rsidRDefault="00022A45" w:rsidP="002D36D3">
      <w:pPr>
        <w:spacing w:after="0" w:line="240" w:lineRule="auto"/>
        <w:ind w:firstLineChars="200" w:firstLine="440"/>
        <w:jc w:val="both"/>
        <w:rPr>
          <w:rFonts w:ascii="宋体" w:eastAsia="宋体" w:hAnsi="宋体" w:hint="eastAsia"/>
        </w:rPr>
      </w:pPr>
      <w:r w:rsidRPr="00F4206F">
        <w:rPr>
          <w:rFonts w:ascii="宋体" w:eastAsia="宋体" w:hAnsi="宋体" w:hint="eastAsia"/>
        </w:rPr>
        <w:t>三维结构（三级</w:t>
      </w:r>
      <w:r w:rsidRPr="00F4206F">
        <w:rPr>
          <w:rFonts w:ascii="宋体" w:eastAsia="宋体" w:hAnsi="宋体"/>
        </w:rPr>
        <w:t>/四级结构）：</w:t>
      </w:r>
      <w:r w:rsidR="00F249FF" w:rsidRPr="00F4206F">
        <w:rPr>
          <w:rFonts w:ascii="宋体" w:eastAsia="宋体" w:hAnsi="宋体"/>
        </w:rPr>
        <w:t>三级结构（tertiary structure）指蛋白质一条多肽链完整折叠后的三维构象，即所有二级结构元件（α-螺旋、β-折叠等）在空间中的排布</w:t>
      </w:r>
      <w:r w:rsidR="00F249FF" w:rsidRPr="00F4206F">
        <w:rPr>
          <w:rFonts w:ascii="Times New Roman" w:eastAsia="宋体" w:hAnsi="Times New Roman" w:cs="Times New Roman"/>
        </w:rPr>
        <w:t>​</w:t>
      </w:r>
      <w:r w:rsidR="002E7ECA" w:rsidRPr="00F4206F">
        <w:rPr>
          <w:rFonts w:ascii="Times New Roman" w:eastAsia="宋体" w:hAnsi="Times New Roman" w:cs="Times New Roman"/>
        </w:rPr>
        <w:fldChar w:fldCharType="begin"/>
      </w:r>
      <w:r w:rsidR="00CE5A0C">
        <w:rPr>
          <w:rFonts w:ascii="Times New Roman" w:eastAsia="宋体" w:hAnsi="Times New Roman" w:cs="Times New Roman"/>
        </w:rPr>
        <w:instrText xml:space="preserve"> ADDIN ZOTERO_ITEM CSL_CITATION {"citationID":"xB2mhaN4","properties":{"formattedCitation":"[80]","plainCitation":"[80]","noteIndex":0},"citationItems":[{"id":339,"uris":["http://zotero.org/users/14704831/items/6JH5WR9H"],"itemData":{"id":339,"type":"chapter","container-title":"Molecular Biology of the Cell. 4th edition","event-place":"New York","publisher":"Garland Science","publisher-place":"New York","title":"The Shape and Structure of Proteins","URL":"https://www.ncbi.nlm.nih.gov/books/NBK26830/","author":[{"literal":"Johnson A, Lewis J, et al."}],"issued":{"date-parts":[["2002"]]}}}],"schema":"https://github.com/citation-style-language/schema/raw/master/csl-citation.json"} </w:instrText>
      </w:r>
      <w:r w:rsidR="002E7ECA" w:rsidRPr="00F4206F">
        <w:rPr>
          <w:rFonts w:ascii="Times New Roman" w:eastAsia="宋体" w:hAnsi="Times New Roman" w:cs="Times New Roman"/>
        </w:rPr>
        <w:fldChar w:fldCharType="separate"/>
      </w:r>
      <w:r w:rsidR="00CE5A0C" w:rsidRPr="00CE5A0C">
        <w:rPr>
          <w:rFonts w:ascii="Times New Roman" w:hAnsi="Times New Roman" w:cs="Times New Roman" w:hint="eastAsia"/>
        </w:rPr>
        <w:t>[80]</w:t>
      </w:r>
      <w:r w:rsidR="002E7ECA" w:rsidRPr="00F4206F">
        <w:rPr>
          <w:rFonts w:ascii="Times New Roman" w:eastAsia="宋体" w:hAnsi="Times New Roman" w:cs="Times New Roman"/>
        </w:rPr>
        <w:fldChar w:fldCharType="end"/>
      </w:r>
      <w:r w:rsidR="00F249FF" w:rsidRPr="00F4206F">
        <w:rPr>
          <w:rFonts w:ascii="宋体" w:eastAsia="宋体" w:hAnsi="宋体"/>
        </w:rPr>
        <w:t>。其稳定由同一链内部的氢键、疏水相互作用、盐桥等非共价作用维持。四级结构（quaternary structure）指蛋白质由多个折叠链（亚基）组装成复合体的空间结构布局，只有含多条链的蛋白（如二聚体、四聚体）才有四级结构</w:t>
      </w:r>
      <w:r w:rsidR="00F249FF" w:rsidRPr="00F4206F">
        <w:rPr>
          <w:rFonts w:ascii="Times New Roman" w:eastAsia="宋体" w:hAnsi="Times New Roman" w:cs="Times New Roman"/>
        </w:rPr>
        <w:t>​</w:t>
      </w:r>
      <w:r w:rsidR="00F249FF" w:rsidRPr="00F4206F">
        <w:rPr>
          <w:rFonts w:ascii="宋体" w:eastAsia="宋体" w:hAnsi="宋体"/>
        </w:rPr>
        <w:t>。简单来说，三级结构是单链的折叠形状，四级结构是多链组装后的整体形状</w:t>
      </w:r>
      <w:r w:rsidR="00F249FF" w:rsidRPr="00F4206F">
        <w:rPr>
          <w:rFonts w:ascii="Times New Roman" w:eastAsia="宋体" w:hAnsi="Times New Roman" w:cs="Times New Roman"/>
        </w:rPr>
        <w:t>​</w:t>
      </w:r>
      <w:r w:rsidR="00F249FF" w:rsidRPr="00F4206F">
        <w:rPr>
          <w:rFonts w:ascii="宋体" w:eastAsia="宋体" w:hAnsi="宋体"/>
        </w:rPr>
        <w:t>。两者区别在于：三级结构涉及单链内部残基的排布与相互作用，而四级结构涉及不同链（亚基）之间的结合界面和相互作用（如</w:t>
      </w:r>
      <w:r w:rsidR="00F249FF" w:rsidRPr="00F249FF">
        <w:rPr>
          <w:rFonts w:ascii="宋体" w:eastAsia="宋体" w:hAnsi="宋体"/>
        </w:rPr>
        <w:t>亚基间氢键、疏水核心等）。在三维建模中，三级结构决定了蛋白的功能区域（如活性口袋）的形成，四级结构则决定了这些功能区域在复合体中的完整构造和可能的新界面。</w:t>
      </w:r>
      <w:r w:rsidRPr="00022A45">
        <w:rPr>
          <w:rFonts w:ascii="宋体" w:eastAsia="宋体" w:hAnsi="宋体"/>
        </w:rPr>
        <w:t>已解析的蛋白质晶体结构或冷冻电镜结构存储于蛋白质数据库PDB中，可通过4位PDB ID查询获取相应的坐标文件（PDB/</w:t>
      </w:r>
      <w:proofErr w:type="spellStart"/>
      <w:r w:rsidRPr="00022A45">
        <w:rPr>
          <w:rFonts w:ascii="宋体" w:eastAsia="宋体" w:hAnsi="宋体"/>
        </w:rPr>
        <w:t>mmCIF</w:t>
      </w:r>
      <w:proofErr w:type="spellEnd"/>
      <w:r w:rsidRPr="00022A45">
        <w:rPr>
          <w:rFonts w:ascii="宋体" w:eastAsia="宋体" w:hAnsi="宋体"/>
        </w:rPr>
        <w:t>格式）</w:t>
      </w:r>
      <w:r w:rsidRPr="00022A45">
        <w:rPr>
          <w:rFonts w:ascii="Times New Roman" w:eastAsia="宋体" w:hAnsi="Times New Roman" w:cs="Times New Roman"/>
        </w:rPr>
        <w:t>​</w:t>
      </w:r>
      <w:r w:rsidRPr="00022A45">
        <w:rPr>
          <w:rFonts w:ascii="宋体" w:eastAsia="宋体" w:hAnsi="宋体" w:hint="eastAsia"/>
        </w:rPr>
        <w:t>。对于缺乏实验结构的蛋白，</w:t>
      </w:r>
      <w:r w:rsidRPr="00022A45">
        <w:rPr>
          <w:rFonts w:ascii="宋体" w:eastAsia="宋体" w:hAnsi="宋体"/>
        </w:rPr>
        <w:t>AlphaFold等深度学习模型可以预测其高精度三维结构，并在AlphaFold Protein Structure Database中提供下载</w:t>
      </w:r>
      <w:r w:rsidRPr="00022A45">
        <w:rPr>
          <w:rFonts w:ascii="Times New Roman" w:eastAsia="宋体" w:hAnsi="Times New Roman" w:cs="Times New Roman"/>
        </w:rPr>
        <w:t>​</w:t>
      </w:r>
      <w:r w:rsidRPr="00022A45">
        <w:rPr>
          <w:rFonts w:ascii="宋体" w:eastAsia="宋体" w:hAnsi="宋体" w:hint="eastAsia"/>
        </w:rPr>
        <w:t>。三维结构通常以原子坐标形式表示，可进一步提取多种特征，如残基之间的空间距离矩阵、蛋白质表面电荷和疏水分布等。</w:t>
      </w:r>
    </w:p>
    <w:p w14:paraId="1A62B96F" w14:textId="331640AA" w:rsidR="00022A45" w:rsidRDefault="00022A45" w:rsidP="002D36D3">
      <w:pPr>
        <w:spacing w:after="0" w:line="240" w:lineRule="auto"/>
        <w:ind w:firstLineChars="200" w:firstLine="440"/>
        <w:jc w:val="both"/>
        <w:rPr>
          <w:rFonts w:ascii="宋体" w:eastAsia="宋体" w:hAnsi="宋体" w:hint="eastAsia"/>
        </w:rPr>
      </w:pPr>
      <w:r w:rsidRPr="00022A45">
        <w:rPr>
          <w:rFonts w:ascii="宋体" w:eastAsia="宋体" w:hAnsi="宋体"/>
        </w:rPr>
        <w:t>残基级别信息：除了整体序列或结构，针对蛋白质局部残基的特征描述也很重要。例如，可标注蛋白质中哪些残基构成活性位点、结合口袋或功能域的关键位点，并将这些信息编码为特征。另一种方式是将每个氨基酸按理</w:t>
      </w:r>
      <w:proofErr w:type="gramStart"/>
      <w:r w:rsidRPr="00022A45">
        <w:rPr>
          <w:rFonts w:ascii="宋体" w:eastAsia="宋体" w:hAnsi="宋体"/>
        </w:rPr>
        <w:t>化性质</w:t>
      </w:r>
      <w:proofErr w:type="gramEnd"/>
      <w:r w:rsidRPr="00022A45">
        <w:rPr>
          <w:rFonts w:ascii="宋体" w:eastAsia="宋体" w:hAnsi="宋体"/>
        </w:rPr>
        <w:t>分类（如疏水、极性、酸性、碱性），将序列转换为相应性质的序列模式，以描绘蛋白质的性</w:t>
      </w:r>
      <w:r w:rsidRPr="009B001F">
        <w:rPr>
          <w:rFonts w:ascii="宋体" w:eastAsia="宋体" w:hAnsi="宋体"/>
        </w:rPr>
        <w:t>质指纹</w:t>
      </w:r>
      <w:r w:rsidRPr="009B001F">
        <w:rPr>
          <w:rFonts w:ascii="Times New Roman" w:eastAsia="宋体" w:hAnsi="Times New Roman" w:cs="Times New Roman"/>
        </w:rPr>
        <w:t>​</w:t>
      </w:r>
      <w:r w:rsidRPr="009B001F">
        <w:rPr>
          <w:rFonts w:ascii="宋体" w:eastAsia="宋体" w:hAnsi="宋体"/>
        </w:rPr>
        <w:t>。这种结构属性序列（Structural Property Sequence）将序列中每个残基用类别标签（如“非极性”“极性”“酸性”“碱性”）表示，可视为蛋白质的一种指纹描述</w:t>
      </w:r>
      <w:r w:rsidRPr="009B001F">
        <w:rPr>
          <w:rFonts w:ascii="Times New Roman" w:eastAsia="宋体" w:hAnsi="Times New Roman" w:cs="Times New Roman"/>
        </w:rPr>
        <w:t>​</w:t>
      </w:r>
      <w:r w:rsidRPr="009B001F">
        <w:rPr>
          <w:rFonts w:ascii="宋体" w:eastAsia="宋体" w:hAnsi="宋体"/>
        </w:rPr>
        <w:t>。</w:t>
      </w:r>
      <w:r w:rsidR="009B001F" w:rsidRPr="009B001F">
        <w:rPr>
          <w:rFonts w:ascii="宋体" w:eastAsia="宋体" w:hAnsi="宋体"/>
        </w:rPr>
        <w:t>在图神经网络模型中，这些残基</w:t>
      </w:r>
      <w:proofErr w:type="gramStart"/>
      <w:r w:rsidR="009B001F" w:rsidRPr="009B001F">
        <w:rPr>
          <w:rFonts w:ascii="宋体" w:eastAsia="宋体" w:hAnsi="宋体"/>
        </w:rPr>
        <w:t>级特征</w:t>
      </w:r>
      <w:proofErr w:type="gramEnd"/>
      <w:r w:rsidR="009B001F" w:rsidRPr="009B001F">
        <w:rPr>
          <w:rFonts w:ascii="宋体" w:eastAsia="宋体" w:hAnsi="宋体"/>
        </w:rPr>
        <w:t>可作为蛋白“结点”的属性输入，例如每个氨基酸节点带有一个包含20维进化向量+若干理化属性的特征向量，图模型据此学习蛋白结构表示</w:t>
      </w:r>
      <w:r w:rsidR="009B001F" w:rsidRPr="009B001F">
        <w:rPr>
          <w:rFonts w:ascii="Times New Roman" w:eastAsia="宋体" w:hAnsi="Times New Roman" w:cs="Times New Roman"/>
        </w:rPr>
        <w:t>​</w:t>
      </w:r>
      <w:r w:rsidR="009B001F" w:rsidRPr="009B001F">
        <w:rPr>
          <w:rFonts w:ascii="宋体" w:eastAsia="宋体" w:hAnsi="宋体"/>
        </w:rPr>
        <w:t>。</w:t>
      </w:r>
      <w:r w:rsidRPr="009B001F">
        <w:rPr>
          <w:rFonts w:ascii="宋体" w:eastAsia="宋体" w:hAnsi="宋体"/>
        </w:rPr>
        <w:t>残基级信息能</w:t>
      </w:r>
      <w:r w:rsidRPr="00005BE9">
        <w:rPr>
          <w:rFonts w:ascii="宋体" w:eastAsia="宋体" w:hAnsi="宋体"/>
        </w:rPr>
        <w:t>够捕获蛋白质内部更精细的功能线索，在预测结合亲和力等任务中提供补充作用</w:t>
      </w:r>
      <w:r w:rsidR="00556E9E">
        <w:rPr>
          <w:rFonts w:ascii="宋体" w:eastAsia="宋体" w:hAnsi="宋体" w:hint="eastAsia"/>
        </w:rPr>
        <w:t>。</w:t>
      </w:r>
    </w:p>
    <w:p w14:paraId="60313AEC" w14:textId="36297E33" w:rsidR="00556E9E" w:rsidRDefault="00486016" w:rsidP="002D36D3">
      <w:pPr>
        <w:spacing w:after="0" w:line="240" w:lineRule="auto"/>
        <w:ind w:firstLineChars="200" w:firstLine="440"/>
        <w:jc w:val="both"/>
        <w:rPr>
          <w:rFonts w:ascii="宋体" w:eastAsia="宋体" w:hAnsi="宋体" w:hint="eastAsia"/>
        </w:rPr>
      </w:pPr>
      <w:r w:rsidRPr="00486016">
        <w:rPr>
          <w:rFonts w:ascii="宋体" w:eastAsia="宋体" w:hAnsi="宋体"/>
        </w:rPr>
        <w:lastRenderedPageBreak/>
        <w:t>功能注释特征：</w:t>
      </w:r>
      <w:r w:rsidRPr="00AE436B">
        <w:rPr>
          <w:rFonts w:ascii="宋体" w:eastAsia="宋体" w:hAnsi="宋体"/>
        </w:rPr>
        <w:t>蛋白质的功能注释数据为其提供了生物学背景信息。</w:t>
      </w:r>
      <w:r w:rsidR="00AE436B" w:rsidRPr="00AE436B">
        <w:rPr>
          <w:rFonts w:ascii="宋体" w:eastAsia="宋体" w:hAnsi="宋体"/>
        </w:rPr>
        <w:t>利用生物数据库中的蛋白功能注释可补充序列无法直接提供的生物学背景信息。</w:t>
      </w:r>
      <w:proofErr w:type="spellStart"/>
      <w:r w:rsidR="00AE436B" w:rsidRPr="00AE436B">
        <w:rPr>
          <w:rFonts w:ascii="宋体" w:eastAsia="宋体" w:hAnsi="宋体"/>
        </w:rPr>
        <w:t>Pfam</w:t>
      </w:r>
      <w:proofErr w:type="spellEnd"/>
      <w:r w:rsidR="00AE436B" w:rsidRPr="00AE436B">
        <w:rPr>
          <w:rFonts w:ascii="宋体" w:eastAsia="宋体" w:hAnsi="宋体"/>
        </w:rPr>
        <w:t>是蛋白质结构域家族数据库，一条蛋白可能属于多个</w:t>
      </w:r>
      <w:proofErr w:type="spellStart"/>
      <w:r w:rsidR="00AE436B" w:rsidRPr="00AE436B">
        <w:rPr>
          <w:rFonts w:ascii="宋体" w:eastAsia="宋体" w:hAnsi="宋体"/>
        </w:rPr>
        <w:t>Pfam</w:t>
      </w:r>
      <w:proofErr w:type="spellEnd"/>
      <w:r w:rsidR="00AE436B" w:rsidRPr="00AE436B">
        <w:rPr>
          <w:rFonts w:ascii="宋体" w:eastAsia="宋体" w:hAnsi="宋体"/>
        </w:rPr>
        <w:t>家族。建模时可通过HMM比对确定蛋白所属的</w:t>
      </w:r>
      <w:proofErr w:type="spellStart"/>
      <w:r w:rsidR="00AE436B" w:rsidRPr="00AE436B">
        <w:rPr>
          <w:rFonts w:ascii="宋体" w:eastAsia="宋体" w:hAnsi="宋体"/>
        </w:rPr>
        <w:t>Pfam</w:t>
      </w:r>
      <w:proofErr w:type="spellEnd"/>
      <w:r w:rsidR="00AE436B" w:rsidRPr="00AE436B">
        <w:rPr>
          <w:rFonts w:ascii="宋体" w:eastAsia="宋体" w:hAnsi="宋体"/>
        </w:rPr>
        <w:t>域，将每种</w:t>
      </w:r>
      <w:proofErr w:type="spellStart"/>
      <w:r w:rsidR="00AE436B" w:rsidRPr="00AE436B">
        <w:rPr>
          <w:rFonts w:ascii="宋体" w:eastAsia="宋体" w:hAnsi="宋体"/>
        </w:rPr>
        <w:t>Pfam</w:t>
      </w:r>
      <w:proofErr w:type="spellEnd"/>
      <w:r w:rsidR="00AE436B" w:rsidRPr="00AE436B">
        <w:rPr>
          <w:rFonts w:ascii="宋体" w:eastAsia="宋体" w:hAnsi="宋体"/>
        </w:rPr>
        <w:t>视为一个特征：若蛋白包含该</w:t>
      </w:r>
      <w:proofErr w:type="gramStart"/>
      <w:r w:rsidR="00AE436B" w:rsidRPr="00AE436B">
        <w:rPr>
          <w:rFonts w:ascii="宋体" w:eastAsia="宋体" w:hAnsi="宋体"/>
        </w:rPr>
        <w:t>结构域则赋值</w:t>
      </w:r>
      <w:proofErr w:type="gramEnd"/>
      <w:r w:rsidR="00AE436B" w:rsidRPr="00AE436B">
        <w:rPr>
          <w:rFonts w:ascii="宋体" w:eastAsia="宋体" w:hAnsi="宋体"/>
        </w:rPr>
        <w:t>1，否则0</w:t>
      </w:r>
      <w:r w:rsidR="00AE436B" w:rsidRPr="00AE436B">
        <w:rPr>
          <w:rFonts w:ascii="Times New Roman" w:eastAsia="宋体" w:hAnsi="Times New Roman" w:cs="Times New Roman"/>
        </w:rPr>
        <w:t>​</w:t>
      </w:r>
      <w:r w:rsidR="00AE436B" w:rsidRPr="00AE436B">
        <w:rPr>
          <w:rFonts w:ascii="宋体" w:eastAsia="宋体" w:hAnsi="宋体" w:cs="Cambria Math"/>
        </w:rPr>
        <w:fldChar w:fldCharType="begin"/>
      </w:r>
      <w:r w:rsidR="00AE436B" w:rsidRPr="00AE436B">
        <w:rPr>
          <w:rFonts w:ascii="宋体" w:eastAsia="宋体" w:hAnsi="宋体" w:cs="Cambria Math"/>
        </w:rPr>
        <w:instrText xml:space="preserve"> ADDIN ZOTERO_ITEM CSL_CITATION {"citationID":"Dql674ys","properties":{"formattedCitation":"[81]","plainCitation":"[81]","noteIndex":0},"citationItems":[{"id":335,"uris":["http://zotero.org/users/14704831/items/WHJGZCRA"],"itemData":{"id":335,"type":"article-journal","abstract":"Background: Computational prediction of drug-target interactions (DTI) is vital for drug discovery. The experimental identification of interactions between drugs and target proteins is very onerous. Modern technologies have mitigated the problem, leveraging the development of new drugs. However, drug development remains extremely expensive and time consuming. Therefore, in silico DTI predictions based on machine learning can alleviate the burdensome task of drug development. Many machine learning approaches have been proposed over the years for DTI prediction. Nevertheless, prediction accuracy and efficiency are persisting problems that still need to be tackled. Here, we propose a new learning method which addresses DTI prediction as a multi-output prediction task by learning ensembles of multi-output bi-clustering trees (eBICT) on reconstructed networks. In our setting, the nodes of a DTI network (drugs and proteins) are represented by features (background information). The interactions between the nodes of a DTI network are modeled as an interaction matrix and compose the output space in our problem. The proposed approach integrates background information from both drug and target protein spaces into the same global network framework.\nResults: We performed an empirical evaluation, comparing the proposed approach to state of the art DTI prediction methods and demonstrated the effectiveness of the proposed approach in different prediction settings. For evaluation purposes, we used several benchmark datasets that represent drug-protein networks. We show that output space reconstruction can boost the predictive performance of tree-ensemble learning methods, yielding more accurate DTI predictions.\nConclusions: We proposed a new DTI prediction method where bi-clustering trees are built on reconstructed networks. Building tree-ensemble learning models with output space reconstruction leads to superior prediction results, while preserving the advantages of tree-ensembles, such as scalability, interpretability and inductive setting.","container-title":"BMC Bioinformatics","DOI":"10.1186/s12859-020-3379-z","ISSN":"1471-2105","issue":"1","journalAbbreviation":"BMC Bioinformatics","language":"en","page":"49","source":"DOI.org (Crossref)","title":"Drug-target interaction prediction with tree-ensemble learning and output space reconstruction","volume":"21","author":[{"family":"Pliakos","given":"Konstantinos"},{"family":"Vens","given":"Celine"}],"issued":{"date-parts":[["2020",12]]}}}],"schema":"https://github.com/citation-style-language/schema/raw/master/csl-citation.json"} </w:instrText>
      </w:r>
      <w:r w:rsidR="00AE436B" w:rsidRPr="00AE436B">
        <w:rPr>
          <w:rFonts w:ascii="宋体" w:eastAsia="宋体" w:hAnsi="宋体" w:cs="Cambria Math"/>
        </w:rPr>
        <w:fldChar w:fldCharType="separate"/>
      </w:r>
      <w:r w:rsidR="00AE436B" w:rsidRPr="00AE436B">
        <w:rPr>
          <w:rFonts w:ascii="宋体" w:eastAsia="宋体" w:hAnsi="宋体" w:hint="eastAsia"/>
        </w:rPr>
        <w:t>[81]</w:t>
      </w:r>
      <w:r w:rsidR="00AE436B" w:rsidRPr="00AE436B">
        <w:rPr>
          <w:rFonts w:ascii="宋体" w:eastAsia="宋体" w:hAnsi="宋体" w:cs="Cambria Math"/>
        </w:rPr>
        <w:fldChar w:fldCharType="end"/>
      </w:r>
      <w:r w:rsidR="00AE436B" w:rsidRPr="00AE436B">
        <w:rPr>
          <w:rFonts w:ascii="宋体" w:eastAsia="宋体" w:hAnsi="宋体"/>
        </w:rPr>
        <w:t>。这样每条蛋白可转化为一个高维0/1向量（维度为所有可能的</w:t>
      </w:r>
      <w:proofErr w:type="spellStart"/>
      <w:r w:rsidR="00AE436B" w:rsidRPr="00AE436B">
        <w:rPr>
          <w:rFonts w:ascii="宋体" w:eastAsia="宋体" w:hAnsi="宋体"/>
        </w:rPr>
        <w:t>Pfam</w:t>
      </w:r>
      <w:proofErr w:type="spellEnd"/>
      <w:r w:rsidR="00AE436B" w:rsidRPr="00AE436B">
        <w:rPr>
          <w:rFonts w:ascii="宋体" w:eastAsia="宋体" w:hAnsi="宋体"/>
        </w:rPr>
        <w:t>总数，实际可选出现过的</w:t>
      </w:r>
      <w:proofErr w:type="spellStart"/>
      <w:r w:rsidR="00AE436B" w:rsidRPr="00AE436B">
        <w:rPr>
          <w:rFonts w:ascii="宋体" w:eastAsia="宋体" w:hAnsi="宋体"/>
        </w:rPr>
        <w:t>Pfam</w:t>
      </w:r>
      <w:proofErr w:type="spellEnd"/>
      <w:r w:rsidR="00AE436B" w:rsidRPr="00AE436B">
        <w:rPr>
          <w:rFonts w:ascii="宋体" w:eastAsia="宋体" w:hAnsi="宋体"/>
        </w:rPr>
        <w:t>集合）表示其结构域组成。同理，Gene Ontology (GO)注释提供蛋白的生物学过程、分子功能和细胞组分信息。可将GO term集合编码为向量，例如为每个可能的GO术语设一维，标记蛋白是否被注释该术语</w:t>
      </w:r>
      <w:r w:rsidR="00AE436B" w:rsidRPr="00AE436B">
        <w:rPr>
          <w:rFonts w:ascii="Times New Roman" w:eastAsia="宋体" w:hAnsi="Times New Roman" w:cs="Times New Roman"/>
        </w:rPr>
        <w:t>​</w:t>
      </w:r>
      <w:r w:rsidR="00AE436B" w:rsidRPr="00AE436B">
        <w:rPr>
          <w:rFonts w:ascii="宋体" w:eastAsia="宋体" w:hAnsi="宋体"/>
        </w:rPr>
        <w:t>。由于GO层次结构较复杂，也有方法将GO注释进一步嵌入低维空间，如根据GO拓扑计算语义相似性矩阵，再用主成分分析等降维。</w:t>
      </w:r>
      <w:proofErr w:type="spellStart"/>
      <w:r w:rsidR="00AE436B" w:rsidRPr="00AE436B">
        <w:rPr>
          <w:rFonts w:ascii="宋体" w:eastAsia="宋体" w:hAnsi="宋体"/>
        </w:rPr>
        <w:t>Pfam</w:t>
      </w:r>
      <w:proofErr w:type="spellEnd"/>
      <w:r w:rsidR="00AE436B" w:rsidRPr="00AE436B">
        <w:rPr>
          <w:rFonts w:ascii="宋体" w:eastAsia="宋体" w:hAnsi="宋体"/>
        </w:rPr>
        <w:t>和GO特征为模型提供了蛋白的功能层面信息，已被用于提升DTI预测性能</w:t>
      </w:r>
      <w:r w:rsidR="00AE436B" w:rsidRPr="00AE436B">
        <w:rPr>
          <w:rFonts w:ascii="Times New Roman" w:eastAsia="宋体" w:hAnsi="Times New Roman" w:cs="Times New Roman"/>
        </w:rPr>
        <w:t>​</w:t>
      </w:r>
      <w:r w:rsidR="00AE436B" w:rsidRPr="00AE436B">
        <w:rPr>
          <w:rFonts w:ascii="宋体" w:eastAsia="宋体" w:hAnsi="宋体"/>
        </w:rPr>
        <w:t>。例如，有工作使用GO注释和</w:t>
      </w:r>
      <w:proofErr w:type="spellStart"/>
      <w:r w:rsidR="00AE436B" w:rsidRPr="00AE436B">
        <w:rPr>
          <w:rFonts w:ascii="宋体" w:eastAsia="宋体" w:hAnsi="宋体"/>
        </w:rPr>
        <w:t>Pfam</w:t>
      </w:r>
      <w:proofErr w:type="spellEnd"/>
      <w:proofErr w:type="gramStart"/>
      <w:r w:rsidR="00AE436B" w:rsidRPr="00AE436B">
        <w:rPr>
          <w:rFonts w:ascii="宋体" w:eastAsia="宋体" w:hAnsi="宋体"/>
        </w:rPr>
        <w:t>域与序列</w:t>
      </w:r>
      <w:proofErr w:type="gramEnd"/>
      <w:r w:rsidR="00AE436B" w:rsidRPr="00AE436B">
        <w:rPr>
          <w:rFonts w:ascii="宋体" w:eastAsia="宋体" w:hAnsi="宋体"/>
        </w:rPr>
        <w:t>特征一起作为靶蛋白的输入特征，经特征选择后训练提升了预测准确率</w:t>
      </w:r>
      <w:r w:rsidR="00AE436B" w:rsidRPr="00AE436B">
        <w:rPr>
          <w:rFonts w:ascii="Times New Roman" w:eastAsia="宋体" w:hAnsi="Times New Roman" w:cs="Times New Roman"/>
        </w:rPr>
        <w:t>​</w:t>
      </w:r>
      <w:r w:rsidR="00AE436B" w:rsidRPr="00AE436B">
        <w:rPr>
          <w:rFonts w:ascii="宋体" w:eastAsia="宋体" w:hAnsi="宋体" w:cs="Cambria Math" w:hint="eastAsia"/>
        </w:rPr>
        <w:t>。</w:t>
      </w:r>
    </w:p>
    <w:p w14:paraId="7E6AB28A" w14:textId="59682FEB" w:rsidR="0088312A" w:rsidRPr="007B6A7E" w:rsidRDefault="0088312A" w:rsidP="002D36D3">
      <w:pPr>
        <w:spacing w:after="0" w:line="240" w:lineRule="auto"/>
        <w:ind w:firstLineChars="200" w:firstLine="440"/>
        <w:jc w:val="both"/>
        <w:rPr>
          <w:rFonts w:ascii="宋体" w:eastAsia="宋体" w:hAnsi="宋体" w:hint="eastAsia"/>
        </w:rPr>
      </w:pPr>
      <w:r w:rsidRPr="007B6A7E">
        <w:rPr>
          <w:rFonts w:ascii="宋体" w:eastAsia="宋体" w:hAnsi="宋体"/>
        </w:rPr>
        <w:t>蛋白质-蛋白质相互作用网络：靶标蛋白在细胞中的相互作用网络（PPI网络）也是重要的信息来源。将蛋白质视作生物网络中的节点，其相邻节点和连接关系可以反映蛋白质的功能关联和通路背景。在DTI预测中，可将蛋白质所在的PPI网络进行图嵌入，提取网络拓扑特征作为蛋白质表示的一部分。例如，利用Node2Vec等图嵌入算法对PPI网络建模，可为每个蛋白节点学习一个低维向量，捕捉该蛋白在网络中的连接模式和功能模块信息</w:t>
      </w:r>
      <w:r w:rsidRPr="007B6A7E">
        <w:rPr>
          <w:rFonts w:ascii="Times New Roman" w:eastAsia="宋体" w:hAnsi="Times New Roman" w:cs="Times New Roman"/>
        </w:rPr>
        <w:t>​</w:t>
      </w:r>
      <w:r w:rsidRPr="007B6A7E">
        <w:rPr>
          <w:rFonts w:ascii="宋体" w:eastAsia="宋体" w:hAnsi="宋体"/>
        </w:rPr>
        <w:t>。这些由PPI网络衍生的特征常与序列/结构特征融合使用，以综合反映蛋白质本身属性和系统水平关系。在一些多模态DTI模型中，研究者将PPI网络、基因</w:t>
      </w:r>
      <w:proofErr w:type="gramStart"/>
      <w:r w:rsidRPr="007B6A7E">
        <w:rPr>
          <w:rFonts w:ascii="宋体" w:eastAsia="宋体" w:hAnsi="宋体"/>
        </w:rPr>
        <w:t>共表达</w:t>
      </w:r>
      <w:proofErr w:type="gramEnd"/>
      <w:r w:rsidRPr="007B6A7E">
        <w:rPr>
          <w:rFonts w:ascii="宋体" w:eastAsia="宋体" w:hAnsi="宋体"/>
        </w:rPr>
        <w:t>网络等与药物化学网络一起纳入，构建异质网络来提升预测性能</w:t>
      </w:r>
      <w:r w:rsidRPr="007B6A7E">
        <w:rPr>
          <w:rFonts w:ascii="Times New Roman" w:eastAsia="宋体" w:hAnsi="Times New Roman" w:cs="Times New Roman"/>
        </w:rPr>
        <w:t>​</w:t>
      </w:r>
      <w:r w:rsidR="0044670C" w:rsidRPr="007B6A7E">
        <w:rPr>
          <w:rFonts w:ascii="宋体" w:eastAsia="宋体" w:hAnsi="宋体" w:hint="eastAsia"/>
        </w:rPr>
        <w:t>。</w:t>
      </w:r>
      <w:r w:rsidR="00281D2A" w:rsidRPr="00281D2A">
        <w:rPr>
          <w:rFonts w:ascii="宋体" w:eastAsia="宋体" w:hAnsi="宋体"/>
        </w:rPr>
        <w:t>利用PPI网络能让模型捕获“靶标在生物网络中的语境”，补充单纯序列/结构特征的不足，在很多DTI预测案例中证明了其价值</w:t>
      </w:r>
      <w:r w:rsidR="000A0542" w:rsidRPr="008C037F">
        <w:rPr>
          <w:rFonts w:ascii="Cambria Math" w:hAnsi="Cambria Math" w:cs="Cambria Math"/>
        </w:rPr>
        <w:t>​</w:t>
      </w:r>
      <w:r w:rsidR="000A0542" w:rsidRPr="007C52E2">
        <w:rPr>
          <w:rFonts w:ascii="Cambria Math" w:hAnsi="Cambria Math" w:cs="Cambria Math"/>
        </w:rPr>
        <w:fldChar w:fldCharType="begin"/>
      </w:r>
      <w:r w:rsidR="00CE5A0C">
        <w:rPr>
          <w:rFonts w:ascii="Cambria Math" w:hAnsi="Cambria Math" w:cs="Cambria Math"/>
        </w:rPr>
        <w:instrText xml:space="preserve"> ADDIN ZOTERO_ITEM CSL_CITATION {"citationID":"7Sli0Ud9","properties":{"formattedCitation":"[81]","plainCitation":"[81]","noteIndex":0},"citationItems":[{"id":335,"uris":["http://zotero.org/users/14704831/items/WHJGZCRA"],"itemData":{"id":335,"type":"article-journal","abstract":"Background: Computational prediction of drug-target interactions (DTI) is vital for drug discovery. The experimental identification of interactions between drugs and target proteins is very onerous. Modern technologies have mitigated the problem, leveraging the development of new drugs. However, drug development remains extremely expensive and time consuming. Therefore, in silico DTI predictions based on machine learning can alleviate the burdensome task of drug development. Many machine learning approaches have been proposed over the years for DTI prediction. Nevertheless, prediction accuracy and efficiency are persisting problems that still need to be tackled. Here, we propose a new learning method which addresses DTI prediction as a multi-output prediction task by learning ensembles of multi-output bi-clustering trees (eBICT) on reconstructed networks. In our setting, the nodes of a DTI network (drugs and proteins) are represented by features (background information). The interactions between the nodes of a DTI network are modeled as an interaction matrix and compose the output space in our problem. The proposed approach integrates background information from both drug and target protein spaces into the same global network framework.\nResults: We performed an empirical evaluation, comparing the proposed approach to state of the art DTI prediction methods and demonstrated the effectiveness of the proposed approach in different prediction settings. For evaluation purposes, we used several benchmark datasets that represent drug-protein networks. We show that output space reconstruction can boost the predictive performance of tree-ensemble learning methods, yielding more accurate DTI predictions.\nConclusions: We proposed a new DTI prediction method where bi-clustering trees are built on reconstructed networks. Building tree-ensemble learning models with output space reconstruction leads to superior prediction results, while preserving the advantages of tree-ensembles, such as scalability, interpretability and inductive setting.","container-title":"BMC Bioinformatics","DOI":"10.1186/s12859-020-3379-z","ISSN":"1471-2105","issue":"1","journalAbbreviation":"BMC Bioinformatics","language":"en","page":"49","source":"DOI.org (Crossref)","title":"Drug-target interaction prediction with tree-ensemble learning and output space reconstruction","volume":"21","author":[{"family":"Pliakos","given":"Konstantinos"},{"family":"Vens","given":"Celine"}],"issued":{"date-parts":[["2020",12]]}}}],"schema":"https://github.com/citation-style-language/schema/raw/master/csl-citation.json"} </w:instrText>
      </w:r>
      <w:r w:rsidR="000A0542" w:rsidRPr="007C52E2">
        <w:rPr>
          <w:rFonts w:ascii="Cambria Math" w:hAnsi="Cambria Math" w:cs="Cambria Math"/>
        </w:rPr>
        <w:fldChar w:fldCharType="separate"/>
      </w:r>
      <w:r w:rsidR="00CE5A0C" w:rsidRPr="00CE5A0C">
        <w:rPr>
          <w:rFonts w:ascii="Cambria Math" w:hAnsi="Cambria Math" w:hint="eastAsia"/>
        </w:rPr>
        <w:t>[81]</w:t>
      </w:r>
      <w:r w:rsidR="000A0542" w:rsidRPr="007C52E2">
        <w:rPr>
          <w:rFonts w:ascii="Cambria Math" w:hAnsi="Cambria Math" w:cs="Cambria Math"/>
        </w:rPr>
        <w:fldChar w:fldCharType="end"/>
      </w:r>
      <w:r w:rsidR="00281D2A" w:rsidRPr="00281D2A">
        <w:rPr>
          <w:rFonts w:ascii="Times New Roman" w:eastAsia="宋体" w:hAnsi="Times New Roman" w:cs="Times New Roman"/>
        </w:rPr>
        <w:t>​</w:t>
      </w:r>
      <w:r w:rsidR="006E1D44">
        <w:rPr>
          <w:rFonts w:ascii="宋体" w:eastAsia="宋体" w:hAnsi="宋体" w:hint="eastAsia"/>
        </w:rPr>
        <w:t>。</w:t>
      </w:r>
    </w:p>
    <w:p w14:paraId="5C236443" w14:textId="0DEAFF18" w:rsidR="00C35C38" w:rsidRPr="002F7853" w:rsidRDefault="00C35C38" w:rsidP="002D36D3">
      <w:pPr>
        <w:spacing w:after="0" w:line="240" w:lineRule="auto"/>
        <w:ind w:firstLineChars="200" w:firstLine="440"/>
        <w:jc w:val="both"/>
        <w:rPr>
          <w:rFonts w:ascii="宋体" w:eastAsia="宋体" w:hAnsi="宋体" w:hint="eastAsia"/>
        </w:rPr>
      </w:pPr>
      <w:r>
        <w:rPr>
          <w:rFonts w:ascii="宋体" w:eastAsia="宋体" w:hAnsi="宋体" w:hint="eastAsia"/>
        </w:rPr>
        <w:t>3）</w:t>
      </w:r>
      <w:r w:rsidRPr="00C35C38">
        <w:rPr>
          <w:rFonts w:ascii="宋体" w:eastAsia="宋体" w:hAnsi="宋体" w:hint="eastAsia"/>
        </w:rPr>
        <w:t>药物间和靶点间的相关性数据集：</w:t>
      </w:r>
      <w:proofErr w:type="gramStart"/>
      <w:r w:rsidRPr="00C35C38">
        <w:rPr>
          <w:rFonts w:ascii="宋体" w:eastAsia="宋体" w:hAnsi="宋体" w:hint="eastAsia"/>
        </w:rPr>
        <w:t>探索类间和</w:t>
      </w:r>
      <w:proofErr w:type="gramEnd"/>
      <w:r w:rsidRPr="00C35C38">
        <w:rPr>
          <w:rFonts w:ascii="宋体" w:eastAsia="宋体" w:hAnsi="宋体" w:hint="eastAsia"/>
        </w:rPr>
        <w:t>类内的关联</w:t>
      </w:r>
      <w:r>
        <w:rPr>
          <w:rFonts w:ascii="宋体" w:eastAsia="宋体" w:hAnsi="宋体" w:hint="eastAsia"/>
        </w:rPr>
        <w:t>。</w:t>
      </w:r>
      <w:r w:rsidR="00923330" w:rsidRPr="002F7853">
        <w:rPr>
          <w:rFonts w:ascii="宋体" w:eastAsia="宋体" w:hAnsi="宋体"/>
        </w:rPr>
        <w:t>在DTI预测任务中，不仅关注单一药物和单一靶点之间的关系，还可以从更宏观的角度利用药物</w:t>
      </w:r>
      <w:r w:rsidR="004C434E">
        <w:rPr>
          <w:rFonts w:ascii="宋体" w:eastAsia="宋体" w:hAnsi="宋体" w:hint="eastAsia"/>
        </w:rPr>
        <w:t>、</w:t>
      </w:r>
      <w:r w:rsidR="00923330" w:rsidRPr="002F7853">
        <w:rPr>
          <w:rFonts w:ascii="宋体" w:eastAsia="宋体" w:hAnsi="宋体"/>
        </w:rPr>
        <w:t>靶点</w:t>
      </w:r>
      <w:r w:rsidR="004C434E">
        <w:rPr>
          <w:rFonts w:ascii="宋体" w:eastAsia="宋体" w:hAnsi="宋体" w:hint="eastAsia"/>
        </w:rPr>
        <w:t>内及药物-靶点</w:t>
      </w:r>
      <w:r w:rsidR="00923330" w:rsidRPr="002F7853">
        <w:rPr>
          <w:rFonts w:ascii="宋体" w:eastAsia="宋体" w:hAnsi="宋体"/>
        </w:rPr>
        <w:t>间的相关性数据，从而挖掘更深层次的信息</w:t>
      </w:r>
      <w:r w:rsidR="00D2389E">
        <w:rPr>
          <w:rFonts w:ascii="宋体" w:eastAsia="宋体" w:hAnsi="宋体" w:hint="eastAsia"/>
        </w:rPr>
        <w:t>。</w:t>
      </w:r>
    </w:p>
    <w:p w14:paraId="65846E54" w14:textId="71E7EED6" w:rsidR="00487522" w:rsidRDefault="00EA216A" w:rsidP="002D36D3">
      <w:pPr>
        <w:spacing w:after="0" w:line="240" w:lineRule="auto"/>
        <w:ind w:firstLineChars="200" w:firstLine="440"/>
        <w:jc w:val="both"/>
        <w:rPr>
          <w:rFonts w:ascii="宋体" w:eastAsia="宋体" w:hAnsi="宋体" w:hint="eastAsia"/>
        </w:rPr>
      </w:pPr>
      <w:r>
        <w:rPr>
          <w:rFonts w:ascii="宋体" w:eastAsia="宋体" w:hAnsi="宋体" w:hint="eastAsia"/>
        </w:rPr>
        <w:t>（1）</w:t>
      </w:r>
      <w:r w:rsidRPr="00EA216A">
        <w:rPr>
          <w:rFonts w:ascii="宋体" w:eastAsia="宋体" w:hAnsi="宋体" w:hint="eastAsia"/>
        </w:rPr>
        <w:t>类内关联（</w:t>
      </w:r>
      <w:r w:rsidRPr="00EA216A">
        <w:rPr>
          <w:rFonts w:ascii="宋体" w:eastAsia="宋体" w:hAnsi="宋体"/>
        </w:rPr>
        <w:t>Within-class Relationships）：</w:t>
      </w:r>
      <w:r w:rsidRPr="00EA216A">
        <w:rPr>
          <w:rFonts w:ascii="宋体" w:eastAsia="宋体" w:hAnsi="宋体" w:hint="eastAsia"/>
        </w:rPr>
        <w:t>药物间的相似性：具有相似结构的药物往往作用于相似的靶点。例如，两种类似的</w:t>
      </w:r>
      <w:r w:rsidRPr="00EA216A">
        <w:rPr>
          <w:rFonts w:ascii="宋体" w:eastAsia="宋体" w:hAnsi="宋体"/>
        </w:rPr>
        <w:t>β-内酰胺类抗生素可能具有相同的靶点</w:t>
      </w:r>
      <w:r w:rsidR="005412E8">
        <w:rPr>
          <w:rFonts w:ascii="宋体" w:eastAsia="宋体" w:hAnsi="宋体" w:hint="eastAsia"/>
        </w:rPr>
        <w:t>。</w:t>
      </w:r>
      <w:r w:rsidRPr="00EA216A">
        <w:rPr>
          <w:rFonts w:ascii="宋体" w:eastAsia="宋体" w:hAnsi="宋体" w:hint="eastAsia"/>
        </w:rPr>
        <w:t>靶点间的相似性：同一家族的蛋白质可能对相似的药物有相同的作用机制。例如，</w:t>
      </w:r>
      <w:r w:rsidRPr="00EA216A">
        <w:rPr>
          <w:rFonts w:ascii="宋体" w:eastAsia="宋体" w:hAnsi="宋体"/>
        </w:rPr>
        <w:t>GPCR 家族的蛋白往往与类似的小分子药物结合。</w:t>
      </w:r>
    </w:p>
    <w:p w14:paraId="406B34D2" w14:textId="4FDBE44F" w:rsidR="00EA216A" w:rsidRPr="008F2245" w:rsidRDefault="00EA216A" w:rsidP="002D36D3">
      <w:pPr>
        <w:spacing w:after="0" w:line="240" w:lineRule="auto"/>
        <w:ind w:firstLineChars="200" w:firstLine="440"/>
        <w:jc w:val="both"/>
        <w:rPr>
          <w:rFonts w:ascii="宋体" w:eastAsia="宋体" w:hAnsi="宋体" w:hint="eastAsia"/>
        </w:rPr>
      </w:pPr>
      <w:r>
        <w:rPr>
          <w:rFonts w:ascii="宋体" w:eastAsia="宋体" w:hAnsi="宋体" w:hint="eastAsia"/>
        </w:rPr>
        <w:t>（2）</w:t>
      </w:r>
      <w:proofErr w:type="gramStart"/>
      <w:r w:rsidRPr="00EA216A">
        <w:rPr>
          <w:rFonts w:ascii="宋体" w:eastAsia="宋体" w:hAnsi="宋体" w:hint="eastAsia"/>
        </w:rPr>
        <w:t>类间关联</w:t>
      </w:r>
      <w:proofErr w:type="gramEnd"/>
      <w:r w:rsidRPr="00EA216A">
        <w:rPr>
          <w:rFonts w:ascii="宋体" w:eastAsia="宋体" w:hAnsi="宋体" w:hint="eastAsia"/>
        </w:rPr>
        <w:t>（</w:t>
      </w:r>
      <w:r w:rsidRPr="00EA216A">
        <w:rPr>
          <w:rFonts w:ascii="宋体" w:eastAsia="宋体" w:hAnsi="宋体"/>
        </w:rPr>
        <w:t>Between-class Relationships）：</w:t>
      </w:r>
      <w:r w:rsidRPr="00EA216A">
        <w:rPr>
          <w:rFonts w:ascii="宋体" w:eastAsia="宋体" w:hAnsi="宋体" w:hint="eastAsia"/>
        </w:rPr>
        <w:t>研究药物和靶点之间的多对多关系，即不同的药物可能靶向同一蛋白，或者同一药物可能作用于多个靶点</w:t>
      </w:r>
      <w:r w:rsidR="001D4E49">
        <w:rPr>
          <w:rFonts w:ascii="宋体" w:eastAsia="宋体" w:hAnsi="宋体" w:hint="eastAsia"/>
        </w:rPr>
        <w:t>。</w:t>
      </w:r>
      <w:r w:rsidRPr="00EA216A">
        <w:rPr>
          <w:rFonts w:ascii="宋体" w:eastAsia="宋体" w:hAnsi="宋体" w:hint="eastAsia"/>
        </w:rPr>
        <w:t>通过关联数据（如药物</w:t>
      </w:r>
      <w:r w:rsidRPr="00EA216A">
        <w:rPr>
          <w:rFonts w:ascii="宋体" w:eastAsia="宋体" w:hAnsi="宋体"/>
        </w:rPr>
        <w:t>-靶点相互作用矩阵）来发现潜在的相互作用。</w:t>
      </w:r>
    </w:p>
    <w:p w14:paraId="4B21E970" w14:textId="6090AA1C" w:rsidR="00487522" w:rsidRDefault="006A2FAC" w:rsidP="002D36D3">
      <w:pPr>
        <w:spacing w:after="0" w:line="240" w:lineRule="auto"/>
        <w:ind w:firstLineChars="200" w:firstLine="440"/>
        <w:jc w:val="both"/>
        <w:rPr>
          <w:rFonts w:ascii="宋体" w:eastAsia="宋体" w:hAnsi="宋体" w:hint="eastAsia"/>
        </w:rPr>
      </w:pPr>
      <w:r w:rsidRPr="006A2FAC">
        <w:rPr>
          <w:rFonts w:ascii="宋体" w:eastAsia="宋体" w:hAnsi="宋体" w:hint="eastAsia"/>
        </w:rPr>
        <w:t>构建</w:t>
      </w:r>
      <w:r>
        <w:rPr>
          <w:rFonts w:ascii="宋体" w:eastAsia="宋体" w:hAnsi="宋体" w:hint="eastAsia"/>
        </w:rPr>
        <w:t>上述</w:t>
      </w:r>
      <w:r w:rsidRPr="006A2FAC">
        <w:rPr>
          <w:rFonts w:ascii="宋体" w:eastAsia="宋体" w:hAnsi="宋体" w:hint="eastAsia"/>
        </w:rPr>
        <w:t>相关性数据集的方式</w:t>
      </w:r>
      <w:r>
        <w:rPr>
          <w:rFonts w:ascii="宋体" w:eastAsia="宋体" w:hAnsi="宋体" w:hint="eastAsia"/>
        </w:rPr>
        <w:t>包括：使用</w:t>
      </w:r>
      <w:r w:rsidRPr="006A2FAC">
        <w:rPr>
          <w:rFonts w:ascii="宋体" w:eastAsia="宋体" w:hAnsi="宋体" w:hint="eastAsia"/>
        </w:rPr>
        <w:t>相似性矩阵（</w:t>
      </w:r>
      <w:r w:rsidRPr="006A2FAC">
        <w:rPr>
          <w:rFonts w:ascii="宋体" w:eastAsia="宋体" w:hAnsi="宋体"/>
        </w:rPr>
        <w:t>Similarity Matrix）</w:t>
      </w:r>
      <w:r w:rsidR="006872EA">
        <w:rPr>
          <w:rFonts w:ascii="宋体" w:eastAsia="宋体" w:hAnsi="宋体" w:hint="eastAsia"/>
        </w:rPr>
        <w:t>获取类内关联信息</w:t>
      </w:r>
      <w:r w:rsidR="0079306A">
        <w:rPr>
          <w:rFonts w:ascii="宋体" w:eastAsia="宋体" w:hAnsi="宋体" w:hint="eastAsia"/>
        </w:rPr>
        <w:t>。</w:t>
      </w:r>
      <w:r w:rsidR="006872EA">
        <w:rPr>
          <w:rFonts w:ascii="宋体" w:eastAsia="宋体" w:hAnsi="宋体" w:hint="eastAsia"/>
        </w:rPr>
        <w:t>例如使用</w:t>
      </w:r>
      <w:r w:rsidR="006872EA" w:rsidRPr="006A2FAC">
        <w:rPr>
          <w:rFonts w:ascii="宋体" w:eastAsia="宋体" w:hAnsi="宋体"/>
        </w:rPr>
        <w:t>Tanimoto 指数</w:t>
      </w:r>
      <w:r>
        <w:rPr>
          <w:rFonts w:ascii="宋体" w:eastAsia="宋体" w:hAnsi="宋体" w:hint="eastAsia"/>
        </w:rPr>
        <w:t>计算</w:t>
      </w:r>
      <w:r w:rsidRPr="006A2FAC">
        <w:rPr>
          <w:rFonts w:ascii="宋体" w:eastAsia="宋体" w:hAnsi="宋体" w:hint="eastAsia"/>
        </w:rPr>
        <w:t>药物间的相似度</w:t>
      </w:r>
      <w:r>
        <w:rPr>
          <w:rFonts w:ascii="宋体" w:eastAsia="宋体" w:hAnsi="宋体" w:hint="eastAsia"/>
        </w:rPr>
        <w:t>，</w:t>
      </w:r>
      <w:r w:rsidR="006872EA">
        <w:rPr>
          <w:rFonts w:ascii="宋体" w:eastAsia="宋体" w:hAnsi="宋体" w:hint="eastAsia"/>
        </w:rPr>
        <w:t>使用</w:t>
      </w:r>
      <w:r w:rsidR="006872EA" w:rsidRPr="006A2FAC">
        <w:rPr>
          <w:rFonts w:ascii="宋体" w:eastAsia="宋体" w:hAnsi="宋体" w:hint="eastAsia"/>
        </w:rPr>
        <w:t>基于序列比对的</w:t>
      </w:r>
      <w:r w:rsidR="006872EA" w:rsidRPr="006A2FAC">
        <w:rPr>
          <w:rFonts w:ascii="宋体" w:eastAsia="宋体" w:hAnsi="宋体"/>
        </w:rPr>
        <w:t xml:space="preserve"> BLAST 评分</w:t>
      </w:r>
      <w:r w:rsidRPr="006A2FAC">
        <w:rPr>
          <w:rFonts w:ascii="宋体" w:eastAsia="宋体" w:hAnsi="宋体" w:hint="eastAsia"/>
        </w:rPr>
        <w:t>计算靶点间的相似度</w:t>
      </w:r>
      <w:r w:rsidR="006872EA">
        <w:rPr>
          <w:rFonts w:ascii="宋体" w:eastAsia="宋体" w:hAnsi="宋体" w:hint="eastAsia"/>
        </w:rPr>
        <w:t>；使用</w:t>
      </w:r>
      <w:r w:rsidRPr="006A2FAC">
        <w:rPr>
          <w:rFonts w:ascii="宋体" w:eastAsia="宋体" w:hAnsi="宋体" w:hint="eastAsia"/>
        </w:rPr>
        <w:t>知识图谱（</w:t>
      </w:r>
      <w:r w:rsidRPr="006A2FAC">
        <w:rPr>
          <w:rFonts w:ascii="宋体" w:eastAsia="宋体" w:hAnsi="宋体"/>
        </w:rPr>
        <w:t>Knowledge Graphs）</w:t>
      </w:r>
      <w:proofErr w:type="gramStart"/>
      <w:r w:rsidR="0079306A">
        <w:rPr>
          <w:rFonts w:ascii="宋体" w:eastAsia="宋体" w:hAnsi="宋体" w:hint="eastAsia"/>
        </w:rPr>
        <w:t>获取类间关联</w:t>
      </w:r>
      <w:proofErr w:type="gramEnd"/>
      <w:r w:rsidR="0079306A">
        <w:rPr>
          <w:rFonts w:ascii="宋体" w:eastAsia="宋体" w:hAnsi="宋体" w:hint="eastAsia"/>
        </w:rPr>
        <w:t>信息。例如</w:t>
      </w:r>
      <w:r w:rsidRPr="006A2FAC">
        <w:rPr>
          <w:rFonts w:ascii="宋体" w:eastAsia="宋体" w:hAnsi="宋体" w:hint="eastAsia"/>
        </w:rPr>
        <w:t>通过</w:t>
      </w:r>
      <w:r w:rsidR="002F5DBB">
        <w:rPr>
          <w:rFonts w:ascii="宋体" w:eastAsia="宋体" w:hAnsi="宋体" w:hint="eastAsia"/>
        </w:rPr>
        <w:t>知识图谱</w:t>
      </w:r>
      <w:r w:rsidRPr="006A2FAC">
        <w:rPr>
          <w:rFonts w:ascii="宋体" w:eastAsia="宋体" w:hAnsi="宋体"/>
        </w:rPr>
        <w:t xml:space="preserve">结构将药物、靶点及其属性关联起来（如 </w:t>
      </w:r>
      <w:proofErr w:type="spellStart"/>
      <w:r w:rsidRPr="006A2FAC">
        <w:rPr>
          <w:rFonts w:ascii="宋体" w:eastAsia="宋体" w:hAnsi="宋体"/>
        </w:rPr>
        <w:t>DrugBank</w:t>
      </w:r>
      <w:proofErr w:type="spellEnd"/>
      <w:r w:rsidRPr="006A2FAC">
        <w:rPr>
          <w:rFonts w:ascii="宋体" w:eastAsia="宋体" w:hAnsi="宋体"/>
        </w:rPr>
        <w:t xml:space="preserve">, </w:t>
      </w:r>
      <w:proofErr w:type="spellStart"/>
      <w:r w:rsidRPr="006A2FAC">
        <w:rPr>
          <w:rFonts w:ascii="宋体" w:eastAsia="宋体" w:hAnsi="宋体"/>
        </w:rPr>
        <w:t>ChEMBL</w:t>
      </w:r>
      <w:proofErr w:type="spellEnd"/>
      <w:r w:rsidRPr="006A2FAC">
        <w:rPr>
          <w:rFonts w:ascii="宋体" w:eastAsia="宋体" w:hAnsi="宋体"/>
        </w:rPr>
        <w:t xml:space="preserve"> 数据库）。</w:t>
      </w:r>
    </w:p>
    <w:p w14:paraId="1D770201" w14:textId="3176005C" w:rsidR="00671ABD" w:rsidRPr="00671ABD" w:rsidRDefault="00671ABD" w:rsidP="001666DD">
      <w:pPr>
        <w:spacing w:after="0" w:line="240" w:lineRule="auto"/>
        <w:ind w:firstLineChars="200" w:firstLine="440"/>
        <w:jc w:val="both"/>
        <w:rPr>
          <w:rFonts w:ascii="宋体" w:eastAsia="宋体" w:hAnsi="宋体" w:hint="eastAsia"/>
        </w:rPr>
      </w:pPr>
      <w:r w:rsidRPr="00671ABD">
        <w:rPr>
          <w:rFonts w:ascii="宋体" w:eastAsia="宋体" w:hAnsi="宋体" w:hint="eastAsia"/>
        </w:rPr>
        <w:t>预测药物与靶点相互作用的方法可以基于单一或多种数据模式：</w:t>
      </w:r>
      <w:r w:rsidR="00E12FAE">
        <w:rPr>
          <w:rFonts w:ascii="宋体" w:eastAsia="宋体" w:hAnsi="宋体" w:hint="eastAsia"/>
        </w:rPr>
        <w:t>在</w:t>
      </w:r>
      <w:r w:rsidRPr="00671ABD">
        <w:rPr>
          <w:rFonts w:ascii="宋体" w:eastAsia="宋体" w:hAnsi="宋体" w:hint="eastAsia"/>
        </w:rPr>
        <w:t>单一模式</w:t>
      </w:r>
      <w:r>
        <w:rPr>
          <w:rFonts w:ascii="宋体" w:eastAsia="宋体" w:hAnsi="宋体" w:hint="eastAsia"/>
        </w:rPr>
        <w:t>下，例如</w:t>
      </w:r>
      <w:r w:rsidRPr="00671ABD">
        <w:rPr>
          <w:rFonts w:ascii="宋体" w:eastAsia="宋体" w:hAnsi="宋体" w:hint="eastAsia"/>
        </w:rPr>
        <w:t>仅使用药物指纹或化学结构信息（</w:t>
      </w:r>
      <w:proofErr w:type="gramStart"/>
      <w:r w:rsidRPr="00671ABD">
        <w:rPr>
          <w:rFonts w:ascii="宋体" w:eastAsia="宋体" w:hAnsi="宋体" w:hint="eastAsia"/>
        </w:rPr>
        <w:t>如分子图</w:t>
      </w:r>
      <w:proofErr w:type="gramEnd"/>
      <w:r w:rsidRPr="00671ABD">
        <w:rPr>
          <w:rFonts w:ascii="宋体" w:eastAsia="宋体" w:hAnsi="宋体" w:hint="eastAsia"/>
        </w:rPr>
        <w:t>）进行预测</w:t>
      </w:r>
      <w:r>
        <w:rPr>
          <w:rFonts w:ascii="宋体" w:eastAsia="宋体" w:hAnsi="宋体" w:hint="eastAsia"/>
        </w:rPr>
        <w:t>，</w:t>
      </w:r>
      <w:r w:rsidRPr="00671ABD">
        <w:rPr>
          <w:rFonts w:ascii="宋体" w:eastAsia="宋体" w:hAnsi="宋体" w:hint="eastAsia"/>
        </w:rPr>
        <w:t>仅使用蛋白质序列或结构信息进行预测</w:t>
      </w:r>
      <w:r>
        <w:rPr>
          <w:rFonts w:ascii="宋体" w:eastAsia="宋体" w:hAnsi="宋体" w:hint="eastAsia"/>
        </w:rPr>
        <w:t>，或是</w:t>
      </w:r>
      <w:r w:rsidRPr="00671ABD">
        <w:rPr>
          <w:rFonts w:ascii="宋体" w:eastAsia="宋体" w:hAnsi="宋体" w:hint="eastAsia"/>
        </w:rPr>
        <w:t>仅使用相互作用数据（如网络拓扑）进行预测。</w:t>
      </w:r>
      <w:r w:rsidR="001666DD">
        <w:rPr>
          <w:rFonts w:ascii="宋体" w:eastAsia="宋体" w:hAnsi="宋体" w:hint="eastAsia"/>
        </w:rPr>
        <w:t>在</w:t>
      </w:r>
      <w:r w:rsidRPr="00671ABD">
        <w:rPr>
          <w:rFonts w:ascii="宋体" w:eastAsia="宋体" w:hAnsi="宋体" w:hint="eastAsia"/>
        </w:rPr>
        <w:t>多模态融合（</w:t>
      </w:r>
      <w:r w:rsidRPr="00671ABD">
        <w:rPr>
          <w:rFonts w:ascii="宋体" w:eastAsia="宋体" w:hAnsi="宋体"/>
        </w:rPr>
        <w:t>Multi-Modal Learning）</w:t>
      </w:r>
      <w:r>
        <w:rPr>
          <w:rFonts w:ascii="宋体" w:eastAsia="宋体" w:hAnsi="宋体" w:hint="eastAsia"/>
        </w:rPr>
        <w:t>下，例如</w:t>
      </w:r>
      <w:r w:rsidRPr="00671ABD">
        <w:rPr>
          <w:rFonts w:ascii="宋体" w:eastAsia="宋体" w:hAnsi="宋体" w:hint="eastAsia"/>
        </w:rPr>
        <w:t>结合药物化学信息与蛋白质序列信息（典型方法是双通道神经网络，如</w:t>
      </w:r>
      <w:r w:rsidRPr="00671ABD">
        <w:rPr>
          <w:rFonts w:ascii="宋体" w:eastAsia="宋体" w:hAnsi="宋体"/>
        </w:rPr>
        <w:t>CNN+RNN）。</w:t>
      </w:r>
      <w:r w:rsidRPr="00671ABD">
        <w:rPr>
          <w:rFonts w:ascii="宋体" w:eastAsia="宋体" w:hAnsi="宋体" w:hint="eastAsia"/>
        </w:rPr>
        <w:t>结合药物结构信息、蛋白质结构信息和网络拓扑信息，利用图神经网络（</w:t>
      </w:r>
      <w:r w:rsidRPr="00671ABD">
        <w:rPr>
          <w:rFonts w:ascii="宋体" w:eastAsia="宋体" w:hAnsi="宋体"/>
        </w:rPr>
        <w:t>GNN）或Transformer进行端到端学习。</w:t>
      </w:r>
    </w:p>
    <w:p w14:paraId="3AE31D34" w14:textId="7994AE96" w:rsidR="00487522" w:rsidRDefault="00671ABD" w:rsidP="002D36D3">
      <w:pPr>
        <w:spacing w:after="0" w:line="240" w:lineRule="auto"/>
        <w:ind w:firstLineChars="200" w:firstLine="440"/>
        <w:jc w:val="both"/>
        <w:rPr>
          <w:rFonts w:ascii="宋体" w:eastAsia="宋体" w:hAnsi="宋体" w:hint="eastAsia"/>
        </w:rPr>
      </w:pPr>
      <w:r w:rsidRPr="00671ABD">
        <w:rPr>
          <w:rFonts w:ascii="宋体" w:eastAsia="宋体" w:hAnsi="宋体" w:hint="eastAsia"/>
        </w:rPr>
        <w:lastRenderedPageBreak/>
        <w:t>不同数据模式的选择取决于可用的数据类型、预测目标和计算资源。例如，如果已有高质量的蛋白质三维结构，则基于结构的预测（</w:t>
      </w:r>
      <w:proofErr w:type="gramStart"/>
      <w:r w:rsidRPr="00671ABD">
        <w:rPr>
          <w:rFonts w:ascii="宋体" w:eastAsia="宋体" w:hAnsi="宋体" w:hint="eastAsia"/>
        </w:rPr>
        <w:t>如分子</w:t>
      </w:r>
      <w:proofErr w:type="gramEnd"/>
      <w:r w:rsidRPr="00671ABD">
        <w:rPr>
          <w:rFonts w:ascii="宋体" w:eastAsia="宋体" w:hAnsi="宋体" w:hint="eastAsia"/>
        </w:rPr>
        <w:t>对接）可能更可靠；如果目标是大规模筛选，则基于深度学习的高通量预测更高效。</w:t>
      </w:r>
    </w:p>
    <w:p w14:paraId="51EB507D" w14:textId="224E93D0" w:rsidR="00A34B95" w:rsidRDefault="0060043A" w:rsidP="006B6897">
      <w:pPr>
        <w:spacing w:after="0" w:line="240" w:lineRule="auto"/>
        <w:ind w:firstLineChars="200" w:firstLine="440"/>
        <w:jc w:val="both"/>
        <w:rPr>
          <w:rFonts w:ascii="宋体" w:eastAsia="宋体" w:hAnsi="宋体" w:hint="eastAsia"/>
        </w:rPr>
      </w:pPr>
      <w:r>
        <w:rPr>
          <w:rFonts w:ascii="宋体" w:eastAsia="宋体" w:hAnsi="宋体" w:hint="eastAsia"/>
        </w:rPr>
        <w:t>1</w:t>
      </w:r>
      <w:r w:rsidR="00164C68">
        <w:rPr>
          <w:rFonts w:ascii="宋体" w:eastAsia="宋体" w:hAnsi="宋体" w:hint="eastAsia"/>
        </w:rPr>
        <w:t>.</w:t>
      </w:r>
      <w:r w:rsidR="0091424D" w:rsidRPr="0091424D">
        <w:rPr>
          <w:rFonts w:ascii="宋体" w:eastAsia="宋体" w:hAnsi="宋体" w:hint="eastAsia"/>
        </w:rPr>
        <w:t>目前，随着对药物</w:t>
      </w:r>
      <w:r w:rsidR="0091424D" w:rsidRPr="0091424D">
        <w:rPr>
          <w:rFonts w:ascii="宋体" w:eastAsia="宋体" w:hAnsi="宋体"/>
        </w:rPr>
        <w:t>-靶点相互作用研究的深入，传统的“一药</w:t>
      </w:r>
      <w:proofErr w:type="gramStart"/>
      <w:r w:rsidR="0091424D" w:rsidRPr="0091424D">
        <w:rPr>
          <w:rFonts w:ascii="宋体" w:eastAsia="宋体" w:hAnsi="宋体"/>
        </w:rPr>
        <w:t>一</w:t>
      </w:r>
      <w:proofErr w:type="gramEnd"/>
      <w:r w:rsidR="0091424D" w:rsidRPr="0091424D">
        <w:rPr>
          <w:rFonts w:ascii="宋体" w:eastAsia="宋体" w:hAnsi="宋体"/>
        </w:rPr>
        <w:t>靶点”模式已不再适用。一种蛋白质可能对应多个靶点</w:t>
      </w:r>
      <w:r w:rsidR="003E5F7E">
        <w:rPr>
          <w:rFonts w:ascii="宋体" w:eastAsia="宋体" w:hAnsi="宋体" w:hint="eastAsia"/>
        </w:rPr>
        <w:fldChar w:fldCharType="begin"/>
      </w:r>
      <w:r w:rsidR="00CE5A0C">
        <w:rPr>
          <w:rFonts w:ascii="宋体" w:eastAsia="宋体" w:hAnsi="宋体" w:hint="eastAsia"/>
        </w:rPr>
        <w:instrText xml:space="preserve"> ADDIN ZOTERO_ITEM CSL_CITATION {"citationID":"f0suueZi","properties":{"formattedCitation":"[82]","plainCitation":"[82]","noteIndex":0},"citationItems":[{"id":355,"uris":["http://zotero.org/users/14704831/items/WUJQIV3T"],"itemData":{"id":355,"type":"article-journal","abstract":"Mutations in the TP53 tumour suppressor gene are very frequent in cancer, and attempts to restore the functionality of p53 in tumours as a therapeutic strategy began decades ago. However, very few of these drug development programmes have reached late-stage clinical trials, and no p53-based therapeutics have been approved in the USA or Europe so far. This is probably because, as a nuclear transcription factor, p53 does not possess typical drug target features and has therefore long been considered undruggable. Nevertheless, several promising approaches towards p53-based therapy have emerged in recent years, including improved versions of earlier strategies and novel approaches to make undruggable targets druggable. Small molecules that can either protect p53 from its negative regulators or restore the functionality of mutant p53 proteins are gaining interest, and drugs tailored to specific types of p53 mutants are emerging. In parallel, there is renewed interest in gene therapy strategies and p53-based immunotherapy approaches. However, major concerns still remain to be addressed. This Review re-evaluates the efforts made towards targeting p53-dysfunctional cancers, and discusses the challenges encountered during clinical development.","container-title":"Nature Reviews Drug Discovery","DOI":"10.1038/s41573-022-00571-8","ISSN":"1474-1776, 1474-1784","issue":"2","journalAbbreviation":"Nat Rev Drug Discov","language":"en","page":"127-144","source":"DOI.org (Crossref)","title":"Drugging p53 in cancer: one protein, many targets","title-short":"Drugging p53 in cancer","volume":"22","author":[{"family":"Hassin","given":"Ori"},{"family":"Oren","given":"Moshe"}],"issued":{"date-parts":[["2023",2]]}}}],"schema":"https://github.com/citation-style-language/schema/raw/master/csl-citation.json"} </w:instrText>
      </w:r>
      <w:r w:rsidR="003E5F7E">
        <w:rPr>
          <w:rFonts w:ascii="宋体" w:eastAsia="宋体" w:hAnsi="宋体" w:hint="eastAsia"/>
        </w:rPr>
        <w:fldChar w:fldCharType="separate"/>
      </w:r>
      <w:r w:rsidR="00CE5A0C" w:rsidRPr="00CE5A0C">
        <w:rPr>
          <w:rFonts w:ascii="宋体" w:eastAsia="宋体" w:hAnsi="宋体" w:hint="eastAsia"/>
        </w:rPr>
        <w:t>[82]</w:t>
      </w:r>
      <w:r w:rsidR="003E5F7E">
        <w:rPr>
          <w:rFonts w:ascii="宋体" w:eastAsia="宋体" w:hAnsi="宋体" w:hint="eastAsia"/>
        </w:rPr>
        <w:fldChar w:fldCharType="end"/>
      </w:r>
      <w:r w:rsidR="0091424D" w:rsidRPr="0091424D">
        <w:rPr>
          <w:rFonts w:ascii="宋体" w:eastAsia="宋体" w:hAnsi="宋体"/>
        </w:rPr>
        <w:t>，药物之间也可能存在协同作用</w:t>
      </w:r>
      <w:r w:rsidR="00804B3F">
        <w:rPr>
          <w:rFonts w:ascii="宋体" w:eastAsia="宋体" w:hAnsi="宋体"/>
        </w:rPr>
        <w:fldChar w:fldCharType="begin"/>
      </w:r>
      <w:r w:rsidR="00CE5A0C">
        <w:rPr>
          <w:rFonts w:ascii="宋体" w:eastAsia="宋体" w:hAnsi="宋体" w:hint="eastAsia"/>
        </w:rPr>
        <w:instrText xml:space="preserve"> ADDIN ZOTERO_ITEM CSL_CITATION {"citationID":"2SofkTn8","properties":{"formattedCitation":"[83]","plainCitation":"[83]","noteIndex":0},"citationItems":[{"id":334,"uris":["http://zotero.org/users/14704831/items/N5IZDIFQ"],"itemData":{"id":334,"type":"article-journal","container-title":"Nature Biomedical Engineering","DOI":"10.1038/s41551-023-01034-0","ISSN":"2157-846X","issue":"6","journalAbbreviation":"Nat. Biomed. Eng","language":"en","page":"811-829","source":"DOI.org (Crossref)","title":"Uncovering expression signatures of synergistic drug responses via ensembles of explainable machine-learning models","volume":"7","author":[{"family":"Janizek","given":"Joseph D."},{"family":"Dincer","given":"Ayse B."},{"family":"Celik","given":"Safiye"},{"family":"Chen","given":"Hugh"},{"family":"Chen","given":"William"},{"family":"Naxerova","given":"Kamila"},{"family":"Lee","given":"Su-In"}],"issued":{"date-parts":[["2023",5,1]]}}}],"schema":"https://github.com/citation-style-language/schema/raw/master/csl-citation.json"} </w:instrText>
      </w:r>
      <w:r w:rsidR="00804B3F">
        <w:rPr>
          <w:rFonts w:ascii="宋体" w:eastAsia="宋体" w:hAnsi="宋体"/>
        </w:rPr>
        <w:fldChar w:fldCharType="separate"/>
      </w:r>
      <w:r w:rsidR="00CE5A0C" w:rsidRPr="00CE5A0C">
        <w:rPr>
          <w:rFonts w:ascii="宋体" w:eastAsia="宋体" w:hAnsi="宋体" w:hint="eastAsia"/>
        </w:rPr>
        <w:t>[83]</w:t>
      </w:r>
      <w:r w:rsidR="00804B3F">
        <w:rPr>
          <w:rFonts w:ascii="宋体" w:eastAsia="宋体" w:hAnsi="宋体"/>
        </w:rPr>
        <w:fldChar w:fldCharType="end"/>
      </w:r>
      <w:r w:rsidR="0091424D" w:rsidRPr="0091424D">
        <w:rPr>
          <w:rFonts w:ascii="宋体" w:eastAsia="宋体" w:hAnsi="宋体"/>
        </w:rPr>
        <w:t>。整合大数据和复杂的异构网络有利于拓展对药物-靶点相互作用的理解。</w:t>
      </w:r>
      <w:r w:rsidR="006B6D18">
        <w:rPr>
          <w:rFonts w:ascii="宋体" w:eastAsia="宋体" w:hAnsi="宋体" w:hint="eastAsia"/>
        </w:rPr>
        <w:t>随着对问题的深入研究，</w:t>
      </w:r>
      <w:r w:rsidR="00807C75">
        <w:rPr>
          <w:rFonts w:ascii="宋体" w:eastAsia="宋体" w:hAnsi="宋体" w:hint="eastAsia"/>
        </w:rPr>
        <w:t>只使用</w:t>
      </w:r>
      <w:r w:rsidR="006B6D18">
        <w:rPr>
          <w:rFonts w:ascii="宋体" w:eastAsia="宋体" w:hAnsi="宋体" w:hint="eastAsia"/>
        </w:rPr>
        <w:t>单一模态的信息可能不足以挖掘足够的信息以完成预测。</w:t>
      </w:r>
    </w:p>
    <w:p w14:paraId="6370A38C" w14:textId="6B22277E" w:rsidR="00A34B95" w:rsidRDefault="005B68A9" w:rsidP="006B6897">
      <w:pPr>
        <w:spacing w:after="0" w:line="240" w:lineRule="auto"/>
        <w:ind w:firstLineChars="200" w:firstLine="440"/>
        <w:jc w:val="both"/>
        <w:rPr>
          <w:rFonts w:ascii="宋体" w:eastAsia="宋体" w:hAnsi="宋体" w:hint="eastAsia"/>
        </w:rPr>
      </w:pPr>
      <w:r w:rsidRPr="00283AB3">
        <w:rPr>
          <w:rFonts w:ascii="宋体" w:eastAsia="宋体" w:hAnsi="宋体" w:hint="eastAsia"/>
          <w:highlight w:val="yellow"/>
        </w:rPr>
        <w:t>大多数以往的药物靶点相互作用（</w:t>
      </w:r>
      <w:r w:rsidRPr="00283AB3">
        <w:rPr>
          <w:rFonts w:ascii="宋体" w:eastAsia="宋体" w:hAnsi="宋体"/>
          <w:highlight w:val="yellow"/>
        </w:rPr>
        <w:t>DTI</w:t>
      </w:r>
      <w:r w:rsidRPr="00283AB3">
        <w:rPr>
          <w:rFonts w:ascii="宋体" w:eastAsia="宋体" w:hAnsi="宋体" w:hint="eastAsia"/>
          <w:highlight w:val="yellow"/>
        </w:rPr>
        <w:t>）预测方法仅考虑了药物化合物之间的结构关系，而对靶点侧的信息考虑不足</w:t>
      </w:r>
      <w:r w:rsidRPr="005B68A9">
        <w:rPr>
          <w:rFonts w:ascii="宋体" w:eastAsia="宋体" w:hAnsi="宋体" w:hint="eastAsia"/>
        </w:rPr>
        <w:t>。相反，如今的研究人员更注重同时挖掘药物和靶点的信息，以从药物和靶点的双方尽可能多地获取潜在的相关信息。研究</w:t>
      </w:r>
      <w:proofErr w:type="gramStart"/>
      <w:r w:rsidRPr="005B68A9">
        <w:rPr>
          <w:rFonts w:ascii="宋体" w:eastAsia="宋体" w:hAnsi="宋体" w:hint="eastAsia"/>
        </w:rPr>
        <w:t>内容从类内</w:t>
      </w:r>
      <w:proofErr w:type="gramEnd"/>
      <w:r w:rsidRPr="005B68A9">
        <w:rPr>
          <w:rFonts w:ascii="宋体" w:eastAsia="宋体" w:hAnsi="宋体" w:hint="eastAsia"/>
        </w:rPr>
        <w:t>扩展到了类间。与此同时，随着对用于预测</w:t>
      </w:r>
      <w:r w:rsidRPr="005B68A9">
        <w:rPr>
          <w:rFonts w:ascii="宋体" w:eastAsia="宋体" w:hAnsi="宋体"/>
        </w:rPr>
        <w:t>DTI</w:t>
      </w:r>
      <w:r w:rsidRPr="005B68A9">
        <w:rPr>
          <w:rFonts w:ascii="宋体" w:eastAsia="宋体" w:hAnsi="宋体" w:hint="eastAsia"/>
        </w:rPr>
        <w:t>的人工智能方法研究的不断深入，研究人员开始通过将更多的信息源纳入模型来丰富模型输入的内容；除了已知的药物靶点关系信息外，还引入了副作用、疾病、基因等相关信息，并且将信息从序列信息扩展到药物和靶点双方的分子结构图和三维模型，以构建具有多视角信息的模型。在药物和靶点方面，信息也从序列信息扩展到分子结构图、三维模型</w:t>
      </w:r>
      <w:r w:rsidR="00204922">
        <w:rPr>
          <w:rFonts w:ascii="宋体" w:eastAsia="宋体" w:hAnsi="宋体"/>
        </w:rPr>
        <w:fldChar w:fldCharType="begin"/>
      </w:r>
      <w:r w:rsidR="00CE5A0C">
        <w:rPr>
          <w:rFonts w:ascii="宋体" w:eastAsia="宋体" w:hAnsi="宋体" w:hint="eastAsia"/>
        </w:rPr>
        <w:instrText xml:space="preserve"> ADDIN ZOTERO_ITEM CSL_CITATION {"citationID":"C85mlcDS","properties":{"formattedCitation":"[84]","plainCitation":"[84]","noteIndex":0},"citationItems":[{"id":333,"uris":["http://zotero.org/users/14704831/items/6746TH84"],"itemData":{"id":333,"type":"arti</w:instrText>
      </w:r>
      <w:r w:rsidR="00CE5A0C">
        <w:rPr>
          <w:rFonts w:ascii="宋体" w:eastAsia="宋体" w:hAnsi="宋体"/>
        </w:rPr>
        <w:instrText>cle-journal","abstract":"We propose a novel deep learning approach for predicting drug</w:instrText>
      </w:r>
      <w:r w:rsidR="00CE5A0C">
        <w:rPr>
          <w:rFonts w:ascii="Cambria Math" w:eastAsia="宋体" w:hAnsi="Cambria Math" w:cs="Cambria Math"/>
        </w:rPr>
        <w:instrText>−</w:instrText>
      </w:r>
      <w:r w:rsidR="00CE5A0C">
        <w:rPr>
          <w:rFonts w:ascii="宋体" w:eastAsia="宋体" w:hAnsi="宋体"/>
        </w:rPr>
        <w:instrText>target interaction using a graph neural network. We introduce a distance-aware graph attention algorithm to di</w:instrText>
      </w:r>
      <w:r w:rsidR="00CE5A0C">
        <w:rPr>
          <w:rFonts w:ascii="Times New Roman" w:eastAsia="宋体" w:hAnsi="Times New Roman" w:cs="Times New Roman"/>
        </w:rPr>
        <w:instrText>ﬀ</w:instrText>
      </w:r>
      <w:r w:rsidR="00CE5A0C">
        <w:rPr>
          <w:rFonts w:ascii="宋体" w:eastAsia="宋体" w:hAnsi="宋体"/>
        </w:rPr>
        <w:instrText>erentiate various types of intermolecular interactions. Furthermore, we extract the graph feature of intermolecular interactions directly from the 3D structural information on the protein</w:instrText>
      </w:r>
      <w:r w:rsidR="00CE5A0C">
        <w:rPr>
          <w:rFonts w:ascii="Cambria Math" w:eastAsia="宋体" w:hAnsi="Cambria Math" w:cs="Cambria Math"/>
        </w:rPr>
        <w:instrText>−</w:instrText>
      </w:r>
      <w:r w:rsidR="00CE5A0C">
        <w:rPr>
          <w:rFonts w:ascii="宋体" w:eastAsia="宋体" w:hAnsi="宋体"/>
        </w:rPr>
        <w:instrText>ligand binding pose. Thus, the model can learn key features for accurate predictions of drug</w:instrText>
      </w:r>
      <w:r w:rsidR="00CE5A0C">
        <w:rPr>
          <w:rFonts w:ascii="Cambria Math" w:eastAsia="宋体" w:hAnsi="Cambria Math" w:cs="Cambria Math"/>
        </w:rPr>
        <w:instrText>−</w:instrText>
      </w:r>
      <w:r w:rsidR="00CE5A0C">
        <w:rPr>
          <w:rFonts w:ascii="宋体" w:eastAsia="宋体" w:hAnsi="宋体"/>
        </w:rPr>
        <w:instrText xml:space="preserve"> target interaction rather than</w:instrText>
      </w:r>
      <w:r w:rsidR="00CE5A0C">
        <w:rPr>
          <w:rFonts w:ascii="宋体" w:eastAsia="宋体" w:hAnsi="宋体" w:hint="eastAsia"/>
        </w:rPr>
        <w:instrText xml:space="preserve"> just memorize certain patterns of ligand molecules. As a result, our model shows better performance than docking and other deep learning methods for both virtual screening (AUROC of 0.968 for the DUD-E test set) and pose prediction (AUROC of 0.935 for the PDBbind test set). In addition, it can reproduce the natural population distribution of active molecules and inactive molecules.","container-title":"Journal of Chemical Information and Modeling","DOI":"10.1021/acs.jcim.9b00387","ISSN":"1549-9596, 1549-960X","issue":"9","journalAbbreviation":"J. Chem. Inf. Model.","language":"en","license":"https://doi.org/10.15223/policy-029","page":"3981-3988","source":"DOI.org (Crossref)","title":"Predicting Drug–Target Interaction Using a Novel Graph Neural Network with 3D Structure-Embedded Graph Representation","volume":"59","author":[{"family":"Lim","given":"Jaechang"},{"family":"Ryu","given":"Seongok"},{"family":"Park","given":"Kyubyong"},{"family":"Choe","given":"Yo Joong"},{"family":"Ham","given":"Jiyeon"},{"family":"Kim","given":"Woo Youn"}],"issued":{"date-parts":[["2019",9,23]]}},"suppress-author":true}],"schema":"https://github.com/citation-style-language/schema/raw/master/csl-citation.json"} </w:instrText>
      </w:r>
      <w:r w:rsidR="00204922">
        <w:rPr>
          <w:rFonts w:ascii="宋体" w:eastAsia="宋体" w:hAnsi="宋体"/>
        </w:rPr>
        <w:fldChar w:fldCharType="separate"/>
      </w:r>
      <w:r w:rsidR="00CE5A0C" w:rsidRPr="00CE5A0C">
        <w:rPr>
          <w:rFonts w:ascii="宋体" w:eastAsia="宋体" w:hAnsi="宋体" w:hint="eastAsia"/>
        </w:rPr>
        <w:t>[84]</w:t>
      </w:r>
      <w:r w:rsidR="00204922">
        <w:rPr>
          <w:rFonts w:ascii="宋体" w:eastAsia="宋体" w:hAnsi="宋体"/>
        </w:rPr>
        <w:fldChar w:fldCharType="end"/>
      </w:r>
      <w:r w:rsidRPr="005B68A9">
        <w:rPr>
          <w:rFonts w:ascii="宋体" w:eastAsia="宋体" w:hAnsi="宋体" w:hint="eastAsia"/>
        </w:rPr>
        <w:t>以及其他多视角信息，以构建更大、更稳健的多模态异构预测网络。</w:t>
      </w:r>
    </w:p>
    <w:p w14:paraId="75C0061B" w14:textId="3F610ADA" w:rsidR="00840CD4" w:rsidRDefault="00AE6490" w:rsidP="003C2A11">
      <w:pPr>
        <w:spacing w:after="0" w:line="240" w:lineRule="auto"/>
        <w:ind w:firstLineChars="200" w:firstLine="440"/>
        <w:jc w:val="both"/>
        <w:rPr>
          <w:rFonts w:ascii="宋体" w:eastAsia="宋体" w:hAnsi="宋体" w:hint="eastAsia"/>
        </w:rPr>
      </w:pPr>
      <w:r>
        <w:rPr>
          <w:rFonts w:ascii="宋体" w:eastAsia="宋体" w:hAnsi="宋体" w:hint="eastAsia"/>
        </w:rPr>
        <w:t>2</w:t>
      </w:r>
      <w:r w:rsidR="00840CD4">
        <w:rPr>
          <w:rFonts w:ascii="宋体" w:eastAsia="宋体" w:hAnsi="宋体" w:hint="eastAsia"/>
        </w:rPr>
        <w:t>.</w:t>
      </w:r>
      <w:r w:rsidR="00840CD4" w:rsidRPr="00840CD4">
        <w:rPr>
          <w:rFonts w:ascii="宋体" w:eastAsia="宋体" w:hAnsi="宋体" w:hint="eastAsia"/>
        </w:rPr>
        <w:t>尽管这些数据</w:t>
      </w:r>
      <w:proofErr w:type="gramStart"/>
      <w:r w:rsidR="00840CD4" w:rsidRPr="00840CD4">
        <w:rPr>
          <w:rFonts w:ascii="宋体" w:eastAsia="宋体" w:hAnsi="宋体" w:hint="eastAsia"/>
        </w:rPr>
        <w:t>集类型</w:t>
      </w:r>
      <w:proofErr w:type="gramEnd"/>
      <w:r w:rsidR="00840CD4" w:rsidRPr="00840CD4">
        <w:rPr>
          <w:rFonts w:ascii="宋体" w:eastAsia="宋体" w:hAnsi="宋体" w:hint="eastAsia"/>
        </w:rPr>
        <w:t>丰富、来源广泛且模态多样，但在实际模型训练过程中也存在一些问题。</w:t>
      </w:r>
      <w:r w:rsidR="003C2A11">
        <w:rPr>
          <w:rFonts w:ascii="宋体" w:eastAsia="宋体" w:hAnsi="宋体" w:hint="eastAsia"/>
        </w:rPr>
        <w:t>如</w:t>
      </w:r>
      <w:r w:rsidR="00840CD4" w:rsidRPr="00840CD4">
        <w:rPr>
          <w:rFonts w:ascii="宋体" w:eastAsia="宋体" w:hAnsi="宋体" w:hint="eastAsia"/>
        </w:rPr>
        <w:t>负样本的定义并不统一。当前一些方法将未知的药物</w:t>
      </w:r>
      <w:r w:rsidR="00840CD4" w:rsidRPr="00840CD4">
        <w:rPr>
          <w:rFonts w:ascii="宋体" w:eastAsia="宋体" w:hAnsi="宋体"/>
        </w:rPr>
        <w:t>-</w:t>
      </w:r>
      <w:r w:rsidR="00840CD4" w:rsidRPr="00840CD4">
        <w:rPr>
          <w:rFonts w:ascii="宋体" w:eastAsia="宋体" w:hAnsi="宋体" w:hint="eastAsia"/>
        </w:rPr>
        <w:t>靶点相互作用直接训练为负样本，然而实际上，湿实验未排除的药物</w:t>
      </w:r>
      <w:r w:rsidR="00840CD4" w:rsidRPr="00840CD4">
        <w:rPr>
          <w:rFonts w:ascii="宋体" w:eastAsia="宋体" w:hAnsi="宋体"/>
        </w:rPr>
        <w:t>-</w:t>
      </w:r>
      <w:r w:rsidR="00840CD4" w:rsidRPr="00840CD4">
        <w:rPr>
          <w:rFonts w:ascii="宋体" w:eastAsia="宋体" w:hAnsi="宋体" w:hint="eastAsia"/>
        </w:rPr>
        <w:t>靶点关系很可能仅仅由于存在隐藏的相互作用而未被检测到。</w:t>
      </w:r>
    </w:p>
    <w:p w14:paraId="5703A8ED" w14:textId="08EA162E" w:rsidR="00A34B95" w:rsidRDefault="00CD474D" w:rsidP="003C2A11">
      <w:pPr>
        <w:spacing w:after="0" w:line="240" w:lineRule="auto"/>
        <w:ind w:firstLineChars="200" w:firstLine="440"/>
        <w:jc w:val="both"/>
        <w:rPr>
          <w:rFonts w:ascii="宋体" w:eastAsia="宋体" w:hAnsi="宋体" w:hint="eastAsia"/>
        </w:rPr>
      </w:pPr>
      <w:r w:rsidRPr="00CD474D">
        <w:rPr>
          <w:rFonts w:ascii="宋体" w:eastAsia="宋体" w:hAnsi="宋体"/>
        </w:rPr>
        <w:t>在DTI预测中，“负样本”通常指无相互作用的药物-蛋白组合。然而现实中很难明确哪些药物-靶点</w:t>
      </w:r>
      <w:r w:rsidR="00550575">
        <w:rPr>
          <w:rFonts w:ascii="宋体" w:eastAsia="宋体" w:hAnsi="宋体" w:hint="eastAsia"/>
        </w:rPr>
        <w:t>之间</w:t>
      </w:r>
      <w:r w:rsidRPr="00CD474D">
        <w:rPr>
          <w:rFonts w:ascii="宋体" w:eastAsia="宋体" w:hAnsi="宋体"/>
        </w:rPr>
        <w:t>确实</w:t>
      </w:r>
      <w:r w:rsidR="00550575">
        <w:rPr>
          <w:rFonts w:ascii="宋体" w:eastAsia="宋体" w:hAnsi="宋体" w:hint="eastAsia"/>
        </w:rPr>
        <w:t>不存在</w:t>
      </w:r>
      <w:r w:rsidRPr="00CD474D">
        <w:rPr>
          <w:rFonts w:ascii="宋体" w:eastAsia="宋体" w:hAnsi="宋体"/>
        </w:rPr>
        <w:t>相互作用，导致负样本的定义缺乏统一标准。许多研究往往将未经验证的任意药物-靶点对当作负样本，这可能把尚未被发现的真实相互作用错标为负</w:t>
      </w:r>
      <w:r w:rsidR="003C2A11">
        <w:rPr>
          <w:rFonts w:ascii="宋体" w:eastAsia="宋体" w:hAnsi="宋体" w:hint="eastAsia"/>
        </w:rPr>
        <w:t>样本</w:t>
      </w:r>
      <w:r w:rsidRPr="00CD474D">
        <w:rPr>
          <w:rFonts w:ascii="宋体" w:eastAsia="宋体" w:hAnsi="宋体"/>
        </w:rPr>
        <w:t>。结果是训练数据中混入错误标签，模型学习受到干扰。</w:t>
      </w:r>
    </w:p>
    <w:p w14:paraId="2699B1EC" w14:textId="41C8B323" w:rsidR="0013639B" w:rsidRDefault="001B5F7B" w:rsidP="007C6361">
      <w:pPr>
        <w:spacing w:after="0" w:line="240" w:lineRule="auto"/>
        <w:ind w:firstLineChars="200" w:firstLine="440"/>
        <w:jc w:val="both"/>
        <w:rPr>
          <w:rFonts w:ascii="宋体" w:eastAsia="宋体" w:hAnsi="宋体" w:hint="eastAsia"/>
        </w:rPr>
      </w:pPr>
      <w:r>
        <w:rPr>
          <w:rFonts w:ascii="宋体" w:eastAsia="宋体" w:hAnsi="宋体" w:hint="eastAsia"/>
        </w:rPr>
        <w:t>4.</w:t>
      </w:r>
      <w:r w:rsidR="00392F69" w:rsidRPr="00392F69">
        <w:rPr>
          <w:rFonts w:ascii="SourceHanSerifCN-Regular" w:eastAsia="SourceHanSerifCN-Regular" w:cs="SourceHanSerifCN-Regular" w:hint="eastAsia"/>
          <w:kern w:val="0"/>
          <w:sz w:val="18"/>
          <w:szCs w:val="18"/>
        </w:rPr>
        <w:t xml:space="preserve"> </w:t>
      </w:r>
      <w:r w:rsidR="00392F69" w:rsidRPr="00392F69">
        <w:rPr>
          <w:rFonts w:ascii="宋体" w:eastAsia="宋体" w:hAnsi="宋体" w:hint="eastAsia"/>
        </w:rPr>
        <w:t>机器学习方法</w:t>
      </w:r>
      <w:r w:rsidR="00A8361B">
        <w:rPr>
          <w:rFonts w:ascii="宋体" w:eastAsia="宋体" w:hAnsi="宋体" w:hint="eastAsia"/>
        </w:rPr>
        <w:fldChar w:fldCharType="begin"/>
      </w:r>
      <w:r w:rsidR="00442960">
        <w:rPr>
          <w:rFonts w:ascii="宋体" w:eastAsia="宋体" w:hAnsi="宋体" w:hint="eastAsia"/>
        </w:rPr>
        <w:instrText xml:space="preserve"> ADDIN ZOTERO_ITEM CSL_CITATION {"citationID":"S0QSQBxB","properties":{"formattedCitation":"[85,86]","plainCitation":"[85,86]","noteIndex":0},"citationItems":[{"id":387,"uris":["http://zotero.org/users/14704831/items/4J9WC2QI"],"itemData":{"id":387,"type":"article-journal","abstract":"The task of predicting the interactions between drugs and targets plays a key role in the process of drug discovery. There is a need to develop novel and efficient prediction approaches in order to avoid costly and laborious yet not-always-deterministic experiments to determine drug–target interactions (DTIs) by experiments alone. These approaches should be capable of identifying the potential DTIs in a timely manner. In this article, we describe the data required for the task of DTI prediction followed by a comprehensive catalog consisting of machine learning methods and databases, which have been proposed and utilized to predict DTIs. The advantages and disadvantages of each set of methods are also brief ly discussed. Lastly, the challenges one may face in prediction of DTI using machine learning approaches are highlighted and we conclude by shedding some lights on important future research directions.","container-title":"Briefings in Bioinformatics","DOI":"10.1093/bib/bbz157","ISSN":"1467-5463, 1477-4054","issue":"1","language":"en","license":"http://creativecommons.org/licenses/by-nc/4.0/","page":"247-269","source":"DOI.org (Crossref)","title":"Machine learning approaches and databases for prediction of drug–target interaction: a survey paper","title-short":"Machine learning approaches and databases for prediction of drug–target interaction","volume":"22","author":[{"family":"Bagherian","given":"Maryam"},{"family":"Sabeti","given":"Elyas"},{"family":"Wang","given":"Kai"},{"family":"Sartor","given":"Maureen A"},{"family":"Nikolovska-Coleska","given":"Zaneta"},{"family":"Najarian","given":"Kayvan"}],"issued":{"date-parts":[["2021",1,18]]}},"label":"page"},{"id":389,"uris":["http://zotero.org/users/14704831/items/2H5MYBRA"],"itemData":{"id":389,"type":"article-journal","abstract":"Drug discovery and development pipelines are long, complex and depend on numerous factors. Machine learning (ML) approaches provide a set of tools that can improve discovery and decision making for well-specified questions with abundant, high-quality data. Opportunities to apply ML occur in all stages of drug discovery. Examples include target validation, identification of prognostic biomarkers and analysis of digital pathology data in clinical trials. Applications have ranged in context and methodology, with some approaches yielding accurate predictions and insights. The challenges of applying ML lie primarily with the lack of interpretability and repeatability of ML-generated results, which may limit their application. In all areas, systematic and comprehensive high-dimensional data still need to be generated. With ongoing efforts to tackle these issues, as well as increasing awareness of the factors needed to validate ML approaches, the application of ML can promote data-driven decision making and has the potential to speed up the process and reduce failure rates in drug discovery and development.","container-title":"Nature Reviews Drug Discovery","DOI":"10.1038/s41573-019-0024-5","ISSN":"1474-1776, 1474-1784","issue":"6","journalAbbreviation":"Nat Rev Drug Discov","language":"en","page":"463-477","source":"DOI.org (Crossref)","title":"Applications of machine learning in drug discovery and development","volume":"18","author":[{"family":"Vamathevan","given":"Jessica"},{"family":"Clark","given":"Dominic"},{"family":"Czodrowski","given":"Paul"},{"family":"Dunham","given":"Ian"},{"family":"Ferran","given":"Edgardo"},{"family":"Lee","given":"George"},{"family":"Li","given":"Bin"},{"family":"Madabhushi","given":"Anant"},{"family":"Shah","given":"Parantu"},{"family":"Spitzer","given":"Michaela"},{"family":"Zhao","given":"Shanrong"}],"issued":{"date-parts":[["2019",6]]}},"label":"page"}],"schema":"https://github.com/citation-style-language/schema/raw/master/csl-citation.json"} </w:instrText>
      </w:r>
      <w:r w:rsidR="00A8361B">
        <w:rPr>
          <w:rFonts w:ascii="宋体" w:eastAsia="宋体" w:hAnsi="宋体" w:hint="eastAsia"/>
        </w:rPr>
        <w:fldChar w:fldCharType="separate"/>
      </w:r>
      <w:r w:rsidR="00442960" w:rsidRPr="00442960">
        <w:rPr>
          <w:rFonts w:ascii="宋体" w:eastAsia="宋体" w:hAnsi="宋体" w:hint="eastAsia"/>
        </w:rPr>
        <w:t>[85,86]</w:t>
      </w:r>
      <w:r w:rsidR="00A8361B">
        <w:rPr>
          <w:rFonts w:ascii="宋体" w:eastAsia="宋体" w:hAnsi="宋体" w:hint="eastAsia"/>
        </w:rPr>
        <w:fldChar w:fldCharType="end"/>
      </w:r>
      <w:r w:rsidR="00392F69" w:rsidRPr="00392F69">
        <w:rPr>
          <w:rFonts w:ascii="宋体" w:eastAsia="宋体" w:hAnsi="宋体" w:hint="eastAsia"/>
        </w:rPr>
        <w:t>长期以来一直是药物发现的重要工具。药物靶点相互作用（</w:t>
      </w:r>
      <w:r w:rsidR="00392F69" w:rsidRPr="00392F69">
        <w:rPr>
          <w:rFonts w:ascii="宋体" w:eastAsia="宋体" w:hAnsi="宋体"/>
        </w:rPr>
        <w:t>DTI</w:t>
      </w:r>
      <w:r w:rsidR="00392F69" w:rsidRPr="00392F69">
        <w:rPr>
          <w:rFonts w:ascii="宋体" w:eastAsia="宋体" w:hAnsi="宋体" w:hint="eastAsia"/>
        </w:rPr>
        <w:t>）关系通常以二元分类关系来表示，因此非常适合一些传统的分类算法。传统的机器学习方法，包括支持</w:t>
      </w:r>
      <w:proofErr w:type="gramStart"/>
      <w:r w:rsidR="00392F69" w:rsidRPr="00392F69">
        <w:rPr>
          <w:rFonts w:ascii="宋体" w:eastAsia="宋体" w:hAnsi="宋体" w:hint="eastAsia"/>
        </w:rPr>
        <w:t>向量机</w:t>
      </w:r>
      <w:proofErr w:type="gramEnd"/>
      <w:r w:rsidR="00AC41FD">
        <w:rPr>
          <w:rFonts w:ascii="宋体" w:eastAsia="宋体" w:hAnsi="宋体" w:hint="eastAsia"/>
        </w:rPr>
        <w:fldChar w:fldCharType="begin"/>
      </w:r>
      <w:r w:rsidR="00442960">
        <w:rPr>
          <w:rFonts w:ascii="宋体" w:eastAsia="宋体" w:hAnsi="宋体" w:hint="eastAsia"/>
        </w:rPr>
        <w:instrText xml:space="preserve"> ADDIN ZOTERO_ITEM CSL_CITATION {"citationID":"uD3uijqn","properties":{"formattedCitation":"[87]","plainCitation":"[87]","noteIndex":0},"citationItems":[{"id":393,"uris":["http://zotero.org/users/14704831/items/8EPMIYWP"],"itemData":{"id":393,"type":"paper-conference","abstract":"In the last decade, there has been a major worldwide evolution in the drug discovery and design technologies, in conjunction with the bold emergence of bioinformatics. Different artificial intelligence and machine learning (ML) approaches have been adopted in drug discovery and design, causing a mutation in all their stages, such as drugs and compounds discrimination, compounds classification, and drug-target interaction (DTI) prediction, which is very time consuming. Researchers using positive and negative interactions for DTI prediction usually randomize negative data, considering unknown interaction as negative interactions. This may reduce the accuracy of DTI prediction. In this paper, a new method for drug-target interaction prediction is proposed using improved ML and feature extraction methods for faster and more accurate results. The negative dataset for drugs is generated based on the similarity among drugs, solving the problem of noisy negative data in the literature. The proposed method uses fewer features for drugs and protein targets, which makes DTI prediction and negative data generation faster. The experiments show that the DTIs prediction using the proposed method achieves an average accuracy of 95%, which outperforms the benchmark studies with an average of 3-4 %.","container-title":"2021 Tenth International Conference on Intelligent Computing and Information Systems (ICICIS)","DOI":"10.1109/ICICIS52592.2021.9694127","event-place":"Cairo, Egypt","event-title":"2021 Tenth International Conference on Intelligent Computing and Information Systems (ICICIS)","ISBN":"978-1-6654-4076-9","language":"en","license":"https://ieeexplore.ieee.org/Xplorehelp/downloads/license-information/IEEE.html","page":"480-485","publisher":"IEEE","publisher-place":"Cairo, Egypt","source":"DOI.org (Crossref)","title":"Drug-target Interaction Prediction Using Machine Learning","URL":"https://ieeexplore.ieee.org/document/9694127/","author":[{"family":"Barkat","given":"Mohamed R."},{"family":"Moussa","given":"Sherin M."},{"family":"Badr","given":"Nagwa L."}],"accessed":{"date-parts":[["2025",3,27]]},"issued":{"date-parts":[["2021",12,5]]}}}],"schema":"https://github.com/citation-style-language/schema/raw/master/csl-citation.json"} </w:instrText>
      </w:r>
      <w:r w:rsidR="00AC41FD">
        <w:rPr>
          <w:rFonts w:ascii="宋体" w:eastAsia="宋体" w:hAnsi="宋体" w:hint="eastAsia"/>
        </w:rPr>
        <w:fldChar w:fldCharType="separate"/>
      </w:r>
      <w:r w:rsidR="00442960" w:rsidRPr="00442960">
        <w:rPr>
          <w:rFonts w:ascii="宋体" w:eastAsia="宋体" w:hAnsi="宋体" w:hint="eastAsia"/>
        </w:rPr>
        <w:t>[87]</w:t>
      </w:r>
      <w:r w:rsidR="00AC41FD">
        <w:rPr>
          <w:rFonts w:ascii="宋体" w:eastAsia="宋体" w:hAnsi="宋体" w:hint="eastAsia"/>
        </w:rPr>
        <w:fldChar w:fldCharType="end"/>
      </w:r>
      <w:r w:rsidR="00392F69" w:rsidRPr="00392F69">
        <w:rPr>
          <w:rFonts w:ascii="宋体" w:eastAsia="宋体" w:hAnsi="宋体" w:hint="eastAsia"/>
        </w:rPr>
        <w:t>、随机森林</w:t>
      </w:r>
      <w:r w:rsidR="00E674BD">
        <w:rPr>
          <w:rFonts w:ascii="宋体" w:eastAsia="宋体" w:hAnsi="宋体" w:hint="eastAsia"/>
        </w:rPr>
        <w:fldChar w:fldCharType="begin"/>
      </w:r>
      <w:r w:rsidR="00442960">
        <w:rPr>
          <w:rFonts w:ascii="宋体" w:eastAsia="宋体" w:hAnsi="宋体" w:hint="eastAsia"/>
        </w:rPr>
        <w:instrText xml:space="preserve"> ADDIN ZOTERO_ITEM CSL_CITATION {"citationID":"GaiKeMqp","properties":{"formattedCitation":"[88]","plainCitation":"[88]","noteIndex":0},"citationItems":[{"id":399,"uris":["http://zotero.org/users/14704831/items/HVY5G8BC"],"itemData":{"id":399,"type":"article-journal","abstract":"The identification of drug-target interactions has great significance for pharmaceutical scientific research. Since traditional experimental methods identifying drug-target interactions is costly and time-consuming, the use of machine learning methods to predict potential drug-target interactions has attracted widespread attention. This paper presents a novel drug-target interactions prediction method called LRF-DTIs. Firstly, the pseudo-position specific scoring matrix (PsePSSM) and FP2 molecular fingerprinting were used to extract the features of drugtarget. Secondly, using Lasso to reduce the dimension of the extracted feature information and then the Synthetic Minority Oversampling Technique (SMOTE) method was used to deal with unbalanced data. Finally, the processed feature vectors were input into a random forest (RF) classifier to predict drug-target interactions. Through 10 trials of 5-fold cross-validation, the overall prediction accuracies on the enzyme, ion channel (IC), G-proteincoupled receptor (GPCR) and nuclear receptor (NR) datasets reached 98.09%, 97.32%, 95.69%, and 94.88%, respectively, and compared with other prediction methods. In addition, we have tested and verified that our method not only could be applied to predict the new interactions but also could obtain a satisfactory result on the new dataset. All the experimental results indicate that our method can significantly improve the prediction accuracy of drug-target interactions and play a vital role in the new drug research and target protein development. The source code and all datasets are available at https://github.com/QUST-AIBBDRC/LRF-DTIs/ for academic use.","container-title":"Genomics","DOI":"10.1016/j.ygeno.2018.12.007","ISSN":"08887543","issue":"6","journalAbbreviation":"Genomics","language":"en","page":"1839-1852","source":"DOI.org (Crossref)","title":"Predicting drug-target interactions using Lasso with random forest based on evolutionary information and chemical structure","volume":"111","author":[{"family":"Shi","given":"Han"},{"family":"Liu","given":"Simin"},{"family":"Chen","given":"Junqi"},{"family":"Li","given":"Xuan"},{"family":"Ma","given":"Qin"},{"family":"Yu","given":"Bin"}],"issued":{"date-parts":[["2019",12]]}}}],"schema":"https://github.com/citation-style-language/schema/raw/master/csl-citation.json"} </w:instrText>
      </w:r>
      <w:r w:rsidR="00E674BD">
        <w:rPr>
          <w:rFonts w:ascii="宋体" w:eastAsia="宋体" w:hAnsi="宋体" w:hint="eastAsia"/>
        </w:rPr>
        <w:fldChar w:fldCharType="separate"/>
      </w:r>
      <w:r w:rsidR="00442960" w:rsidRPr="00442960">
        <w:rPr>
          <w:rFonts w:ascii="宋体" w:eastAsia="宋体" w:hAnsi="宋体" w:hint="eastAsia"/>
        </w:rPr>
        <w:t>[88]</w:t>
      </w:r>
      <w:r w:rsidR="00E674BD">
        <w:rPr>
          <w:rFonts w:ascii="宋体" w:eastAsia="宋体" w:hAnsi="宋体" w:hint="eastAsia"/>
        </w:rPr>
        <w:fldChar w:fldCharType="end"/>
      </w:r>
      <w:r w:rsidR="00392F69" w:rsidRPr="00392F69">
        <w:rPr>
          <w:rFonts w:ascii="宋体" w:eastAsia="宋体" w:hAnsi="宋体" w:hint="eastAsia"/>
        </w:rPr>
        <w:t>、朴素贝叶斯</w:t>
      </w:r>
      <w:r w:rsidR="0007584C">
        <w:rPr>
          <w:rFonts w:ascii="宋体" w:eastAsia="宋体" w:hAnsi="宋体" w:hint="eastAsia"/>
        </w:rPr>
        <w:fldChar w:fldCharType="begin"/>
      </w:r>
      <w:r w:rsidR="00442960">
        <w:rPr>
          <w:rFonts w:ascii="宋体" w:eastAsia="宋体" w:hAnsi="宋体" w:hint="eastAsia"/>
        </w:rPr>
        <w:instrText xml:space="preserve"> ADDIN ZOTERO_ITEM CSL_CITATION {"citationID":"2wqvVWna","properties":{"formattedCitation":"[89]","plainCitation":"[89]","noteIndex":0},"citationItems":[{"id":395,"uris":["http://zotero.org/users/14704831/items/WR5VT8WG"],"itemData":{"id":395,"type":"article-journal","abstract":"Abstract\n            Drug target identification is a crucial step in development, yet is also among the most complex. To address this, we develop BANDIT, a Bayesian machine-learning approach that integrates multiple data types to predict drug binding targets. Integrating public data, BANDIT benchmarked a ~90% accuracy on 2000+ small molecules. Applied to 14,000+ compounds without known targets, BANDIT generated ~4,000 previously unknown molecule-target predictions. From this set we validate 14 novel microtubule inhibitors, including 3 with activity on resistant cancer cells. We applied BANDIT to ONC201—an anti-cancer compound in clinical development whose target had remained elusive. We identified and validated DRD2 as ONC201’s target, and this information is now being used for precise clinical trial design. Finally, BANDIT identifies connections between different drug classes, elucidating previously unexplained clinical observations and suggesting new drug repositioning opportunities. Overall, BANDIT represents an efficient and accurate platform to accelerate drug discovery and direct clinical application.","container-title":"Nature Communications","DOI":"10.1038/s41467-019-12928-6","ISSN":"2041-1723","issue":"1","journalAbbreviation":"Nat Commun","language":"en","page":"5221","source":"DOI.org (Crossref)","title":"A Bayesian machine learning approach for drug target identification using diverse data types","volume":"10","author":[{"family":"Madhukar","given":"Neel S."},{"family":"Khade","given":"Prashant K."},{"family":"Huang","given":"Linda"},{"family":"Gayvert","given":"Kaitlyn"},{"family":"Galletti","given":"Giuseppe"},{"family":"Stogniew","given":"Martin"},{"family":"Allen","given":"Joshua E."},{"family":"Giannakakou","given":"Paraskevi"},{"family":"Elemento","given":"Olivier"}],"issued":{"date-parts":[["2019",11,19]]}}}],"schema":"https://github.com/citation-style-language/schema/raw/master/csl-citation.json"} </w:instrText>
      </w:r>
      <w:r w:rsidR="0007584C">
        <w:rPr>
          <w:rFonts w:ascii="宋体" w:eastAsia="宋体" w:hAnsi="宋体" w:hint="eastAsia"/>
        </w:rPr>
        <w:fldChar w:fldCharType="separate"/>
      </w:r>
      <w:r w:rsidR="00442960" w:rsidRPr="00442960">
        <w:rPr>
          <w:rFonts w:ascii="宋体" w:eastAsia="宋体" w:hAnsi="宋体" w:hint="eastAsia"/>
        </w:rPr>
        <w:t>[89]</w:t>
      </w:r>
      <w:r w:rsidR="0007584C">
        <w:rPr>
          <w:rFonts w:ascii="宋体" w:eastAsia="宋体" w:hAnsi="宋体" w:hint="eastAsia"/>
        </w:rPr>
        <w:fldChar w:fldCharType="end"/>
      </w:r>
      <w:r w:rsidR="00392F69" w:rsidRPr="00392F69">
        <w:rPr>
          <w:rFonts w:ascii="宋体" w:eastAsia="宋体" w:hAnsi="宋体" w:hint="eastAsia"/>
        </w:rPr>
        <w:t>和人工神经网络</w:t>
      </w:r>
      <w:r w:rsidR="009938AE">
        <w:rPr>
          <w:rFonts w:ascii="宋体" w:eastAsia="宋体" w:hAnsi="宋体" w:hint="eastAsia"/>
        </w:rPr>
        <w:fldChar w:fldCharType="begin"/>
      </w:r>
      <w:r w:rsidR="00442960">
        <w:rPr>
          <w:rFonts w:ascii="宋体" w:eastAsia="宋体" w:hAnsi="宋体" w:hint="eastAsia"/>
        </w:rPr>
        <w:instrText xml:space="preserve"> ADDIN ZOTERO_ITEM CSL_CITATION {"citationID":"89H0NIHM","properties":{"formattedCitation":"[90]","plainCitation":"[90]","noteIndex":0},"citationItems":[{"id":397,"uris":["http://zotero.org/users/14704831/items/68KHYY5F"],"itemData":{"id":397,"type":"article-journal","abstract":"In-silico prediction of repurposable drugs is an effective drug discovery strategy that supplements de-nevo drug discovery from scratch. Reduced development time, less cost and absence of severe side effects are significant advantages of using drug repositioning. Most recent and most advanced artificial intelligence (AI) approaches have boosted drug repurposing in terms of throughput and accuracy enormously. However, with the growing number of drugs, targets and their massive interactions produce imbalanced data which may not be suitable as input to the classification model directly. Here, we have proposed DTI-SNNFRA, a framework for predicting drug-target interaction (DTI), based on shared nearest neighbour (SNN) and fuzzy-rough approximation (FRA). It uses sampling techniques to collectively reduce the vast search space covering the available drugs, targets and millions of interactions between them. DTI-SNNFRA operates in two stages: first, it uses SNN followed by a partitioning clustering for sampling the search space. Next, it computes the degree of fuzzyrough approximations and proper degree threshold selection for the negative samples’ undersampling from all possible interaction pairs between drugs and targets obtained in the first stage. Finally, classification is performed using the positive and selected negative samples. We have evaluated the efficacy of DTI-SNNFRA using AUC (Area under ROC Curve), Geometric Mean, and F1 Score. The model performs exceptionally well with a high prediction score of 0.95 for ROC-AUC. The predicted drug-target interactions are validated through an existing drug-target database (Connectivity Map (Cmap)).","container-title":"PLOS ONE","DOI":"10.1371/journal.pone.0246920","ISSN":"1932-6203","issue":"2","journalAbbreviation":"PLoS ONE","language":"en","page":"e0246920","source":"DOI.org (Crossref)","title":"DTI-SNNFRA: Drug-target interaction prediction by shared nearest neighbors and fuzzy-rough approximation","title-short":"DTI-SNNFRA","volume":"16","author":[{"family":"Islam","given":"Sk Mazharul"},{"family":"Hossain","given":"Sk Md Mosaddek"},{"family":"Ray","given":"Sumanta"}],"editor":[{"family":"Fernández-Hilario","given":"Alberto"}],"issued":{"date-parts":[["2021",2,19]]}}}],"schema":"https://github.com/citation-style-language/schema/raw/master/csl-citation.json"} </w:instrText>
      </w:r>
      <w:r w:rsidR="009938AE">
        <w:rPr>
          <w:rFonts w:ascii="宋体" w:eastAsia="宋体" w:hAnsi="宋体" w:hint="eastAsia"/>
        </w:rPr>
        <w:fldChar w:fldCharType="separate"/>
      </w:r>
      <w:r w:rsidR="00442960" w:rsidRPr="00442960">
        <w:rPr>
          <w:rFonts w:ascii="宋体" w:eastAsia="宋体" w:hAnsi="宋体" w:hint="eastAsia"/>
        </w:rPr>
        <w:t>[90]</w:t>
      </w:r>
      <w:r w:rsidR="009938AE">
        <w:rPr>
          <w:rFonts w:ascii="宋体" w:eastAsia="宋体" w:hAnsi="宋体" w:hint="eastAsia"/>
        </w:rPr>
        <w:fldChar w:fldCharType="end"/>
      </w:r>
      <w:r w:rsidR="00392F69" w:rsidRPr="00392F69">
        <w:rPr>
          <w:rFonts w:ascii="宋体" w:eastAsia="宋体" w:hAnsi="宋体" w:hint="eastAsia"/>
        </w:rPr>
        <w:t>等，被广泛用于通过定量构效关系、蛋白质化学计量学和分子对接方法来建模药物靶点相互作用。</w:t>
      </w:r>
      <w:r w:rsidR="001523D2" w:rsidRPr="001523D2">
        <w:rPr>
          <w:rFonts w:ascii="宋体" w:eastAsia="宋体" w:hAnsi="宋体" w:hint="eastAsia"/>
        </w:rPr>
        <w:t>支持</w:t>
      </w:r>
      <w:proofErr w:type="gramStart"/>
      <w:r w:rsidR="001523D2" w:rsidRPr="001523D2">
        <w:rPr>
          <w:rFonts w:ascii="宋体" w:eastAsia="宋体" w:hAnsi="宋体" w:hint="eastAsia"/>
        </w:rPr>
        <w:t>向量机</w:t>
      </w:r>
      <w:proofErr w:type="gramEnd"/>
      <w:r w:rsidR="001523D2" w:rsidRPr="001523D2">
        <w:rPr>
          <w:rFonts w:ascii="宋体" w:eastAsia="宋体" w:hAnsi="宋体" w:hint="eastAsia"/>
        </w:rPr>
        <w:t>是一种广泛用于分类问题的算法，它试图找到一个超平面，以最大化正样本和负样本之间的间隔，从而实现分类任务。随机森林和梯度提升树是一种集成方法，能够处理复杂的非线性关系和高维特征空间，并能高效地进行分类预测。</w:t>
      </w:r>
      <w:r w:rsidR="00B12FDF" w:rsidRPr="00B12FDF">
        <w:rPr>
          <w:rFonts w:ascii="宋体" w:eastAsia="宋体" w:hAnsi="宋体" w:hint="eastAsia"/>
        </w:rPr>
        <w:t>但这些方法也存在局限性。这些局限性包括：应用于高维数据时计算效率降低；对参数修改的响应过于敏感，导致预测性能不稳定；以及缺乏足够的可解释性。</w:t>
      </w:r>
    </w:p>
    <w:p w14:paraId="2661014B" w14:textId="77777777" w:rsidR="00C80CBE" w:rsidRDefault="00C80CBE" w:rsidP="00D77456">
      <w:pPr>
        <w:spacing w:after="0" w:line="240" w:lineRule="auto"/>
        <w:ind w:firstLine="200"/>
        <w:jc w:val="both"/>
        <w:rPr>
          <w:rFonts w:ascii="宋体" w:eastAsia="宋体" w:hAnsi="宋体" w:hint="eastAsia"/>
        </w:rPr>
      </w:pPr>
    </w:p>
    <w:p w14:paraId="0235E34B" w14:textId="77777777" w:rsidR="00C80CBE" w:rsidRPr="00C80CBE" w:rsidRDefault="00C80CBE" w:rsidP="00D77456">
      <w:pPr>
        <w:spacing w:after="0" w:line="240" w:lineRule="auto"/>
        <w:ind w:firstLine="200"/>
        <w:jc w:val="both"/>
        <w:rPr>
          <w:rFonts w:ascii="宋体" w:eastAsia="宋体" w:hAnsi="宋体" w:hint="eastAsia"/>
        </w:rPr>
      </w:pPr>
    </w:p>
    <w:p w14:paraId="006EDE2F" w14:textId="77777777" w:rsidR="00EF3A20" w:rsidRDefault="00EF3A20" w:rsidP="00D77456">
      <w:pPr>
        <w:spacing w:after="0" w:line="240" w:lineRule="auto"/>
        <w:ind w:firstLine="200"/>
        <w:jc w:val="both"/>
        <w:rPr>
          <w:rFonts w:ascii="宋体" w:eastAsia="宋体" w:hAnsi="宋体" w:hint="eastAsia"/>
        </w:rPr>
      </w:pPr>
    </w:p>
    <w:p w14:paraId="206D91BF" w14:textId="2F7040B3" w:rsidR="00D77456" w:rsidRPr="00D77456" w:rsidRDefault="00D77456" w:rsidP="00D77456">
      <w:pPr>
        <w:spacing w:after="0" w:line="240" w:lineRule="auto"/>
        <w:ind w:firstLine="200"/>
        <w:jc w:val="both"/>
        <w:rPr>
          <w:rFonts w:ascii="宋体" w:eastAsia="宋体" w:hAnsi="宋体" w:hint="eastAsia"/>
        </w:rPr>
      </w:pPr>
      <w:r w:rsidRPr="00D77456">
        <w:rPr>
          <w:rFonts w:ascii="宋体" w:eastAsia="宋体" w:hAnsi="宋体"/>
        </w:rPr>
        <w:t>对上面的神经网络模型进行优化，并详细描述优化后的整体流程以及新增的优化部分。图文结合通俗易懂地进行描述。</w:t>
      </w:r>
    </w:p>
    <w:p w14:paraId="1AEFD36D" w14:textId="77777777" w:rsidR="008B432F" w:rsidRPr="00D77456" w:rsidRDefault="008B432F" w:rsidP="00DC7800">
      <w:pPr>
        <w:spacing w:after="0" w:line="240" w:lineRule="auto"/>
        <w:ind w:firstLine="200"/>
        <w:jc w:val="both"/>
        <w:rPr>
          <w:rFonts w:ascii="宋体" w:eastAsia="宋体" w:hAnsi="宋体" w:hint="eastAsia"/>
        </w:rPr>
      </w:pPr>
    </w:p>
    <w:p w14:paraId="6AB164C6" w14:textId="77777777" w:rsidR="008B432F" w:rsidRDefault="008B432F" w:rsidP="00DC7800">
      <w:pPr>
        <w:spacing w:after="0" w:line="240" w:lineRule="auto"/>
        <w:ind w:firstLine="200"/>
        <w:jc w:val="both"/>
        <w:rPr>
          <w:rFonts w:ascii="宋体" w:eastAsia="宋体" w:hAnsi="宋体" w:hint="eastAsia"/>
        </w:rPr>
      </w:pPr>
    </w:p>
    <w:p w14:paraId="4D151F26" w14:textId="63CB1CDF" w:rsidR="006F3BDA" w:rsidRPr="008001A3" w:rsidRDefault="002F13A3" w:rsidP="00144F23">
      <w:pPr>
        <w:spacing w:after="0" w:line="240" w:lineRule="auto"/>
        <w:ind w:firstLineChars="200" w:firstLine="440"/>
        <w:jc w:val="both"/>
        <w:rPr>
          <w:rFonts w:ascii="宋体" w:eastAsia="宋体" w:hAnsi="宋体" w:hint="eastAsia"/>
        </w:rPr>
      </w:pPr>
      <w:r w:rsidRPr="002F13A3">
        <w:rPr>
          <w:rFonts w:ascii="宋体" w:eastAsia="宋体" w:hAnsi="宋体" w:hint="eastAsia"/>
        </w:rPr>
        <w:t>（一）在提取深刻、局部的连贯特征的同时避免梯度消失；（二）全局地表示和理解药物与靶点局部属性之间的相互作用，这对于提供药物开发所必需的分子层面的见解至关</w:t>
      </w:r>
      <w:r w:rsidRPr="002F13A3">
        <w:rPr>
          <w:rFonts w:ascii="宋体" w:eastAsia="宋体" w:hAnsi="宋体" w:hint="eastAsia"/>
        </w:rPr>
        <w:lastRenderedPageBreak/>
        <w:t>重要。为应对这些挑战，我们提出了一种深度学习网络结构</w:t>
      </w:r>
      <w:proofErr w:type="spellStart"/>
      <w:r w:rsidRPr="002F13A3">
        <w:rPr>
          <w:rFonts w:ascii="宋体" w:eastAsia="宋体" w:hAnsi="宋体" w:hint="eastAsia"/>
        </w:rPr>
        <w:t>MolLoG</w:t>
      </w:r>
      <w:proofErr w:type="spellEnd"/>
      <w:r w:rsidRPr="002F13A3">
        <w:rPr>
          <w:rFonts w:ascii="宋体" w:eastAsia="宋体" w:hAnsi="宋体" w:hint="eastAsia"/>
        </w:rPr>
        <w:t>，主要由两个模块组成：局部特征编码器（LFE）和全局交互学习（GIL）。在LFE 模块中，图卷积网络和跳跃</w:t>
      </w:r>
      <w:proofErr w:type="gramStart"/>
      <w:r w:rsidRPr="002F13A3">
        <w:rPr>
          <w:rFonts w:ascii="宋体" w:eastAsia="宋体" w:hAnsi="宋体" w:hint="eastAsia"/>
        </w:rPr>
        <w:t>块分别</w:t>
      </w:r>
      <w:proofErr w:type="gramEnd"/>
      <w:r w:rsidRPr="002F13A3">
        <w:rPr>
          <w:rFonts w:ascii="宋体" w:eastAsia="宋体" w:hAnsi="宋体" w:hint="eastAsia"/>
        </w:rPr>
        <w:t>捕获药物和蛋白质分子的局部特征。GIL 模块能够高效地融合特征信息，促进全局学习特征结构语义，并为来自两种模态的抽象特征获取多头注意力权重，为黑箱结果提供生物学相关的解释。最后，通过多层感知机对统一表示进行解码以获得预测结果。</w:t>
      </w:r>
    </w:p>
    <w:p w14:paraId="712FF3C6" w14:textId="77777777" w:rsidR="006F3BDA" w:rsidRDefault="006F3BDA" w:rsidP="009A6F13">
      <w:pPr>
        <w:spacing w:after="0" w:line="240" w:lineRule="auto"/>
        <w:ind w:firstLineChars="200" w:firstLine="440"/>
        <w:jc w:val="both"/>
        <w:rPr>
          <w:rFonts w:ascii="宋体" w:eastAsia="宋体" w:hAnsi="宋体" w:hint="eastAsia"/>
        </w:rPr>
      </w:pPr>
    </w:p>
    <w:p w14:paraId="0D8D32AE" w14:textId="77777777" w:rsidR="00487522" w:rsidRPr="00C35C38" w:rsidRDefault="00487522" w:rsidP="00C35C38">
      <w:pPr>
        <w:spacing w:after="0" w:line="240" w:lineRule="auto"/>
        <w:ind w:firstLine="200"/>
        <w:jc w:val="both"/>
        <w:rPr>
          <w:rFonts w:ascii="宋体" w:eastAsia="宋体" w:hAnsi="宋体" w:hint="eastAsia"/>
        </w:rPr>
      </w:pPr>
    </w:p>
    <w:p w14:paraId="343E3157" w14:textId="50F7AC19" w:rsidR="00271227" w:rsidRDefault="0081738F" w:rsidP="00271227">
      <w:pPr>
        <w:pStyle w:val="1"/>
        <w:rPr>
          <w:rFonts w:hint="eastAsia"/>
        </w:rPr>
      </w:pPr>
      <w:r w:rsidRPr="008C4A74">
        <w:rPr>
          <w:rFonts w:hint="eastAsia"/>
        </w:rPr>
        <w:t>4.</w:t>
      </w:r>
      <w:r w:rsidR="008610D4" w:rsidRPr="008C4A74">
        <w:rPr>
          <w:rFonts w:hint="eastAsia"/>
        </w:rPr>
        <w:t>研究方法及技术路线</w:t>
      </w:r>
      <w:r w:rsidR="00992577" w:rsidRPr="008C4A74">
        <w:rPr>
          <w:rFonts w:hint="eastAsia"/>
        </w:rPr>
        <w:t xml:space="preserve"> </w:t>
      </w:r>
      <w:r w:rsidR="00992577" w:rsidRPr="008C4A74">
        <w:rPr>
          <w:rFonts w:hint="eastAsia"/>
        </w:rPr>
        <w:t>技术路线</w:t>
      </w:r>
    </w:p>
    <w:p w14:paraId="30A45A64" w14:textId="18D2F865" w:rsidR="002024A3" w:rsidRDefault="002024A3" w:rsidP="009502AA">
      <w:pPr>
        <w:spacing w:after="0" w:line="240" w:lineRule="auto"/>
        <w:ind w:firstLineChars="200" w:firstLine="440"/>
        <w:jc w:val="both"/>
        <w:rPr>
          <w:rFonts w:hint="eastAsia"/>
        </w:rPr>
      </w:pPr>
      <w:r>
        <w:rPr>
          <w:rFonts w:hint="eastAsia"/>
        </w:rPr>
        <w:t>1.对数据的处理</w:t>
      </w:r>
    </w:p>
    <w:p w14:paraId="5D884F98" w14:textId="1094BA47" w:rsidR="002024A3" w:rsidRDefault="002024A3" w:rsidP="009502AA">
      <w:pPr>
        <w:spacing w:after="0" w:line="240" w:lineRule="auto"/>
        <w:ind w:firstLineChars="200" w:firstLine="440"/>
        <w:jc w:val="both"/>
        <w:rPr>
          <w:rFonts w:hint="eastAsia"/>
        </w:rPr>
      </w:pPr>
      <w:r>
        <w:rPr>
          <w:rFonts w:hint="eastAsia"/>
        </w:rPr>
        <w:t>2.对多模态信息的</w:t>
      </w:r>
      <w:r w:rsidR="009B749C">
        <w:rPr>
          <w:rFonts w:hint="eastAsia"/>
        </w:rPr>
        <w:t>整合处理</w:t>
      </w:r>
    </w:p>
    <w:p w14:paraId="47E3EF4E" w14:textId="7704C09C" w:rsidR="003F1574" w:rsidRDefault="003F1574" w:rsidP="009502AA">
      <w:pPr>
        <w:spacing w:after="0" w:line="240" w:lineRule="auto"/>
        <w:ind w:firstLineChars="200" w:firstLine="440"/>
        <w:jc w:val="both"/>
        <w:rPr>
          <w:rFonts w:hint="eastAsia"/>
        </w:rPr>
      </w:pPr>
      <w:r>
        <w:rPr>
          <w:rFonts w:hint="eastAsia"/>
        </w:rPr>
        <w:t>3.</w:t>
      </w:r>
      <w:r w:rsidR="00912FDC">
        <w:rPr>
          <w:rFonts w:hint="eastAsia"/>
        </w:rPr>
        <w:t>样本数据处理</w:t>
      </w:r>
    </w:p>
    <w:p w14:paraId="42D88C09" w14:textId="77777777" w:rsidR="00D9689B" w:rsidRDefault="00D9689B" w:rsidP="009502AA">
      <w:pPr>
        <w:spacing w:after="0" w:line="240" w:lineRule="auto"/>
        <w:ind w:firstLineChars="200" w:firstLine="440"/>
        <w:jc w:val="both"/>
        <w:rPr>
          <w:rFonts w:hint="eastAsia"/>
        </w:rPr>
      </w:pPr>
    </w:p>
    <w:p w14:paraId="052CEE1D" w14:textId="48BB8412" w:rsidR="00A10400" w:rsidRDefault="00D9689B" w:rsidP="00996CF6">
      <w:pPr>
        <w:spacing w:after="0" w:line="240" w:lineRule="auto"/>
        <w:ind w:firstLine="200"/>
        <w:jc w:val="both"/>
        <w:rPr>
          <w:rFonts w:hint="eastAsia"/>
        </w:rPr>
      </w:pPr>
      <w:bookmarkStart w:id="1" w:name="_Hlk194094975"/>
      <w:r w:rsidRPr="0078627A">
        <w:rPr>
          <w:rFonts w:ascii="宋体" w:eastAsia="宋体" w:hAnsi="宋体" w:hint="eastAsia"/>
        </w:rPr>
        <w:t>随着数据使用方式变得愈发复杂，对于多模态数据的表示描述、对齐和统一，包括针对不同数据类别的专门化和联合处理方法，需要有更深入的理解。</w:t>
      </w:r>
      <w:r w:rsidRPr="00A747EA">
        <w:rPr>
          <w:rFonts w:ascii="宋体" w:eastAsia="宋体" w:hAnsi="宋体" w:hint="eastAsia"/>
        </w:rPr>
        <w:t>随着开放数据源数量的增加，获取数据资源的渠道越来越广，数据信息也愈发丰富。传统方法仅使用单一数据类别进行模型预测，而深度学习网络已逐渐能够处理更深层次的信息。因此，为了挖掘深度网络的预测潜力，可以将更多相关的信息纳入模型，以丰富数据的类别、类型、维度和时间跨度，从而提高对异质数据中隐含相关性信息的挖掘。</w:t>
      </w:r>
    </w:p>
    <w:p w14:paraId="193BDE0E" w14:textId="594D6B8F" w:rsidR="00736481" w:rsidRDefault="007D6016" w:rsidP="00874086">
      <w:pPr>
        <w:spacing w:after="0" w:line="240" w:lineRule="auto"/>
        <w:ind w:firstLine="200"/>
        <w:jc w:val="both"/>
        <w:rPr>
          <w:rFonts w:ascii="宋体" w:eastAsia="宋体" w:hAnsi="宋体" w:hint="eastAsia"/>
        </w:rPr>
      </w:pPr>
      <w:r w:rsidRPr="007D6016">
        <w:rPr>
          <w:rFonts w:hint="eastAsia"/>
        </w:rPr>
        <w:t>与基于一维序列的方法相比，二维基于图的模型可以利用药物和蛋白质更多的拓扑信息，这在</w:t>
      </w:r>
      <w:r w:rsidRPr="007D6016">
        <w:t xml:space="preserve">DTA </w:t>
      </w:r>
      <w:r w:rsidRPr="007D6016">
        <w:rPr>
          <w:rFonts w:hint="eastAsia"/>
        </w:rPr>
        <w:t>预测中显示出巨大的优势。</w:t>
      </w:r>
      <w:r w:rsidR="005E3E3C" w:rsidRPr="005E3E3C">
        <w:rPr>
          <w:rFonts w:hint="eastAsia"/>
        </w:rPr>
        <w:t>另一方面，一维序列表示可以作为三维结构的补充，提供上下文和生物学信息。</w:t>
      </w:r>
      <w:r w:rsidR="00C1091E" w:rsidRPr="00C1091E">
        <w:rPr>
          <w:rFonts w:hint="eastAsia"/>
        </w:rPr>
        <w:t>在整合基于一维序列的特征和基于图的特征时，现有方法通常使用</w:t>
      </w:r>
      <w:proofErr w:type="gramStart"/>
      <w:r w:rsidR="00C1091E" w:rsidRPr="00C1091E">
        <w:rPr>
          <w:rFonts w:hint="eastAsia"/>
        </w:rPr>
        <w:t>全局池化和</w:t>
      </w:r>
      <w:proofErr w:type="gramEnd"/>
      <w:r w:rsidR="00C1091E" w:rsidRPr="00C1091E">
        <w:rPr>
          <w:rFonts w:hint="eastAsia"/>
        </w:rPr>
        <w:t>简</w:t>
      </w:r>
      <w:r w:rsidR="00C1091E" w:rsidRPr="001750D3">
        <w:rPr>
          <w:rFonts w:ascii="宋体" w:eastAsia="宋体" w:hAnsi="宋体" w:hint="eastAsia"/>
        </w:rPr>
        <w:t>单连接来形成最终的表示</w:t>
      </w:r>
      <w:r w:rsidR="00411BFC" w:rsidRPr="001750D3">
        <w:rPr>
          <w:rFonts w:ascii="宋体" w:eastAsia="宋体" w:hAnsi="宋体" w:hint="eastAsia"/>
        </w:rPr>
        <w:fldChar w:fldCharType="begin"/>
      </w:r>
      <w:r w:rsidR="00411BFC" w:rsidRPr="001750D3">
        <w:rPr>
          <w:rFonts w:ascii="宋体" w:eastAsia="宋体" w:hAnsi="宋体" w:hint="eastAsia"/>
        </w:rPr>
        <w:instrText xml:space="preserve"> ADDIN ZOTERO_ITEM CSL_CITATION {"citationID":"iwVrW090","properties":{"formattedCitation":"[39,91]","plainCitation":"[39,91]","noteIndex":0},"citationItems":[{"id":162,"uris":["http://zotero.org/users/14704831/items/BMWILUE6"],"itemData":{"id":162,"type"</w:instrText>
      </w:r>
      <w:r w:rsidR="00411BFC" w:rsidRPr="001750D3">
        <w:rPr>
          <w:rFonts w:ascii="宋体" w:eastAsia="宋体" w:hAnsi="宋体"/>
        </w:rPr>
        <w:instrText>:"article-journal","abstract":"Identifying drug</w:instrText>
      </w:r>
      <w:r w:rsidR="00411BFC" w:rsidRPr="001750D3">
        <w:rPr>
          <w:rFonts w:ascii="Cambria Math" w:eastAsia="宋体" w:hAnsi="Cambria Math" w:cs="Cambria Math"/>
        </w:rPr>
        <w:instrText>−</w:instrText>
      </w:r>
      <w:r w:rsidR="00411BFC" w:rsidRPr="001750D3">
        <w:rPr>
          <w:rFonts w:ascii="宋体" w:eastAsia="宋体" w:hAnsi="宋体"/>
        </w:rPr>
        <w:instrText>protein interactions (DPIs) is crucial in drug discovery, and a number of machine learning methods have been developed to predict DPIs. Existing methods usually use unrealistic data sets with hidden bias, which will limit the accuracy of virtual screening methods. Meanwhile, most DPI prediction methods pay more attention to molecular representation but lack e</w:instrText>
      </w:r>
      <w:r w:rsidR="00411BFC" w:rsidRPr="001750D3">
        <w:rPr>
          <w:rFonts w:ascii="Times New Roman" w:eastAsia="宋体" w:hAnsi="Times New Roman" w:cs="Times New Roman"/>
        </w:rPr>
        <w:instrText>ﬀ</w:instrText>
      </w:r>
      <w:r w:rsidR="00411BFC" w:rsidRPr="001750D3">
        <w:rPr>
          <w:rFonts w:ascii="宋体" w:eastAsia="宋体" w:hAnsi="宋体"/>
        </w:rPr>
        <w:instrText>ective research on protein representation and high-level associations between di</w:instrText>
      </w:r>
      <w:r w:rsidR="00411BFC" w:rsidRPr="001750D3">
        <w:rPr>
          <w:rFonts w:ascii="Times New Roman" w:eastAsia="宋体" w:hAnsi="Times New Roman" w:cs="Times New Roman"/>
        </w:rPr>
        <w:instrText>ﬀ</w:instrText>
      </w:r>
      <w:r w:rsidR="00411BFC" w:rsidRPr="001750D3">
        <w:rPr>
          <w:rFonts w:ascii="宋体" w:eastAsia="宋体" w:hAnsi="宋体"/>
        </w:rPr>
        <w:instrText>erent instances. To</w:instrText>
      </w:r>
      <w:r w:rsidR="00411BFC" w:rsidRPr="001750D3">
        <w:rPr>
          <w:rFonts w:ascii="宋体" w:eastAsia="宋体" w:hAnsi="宋体" w:hint="eastAsia"/>
        </w:rPr>
        <w:instrText xml:space="preserve"> this end, we present the novel structure-aware multimodal deep DPI prediction model, STAMP-DPI, which was trained on a curated industry-scale benchmark data set. We built a high-quality benchmark data set named GalaxyDB for DPI prediction. This industry-scale data set along with an unbiased training procedure resulted in a more robust benchmark study. For informative protein representation, we constructed a structure-aware graph neural network method from the protein sequence by combining predicted conta</w:instrText>
      </w:r>
      <w:r w:rsidR="00411BFC" w:rsidRPr="001750D3">
        <w:rPr>
          <w:rFonts w:ascii="宋体" w:eastAsia="宋体" w:hAnsi="宋体"/>
        </w:rPr>
        <w:instrText>ct maps and graph neural networks. Through further integration of structure-based representation and high-level pretrained embeddings for molecules and proteins, our model e</w:instrText>
      </w:r>
      <w:r w:rsidR="00411BFC" w:rsidRPr="001750D3">
        <w:rPr>
          <w:rFonts w:ascii="Times New Roman" w:eastAsia="宋体" w:hAnsi="Times New Roman" w:cs="Times New Roman"/>
        </w:rPr>
        <w:instrText>ﬀ</w:instrText>
      </w:r>
      <w:r w:rsidR="00411BFC" w:rsidRPr="001750D3">
        <w:rPr>
          <w:rFonts w:ascii="宋体" w:eastAsia="宋体" w:hAnsi="宋体"/>
        </w:rPr>
        <w:instrText>ectively captures the feature representation of the interactions between them. As</w:instrText>
      </w:r>
      <w:r w:rsidR="00411BFC" w:rsidRPr="001750D3">
        <w:rPr>
          <w:rFonts w:ascii="宋体" w:eastAsia="宋体" w:hAnsi="宋体" w:hint="eastAsia"/>
        </w:rPr>
        <w:instrText xml:space="preserve"> a result, STAMP-DPI outperformed state-of-the-art DPI prediction methods by decreasing 7.00% mean square error (MSE) in the Davis data set and improving 8.89% area under the curve (AUC) in the GalaxyDB data set. Moreover, our model is an interpretable model with the transformer-based interaction mechanism, which can accurately reveal the binding sites between molecules and proteins.","container-title":"Journal of Chemical Information and Modeling","DOI":"10.1021/acs.jcim.2c00060","ISSN":"1549-9596, 1549-960X","issue":"5","journalAbbreviation":"J. Chem. Inf. Model.","language":"en","license":"https://doi.org/10.15223/policy-029","page":"1308-1317","source":"DOI.org (Crossref)","title":"Structure-Aware Multimodal Deep Learning for Drug–Protein Interaction Prediction","volume":"62","author":[{"family":"Wang","given":"Penglei"},{"family":"Zheng","given":"Shuangjia"},{"family":"Jiang","given":"Yize"},{"family":"Li","given":"Chengtao"},{"family":"Liu","given":"Junhong"},{"family":"Wen","given":"Chang"},{"family":"Patronov","given":"Atanas"},{"family":"Qian","given":"Dahong"},{"family":"Chen","given":"Hongming"},{"family":"Yang","given":"Yuedong"}],"issued":{"date-parts":[["2022",3,14]]}},"label":"page"},{"id":403,"uris":["http://zotero.org/users/14704831/items/B3GUQ7XW"],"itemData":{"id":403,"type":"article-journal","abstract":"Motivation: Exploring drug–protein interactions (DPIs) provides a rapid and precise approach to assist in laboratory experiments for discovering new drugs. Network-based methods usually utilize a drug–protein association network and predict DPIs by the information of its associated proteins or drugs, called ‘guilt-by-association’ principle. However, the ‘guilt-by-association’ principle is not always true because sometimes similar proteins cannot interact with similar drugs. Recently, learning-based methods learn molecule properties underlying DPIs by utilizing existing databases of characterized interactions but neglect the network-level information.","container-title":"Bioinformatics","DOI":"10.1093/bioinformatics/btac155","ISSN":"1367-4803, 1367-4811","issue":"9","language":"en","license":"https://academic.oup.com/journals/pages/open_access/funder_policies/chorus/standard_publication_model","page":"2571-2578","source":"DOI.org (Crossref)","title":"BridgeDPI: a novel Graph Neural Network for predicting drug–protein interactions","title-short":"BridgeDPI","volume":"38","author":[{"family":"Wu","given":"Yifan"},{"family":"Gao","given":"Min"},{"family":"Zeng","given":"Min"},{"family":"Zhang","given":"Jie"},{"family":"Li","given":"Min"}],"editor":[{"family":"Xu","given":"Jinbo"}],"issued":{"date-parts":[["2022",4,28]]}},"label":"page"}],"schema":"https://github.com/citation-style-language/schema/raw/master/csl-citation.json"} </w:instrText>
      </w:r>
      <w:r w:rsidR="00411BFC" w:rsidRPr="001750D3">
        <w:rPr>
          <w:rFonts w:ascii="宋体" w:eastAsia="宋体" w:hAnsi="宋体" w:hint="eastAsia"/>
        </w:rPr>
        <w:fldChar w:fldCharType="separate"/>
      </w:r>
      <w:r w:rsidR="00411BFC" w:rsidRPr="001750D3">
        <w:rPr>
          <w:rFonts w:ascii="宋体" w:eastAsia="宋体" w:hAnsi="宋体" w:hint="eastAsia"/>
        </w:rPr>
        <w:t>[39,91]</w:t>
      </w:r>
      <w:r w:rsidR="00411BFC" w:rsidRPr="001750D3">
        <w:rPr>
          <w:rFonts w:ascii="宋体" w:eastAsia="宋体" w:hAnsi="宋体" w:hint="eastAsia"/>
        </w:rPr>
        <w:fldChar w:fldCharType="end"/>
      </w:r>
      <w:r w:rsidR="00874086">
        <w:rPr>
          <w:rFonts w:ascii="宋体" w:eastAsia="宋体" w:hAnsi="宋体" w:hint="eastAsia"/>
        </w:rPr>
        <w:t>。</w:t>
      </w:r>
      <w:r w:rsidR="00874086" w:rsidRPr="00874086">
        <w:rPr>
          <w:rFonts w:ascii="宋体" w:eastAsia="宋体" w:hAnsi="宋体" w:hint="eastAsia"/>
        </w:rPr>
        <w:t>然而，不同嵌入模态是相互关联的，简单的连接不足以捕捉交互信息并揭示它们之间的关系，一些基本的结构或序列信息可能会因此丢失。因此，</w:t>
      </w:r>
      <w:r w:rsidR="00070B56" w:rsidRPr="001750D3">
        <w:rPr>
          <w:rFonts w:ascii="宋体" w:eastAsia="宋体" w:hAnsi="宋体" w:hint="eastAsia"/>
        </w:rPr>
        <w:t>本文</w:t>
      </w:r>
      <w:r w:rsidR="00A16C55" w:rsidRPr="001750D3">
        <w:rPr>
          <w:rFonts w:ascii="宋体" w:eastAsia="宋体" w:hAnsi="宋体" w:hint="eastAsia"/>
        </w:rPr>
        <w:t>使用交叉注意力（Cross-Attention）</w:t>
      </w:r>
      <w:r w:rsidR="00EC31B4" w:rsidRPr="001750D3">
        <w:rPr>
          <w:rFonts w:ascii="宋体" w:eastAsia="宋体" w:hAnsi="宋体" w:hint="eastAsia"/>
        </w:rPr>
        <w:t>来整合蛋白质及药物分子的多模态信息</w:t>
      </w:r>
      <w:r w:rsidR="000D45BC" w:rsidRPr="001750D3">
        <w:rPr>
          <w:rFonts w:ascii="宋体" w:eastAsia="宋体" w:hAnsi="宋体" w:hint="eastAsia"/>
        </w:rPr>
        <w:t>。</w:t>
      </w:r>
    </w:p>
    <w:bookmarkEnd w:id="1"/>
    <w:p w14:paraId="2302D455" w14:textId="75FEEDC4" w:rsidR="00786045" w:rsidRPr="00386516" w:rsidRDefault="006D1997" w:rsidP="00386516">
      <w:pPr>
        <w:spacing w:after="0" w:line="240" w:lineRule="auto"/>
        <w:jc w:val="both"/>
        <w:rPr>
          <w:rFonts w:ascii="宋体" w:eastAsia="宋体" w:hAnsi="宋体" w:hint="eastAsia"/>
        </w:rPr>
      </w:pPr>
      <w:r>
        <w:rPr>
          <w:rFonts w:ascii="宋体" w:eastAsia="宋体" w:hAnsi="宋体"/>
        </w:rPr>
        <w:tab/>
      </w:r>
      <w:r>
        <w:rPr>
          <w:rFonts w:ascii="宋体" w:eastAsia="宋体" w:hAnsi="宋体" w:hint="eastAsia"/>
        </w:rPr>
        <w:t>蛋白质及药物分子的一维序列信息使用两个</w:t>
      </w:r>
      <w:proofErr w:type="gramStart"/>
      <w:r>
        <w:rPr>
          <w:rFonts w:ascii="宋体" w:eastAsia="宋体" w:hAnsi="宋体" w:hint="eastAsia"/>
        </w:rPr>
        <w:t>预训练</w:t>
      </w:r>
      <w:proofErr w:type="gramEnd"/>
      <w:r>
        <w:rPr>
          <w:rFonts w:ascii="宋体" w:eastAsia="宋体" w:hAnsi="宋体" w:hint="eastAsia"/>
        </w:rPr>
        <w:t>的大模型获取，分别为</w:t>
      </w:r>
      <w:proofErr w:type="spellStart"/>
      <w:r w:rsidRPr="006D1997">
        <w:rPr>
          <w:rFonts w:ascii="宋体" w:eastAsia="宋体" w:hAnsi="宋体"/>
        </w:rPr>
        <w:t>ProtTrans</w:t>
      </w:r>
      <w:proofErr w:type="spellEnd"/>
      <w:r w:rsidR="00786045">
        <w:rPr>
          <w:rFonts w:ascii="宋体" w:eastAsia="宋体" w:hAnsi="宋体" w:hint="eastAsia"/>
        </w:rPr>
        <w:fldChar w:fldCharType="begin"/>
      </w:r>
      <w:r w:rsidR="00786045">
        <w:rPr>
          <w:rFonts w:ascii="宋体" w:eastAsia="宋体" w:hAnsi="宋体" w:hint="eastAsia"/>
        </w:rPr>
        <w:instrText xml:space="preserve"> ADDIN ZOTERO_ITEM CSL_CITATION {"citationID":"ILYu1gI5","properties":{"formattedCitation":"[92]","plainCitation":"[92]","noteIndex":0},"citationItems":[{"id":408,"uris":["http://zotero.org/users/14704831/items/P6A5XFU3"],"itemData":{"id":408,"type":"article-journal","abstract":"Computational biology and bioinformatics provide vast data gold-mines from protein sequences, ideal for Language Models (LMs) taken from Natural Language Processing (NLP). These LMs reach for new prediction frontiers at low inference costs. Here, we trained two auto-regressive models (Transformer-XL, XLNet) and four auto-encoder models (BERT, Albert, Electra, T5) on data from UniRef and BFD containing up to 393 billion amino acids. The protein LMs (pLMs) were trained on the Summit supercomputer using 5616 GPUs and TPU Pod up-to 1024 cores. Dimensionality reduction revealed that the raw pLM-embeddings from unlabeled data captured some biophysical features of protein sequences. We validated the advantage of using the embeddings as exclusive input for several subsequent tasks: (1) a per-residue (per-token) prediction of protein secondary structure (3-state accuracy Q3=81%-87%); (2) per-protein (pooling) predictions of protein sub-cellular location (ten-state accuracy: Q10=81%) and me</w:instrText>
      </w:r>
      <w:r w:rsidR="00786045">
        <w:rPr>
          <w:rFonts w:ascii="宋体" w:eastAsia="宋体" w:hAnsi="宋体"/>
        </w:rPr>
        <w:instrText xml:space="preserve">mbrane versus water-soluble (2-state accuracy Q2=91%). For secondary structure, the most informative embeddings (ProtT5) for the </w:instrText>
      </w:r>
      <w:r w:rsidR="00786045">
        <w:rPr>
          <w:rFonts w:ascii="Times New Roman" w:eastAsia="宋体" w:hAnsi="Times New Roman" w:cs="Times New Roman"/>
        </w:rPr>
        <w:instrText>ﬁ</w:instrText>
      </w:r>
      <w:r w:rsidR="00786045">
        <w:rPr>
          <w:rFonts w:ascii="宋体" w:eastAsia="宋体" w:hAnsi="宋体"/>
        </w:rPr>
        <w:instrText>rst time outperformed the state-of-the-art without multiple sequence alignments (MSAs) or evolutionary information thereby by</w:instrText>
      </w:r>
      <w:r w:rsidR="00786045">
        <w:rPr>
          <w:rFonts w:ascii="宋体" w:eastAsia="宋体" w:hAnsi="宋体" w:hint="eastAsia"/>
        </w:rPr>
        <w:instrText xml:space="preserve">passing expensive database searches. Taken together, the results implied that pLMs learned some of the grammar of the language of life. All our models are available through https://github.com/agemagician/ProtTrans.","container-title":"IEEE Transactions on Pattern Analysis and Machine Intelligence","DOI":"10.1109/TPAMI.2021.3095381","ISSN":"0162-8828, 2160-9292, 1939-3539","issue":"10","journalAbbreviation":"IEEE Trans. Pattern Anal. Mach. Intell.","language":"en","license":"https://creativecommons.org/licenses/by/4.0/legalcode","page":"7112-7127","source":"DOI.org (Crossref)","title":"ProtTrans: Toward Understanding the Language of Life Through Self-Supervised Learning","title-short":"ProtTrans","volume":"44","author":[{"family":"Elnaggar","given":"Ahmed"},{"family":"Heinzinger","given":"Michael"},{"family":"Dallago","given":"Christian"},{"family":"Rehawi","given":"Ghalia"},{"family":"Wang","given":"Yu"},{"family":"Jones","given":"Llion"},{"family":"Gibbs","given":"Tom"},{"family":"Feher","given":"Tamas"},{"family":"Angerer","given":"Christoph"},{"family":"Steinegger","given":"Martin"},{"family":"Bhowmik","given":"Debsindhu"},{"family":"Rost","given":"Burkhard"}],"issued":{"date-parts":[["2022",10,1]]}}}],"schema":"https://github.com/citation-style-language/schema/raw/master/csl-citation.json"} </w:instrText>
      </w:r>
      <w:r w:rsidR="00786045">
        <w:rPr>
          <w:rFonts w:ascii="宋体" w:eastAsia="宋体" w:hAnsi="宋体" w:hint="eastAsia"/>
        </w:rPr>
        <w:fldChar w:fldCharType="separate"/>
      </w:r>
      <w:r w:rsidR="00786045" w:rsidRPr="00786045">
        <w:rPr>
          <w:rFonts w:ascii="宋体" w:eastAsia="宋体" w:hAnsi="宋体" w:hint="eastAsia"/>
        </w:rPr>
        <w:t>[92]</w:t>
      </w:r>
      <w:r w:rsidR="00786045">
        <w:rPr>
          <w:rFonts w:ascii="宋体" w:eastAsia="宋体" w:hAnsi="宋体" w:hint="eastAsia"/>
        </w:rPr>
        <w:fldChar w:fldCharType="end"/>
      </w:r>
      <w:r>
        <w:rPr>
          <w:rFonts w:ascii="宋体" w:eastAsia="宋体" w:hAnsi="宋体" w:hint="eastAsia"/>
        </w:rPr>
        <w:t>及</w:t>
      </w:r>
      <w:r w:rsidRPr="006D1997">
        <w:rPr>
          <w:rFonts w:ascii="宋体" w:eastAsia="宋体" w:hAnsi="宋体"/>
        </w:rPr>
        <w:t>ChemBERTa-2</w:t>
      </w:r>
      <w:r w:rsidR="00786045">
        <w:rPr>
          <w:rFonts w:ascii="宋体" w:eastAsia="宋体" w:hAnsi="宋体" w:hint="eastAsia"/>
        </w:rPr>
        <w:fldChar w:fldCharType="begin"/>
      </w:r>
      <w:r w:rsidR="00786045">
        <w:rPr>
          <w:rFonts w:ascii="宋体" w:eastAsia="宋体" w:hAnsi="宋体" w:hint="eastAsia"/>
        </w:rPr>
        <w:instrText xml:space="preserve"> ADDIN ZOTERO_ITEM CSL_CITATION {"citationID":"OIaQKDut","properties":{"formattedCitation":"[93]","plainCitation":"[93]","noteIndex":0},"citationItems":[{"id":405,"uris":["http://zotero.org/users/14704831/items/2XKZTJ78"],"itemData":{"id":405,"type":"arti</w:instrText>
      </w:r>
      <w:r w:rsidR="00786045">
        <w:rPr>
          <w:rFonts w:ascii="宋体" w:eastAsia="宋体" w:hAnsi="宋体"/>
        </w:rPr>
        <w:instrText xml:space="preserve">cle","abstract":"Large pretrained models such as GPT-3 have had tremendous impact on modern natural language processing by leveraging self-supervised learning to learn salient representations that can be used to readily </w:instrText>
      </w:r>
      <w:r w:rsidR="00786045">
        <w:rPr>
          <w:rFonts w:ascii="Times New Roman" w:eastAsia="宋体" w:hAnsi="Times New Roman" w:cs="Times New Roman"/>
        </w:rPr>
        <w:instrText>ﬁ</w:instrText>
      </w:r>
      <w:r w:rsidR="00786045">
        <w:rPr>
          <w:rFonts w:ascii="宋体" w:eastAsia="宋体" w:hAnsi="宋体"/>
        </w:rPr>
        <w:instrText>netune on a wide variety of downst</w:instrText>
      </w:r>
      <w:r w:rsidR="00786045">
        <w:rPr>
          <w:rFonts w:ascii="宋体" w:eastAsia="宋体" w:hAnsi="宋体" w:hint="eastAsia"/>
        </w:rPr>
        <w:instrText xml:space="preserve">ream tasks [1]. We investigate the possibility of transferring such advances to molecular machine learning by building a chemical foundation model, ChemBERTa-2, using the “language\" of SMILES. While labeled data for molecular prediction tasks is typically scarce, libraries of SMILES strings are readily available.","DOI":"10.48550/arXiv.2209.01712","language":"en","note":"arXiv:2209.01712 [cs]","number":"arXiv:2209.01712","publisher":"arXiv","source":"arXiv.org","title":"ChemBERTa-2: Towards Chemical Foundation Models","title-short":"ChemBERTa-2","URL":"http://arxiv.org/abs/2209.01712","author":[{"family":"Ahmad","given":"Walid"},{"family":"Simon","given":"Elana"},{"family":"Chithrananda","given":"Seyone"},{"family":"Grand","given":"Gabriel"},{"family":"Ramsundar","given":"Bharath"}],"accessed":{"date-parts":[["2025",3,28]]},"issued":{"date-parts":[["2022",9,5]]}}}],"schema":"https://github.com/citation-style-language/schema/raw/master/csl-citation.json"} </w:instrText>
      </w:r>
      <w:r w:rsidR="00786045">
        <w:rPr>
          <w:rFonts w:ascii="宋体" w:eastAsia="宋体" w:hAnsi="宋体" w:hint="eastAsia"/>
        </w:rPr>
        <w:fldChar w:fldCharType="separate"/>
      </w:r>
      <w:r w:rsidR="00786045" w:rsidRPr="00786045">
        <w:rPr>
          <w:rFonts w:ascii="宋体" w:eastAsia="宋体" w:hAnsi="宋体" w:hint="eastAsia"/>
        </w:rPr>
        <w:t>[93]</w:t>
      </w:r>
      <w:r w:rsidR="00786045">
        <w:rPr>
          <w:rFonts w:ascii="宋体" w:eastAsia="宋体" w:hAnsi="宋体" w:hint="eastAsia"/>
        </w:rPr>
        <w:fldChar w:fldCharType="end"/>
      </w:r>
      <w:r>
        <w:rPr>
          <w:rFonts w:ascii="宋体" w:eastAsia="宋体" w:hAnsi="宋体" w:hint="eastAsia"/>
        </w:rPr>
        <w:t>。</w:t>
      </w:r>
      <w:r w:rsidR="004F45DD" w:rsidRPr="004F45DD">
        <w:rPr>
          <w:rFonts w:ascii="宋体" w:eastAsia="宋体" w:hAnsi="宋体" w:hint="eastAsia"/>
        </w:rPr>
        <w:t>每个嵌入向量都包含了来自一维蛋白质</w:t>
      </w:r>
      <w:r w:rsidR="004F45DD">
        <w:rPr>
          <w:rFonts w:ascii="宋体" w:eastAsia="宋体" w:hAnsi="宋体" w:hint="eastAsia"/>
        </w:rPr>
        <w:t>或药物分子</w:t>
      </w:r>
      <w:r w:rsidR="004F45DD" w:rsidRPr="004F45DD">
        <w:rPr>
          <w:rFonts w:ascii="宋体" w:eastAsia="宋体" w:hAnsi="宋体" w:hint="eastAsia"/>
        </w:rPr>
        <w:t>序列的大量上下文信息。</w:t>
      </w:r>
      <w:r w:rsidR="00786045" w:rsidRPr="009A61A8">
        <w:rPr>
          <w:rFonts w:ascii="宋体" w:eastAsia="宋体" w:hAnsi="宋体"/>
        </w:rPr>
        <w:t>药物化合物通过SMILES表达式解析为分子图</w:t>
      </w:r>
      <m:oMath>
        <m:r>
          <w:rPr>
            <w:rFonts w:ascii="Cambria Math" w:eastAsia="宋体" w:hAnsi="Cambria Math"/>
          </w:rPr>
          <m:t>G={V,ε}</m:t>
        </m:r>
      </m:oMath>
      <w:r w:rsidR="00786045" w:rsidRPr="009A61A8">
        <w:rPr>
          <w:rFonts w:ascii="宋体" w:eastAsia="宋体" w:hAnsi="宋体"/>
        </w:rPr>
        <w:t>，其中，原子作为图的节点</w:t>
      </w:r>
      <m:oMath>
        <m:r>
          <w:rPr>
            <w:rFonts w:ascii="Cambria Math" w:eastAsia="宋体" w:hAnsi="Cambria Math"/>
          </w:rPr>
          <m:t>V</m:t>
        </m:r>
      </m:oMath>
      <w:r w:rsidR="00786045" w:rsidRPr="009A61A8">
        <w:rPr>
          <w:rFonts w:ascii="宋体" w:eastAsia="宋体" w:hAnsi="宋体"/>
        </w:rPr>
        <w:t>，化学键作为边</w:t>
      </w:r>
      <m:oMath>
        <m:r>
          <w:rPr>
            <w:rFonts w:ascii="Cambria Math" w:eastAsia="宋体" w:hAnsi="Cambria Math"/>
          </w:rPr>
          <m:t>ε</m:t>
        </m:r>
      </m:oMath>
      <w:r w:rsidR="00786045" w:rsidRPr="009A61A8">
        <w:rPr>
          <w:rFonts w:ascii="宋体" w:eastAsia="宋体" w:hAnsi="宋体"/>
        </w:rPr>
        <w:t>。每个节点根据其化学性质进行初始化。</w:t>
      </w:r>
      <w:r w:rsidR="00BD7D1D">
        <w:rPr>
          <w:rFonts w:ascii="宋体" w:eastAsia="宋体" w:hAnsi="宋体" w:hint="eastAsia"/>
        </w:rPr>
        <w:t>表</w:t>
      </w:r>
      <w:r w:rsidR="00C814B6">
        <w:rPr>
          <w:rFonts w:ascii="宋体" w:eastAsia="宋体" w:hAnsi="宋体" w:hint="eastAsia"/>
        </w:rPr>
        <w:t>1展示了本文方法中构建药物图的节点和</w:t>
      </w:r>
      <w:proofErr w:type="gramStart"/>
      <w:r w:rsidR="00C814B6">
        <w:rPr>
          <w:rFonts w:ascii="宋体" w:eastAsia="宋体" w:hAnsi="宋体" w:hint="eastAsia"/>
        </w:rPr>
        <w:t>边</w:t>
      </w:r>
      <w:proofErr w:type="gramEnd"/>
      <w:r w:rsidR="00C814B6">
        <w:rPr>
          <w:rFonts w:ascii="宋体" w:eastAsia="宋体" w:hAnsi="宋体" w:hint="eastAsia"/>
        </w:rPr>
        <w:t>特征，这些特征在先前的研究中已被应用于表示药物分子</w:t>
      </w:r>
      <w:r w:rsidR="006F2A11">
        <w:rPr>
          <w:rFonts w:ascii="宋体" w:eastAsia="宋体" w:hAnsi="宋体" w:hint="eastAsia"/>
        </w:rPr>
        <w:fldChar w:fldCharType="begin"/>
      </w:r>
      <w:r w:rsidR="006F2A11">
        <w:rPr>
          <w:rFonts w:ascii="宋体" w:eastAsia="宋体" w:hAnsi="宋体" w:hint="eastAsia"/>
        </w:rPr>
        <w:instrText xml:space="preserve"> ADDIN ZOTERO_ITEM CSL_CITATION {"citationID":"mR47vO7C","properties":{"formattedCitation":"[94,95]","plainCitation":"[94,95]","noteIndex":0},"citationItems":[{"id":410,"uris":["http://zotero.org/users/14704831/items/XP6V6VET"],"itemData":{"id":410,"type"</w:instrText>
      </w:r>
      <w:r w:rsidR="006F2A11">
        <w:rPr>
          <w:rFonts w:ascii="宋体" w:eastAsia="宋体" w:hAnsi="宋体"/>
        </w:rPr>
        <w:instrText>:"article-journal","abstract":"Accurate quanti</w:instrText>
      </w:r>
      <w:r w:rsidR="006F2A11">
        <w:rPr>
          <w:rFonts w:ascii="Times New Roman" w:eastAsia="宋体" w:hAnsi="Times New Roman" w:cs="Times New Roman"/>
        </w:rPr>
        <w:instrText>ﬁ</w:instrText>
      </w:r>
      <w:r w:rsidR="006F2A11">
        <w:rPr>
          <w:rFonts w:ascii="宋体" w:eastAsia="宋体" w:hAnsi="宋体"/>
        </w:rPr>
        <w:instrText>cation of protein</w:instrText>
      </w:r>
      <w:r w:rsidR="006F2A11">
        <w:rPr>
          <w:rFonts w:ascii="Cambria Math" w:eastAsia="宋体" w:hAnsi="Cambria Math" w:cs="Cambria Math"/>
        </w:rPr>
        <w:instrText>−</w:instrText>
      </w:r>
      <w:r w:rsidR="006F2A11">
        <w:rPr>
          <w:rFonts w:ascii="宋体" w:eastAsia="宋体" w:hAnsi="宋体"/>
        </w:rPr>
        <w:instrText>ligand interactions remains a key challenge to structure-based drug design. However, traditional machine learning (ML)-based methods based on handcrafted descriptors, one-dimensional protein</w:instrText>
      </w:r>
      <w:r w:rsidR="006F2A11">
        <w:rPr>
          <w:rFonts w:ascii="宋体" w:eastAsia="宋体" w:hAnsi="宋体" w:hint="eastAsia"/>
        </w:rPr>
        <w:instrText xml:space="preserve"> sequences, and/or two-dimensional graph representations limit their capability to learn the generalized molecular interactions in 3D space. Here, we proposed a novel deep graph representation learning framework named InteractionGraphNet (IGN) to learn th</w:instrText>
      </w:r>
      <w:r w:rsidR="006F2A11">
        <w:rPr>
          <w:rFonts w:ascii="宋体" w:eastAsia="宋体" w:hAnsi="宋体"/>
        </w:rPr>
        <w:instrText>e protein</w:instrText>
      </w:r>
      <w:r w:rsidR="006F2A11">
        <w:rPr>
          <w:rFonts w:ascii="Cambria Math" w:eastAsia="宋体" w:hAnsi="Cambria Math" w:cs="Cambria Math"/>
        </w:rPr>
        <w:instrText>−</w:instrText>
      </w:r>
      <w:r w:rsidR="006F2A11">
        <w:rPr>
          <w:rFonts w:ascii="宋体" w:eastAsia="宋体" w:hAnsi="宋体"/>
        </w:rPr>
        <w:instrText>ligand interactions from the 3D structures of protein</w:instrText>
      </w:r>
      <w:r w:rsidR="006F2A11">
        <w:rPr>
          <w:rFonts w:ascii="Cambria Math" w:eastAsia="宋体" w:hAnsi="Cambria Math" w:cs="Cambria Math"/>
        </w:rPr>
        <w:instrText>−</w:instrText>
      </w:r>
      <w:r w:rsidR="006F2A11">
        <w:rPr>
          <w:rFonts w:ascii="宋体" w:eastAsia="宋体" w:hAnsi="宋体"/>
        </w:rPr>
        <w:instrText>ligand complexes. In IGN, two independent graph convolution modules were stacked to sequentially learn the intramolecular and intermolecular interactions, and the learned intermolecular interactions can be e</w:instrText>
      </w:r>
      <w:r w:rsidR="006F2A11">
        <w:rPr>
          <w:rFonts w:ascii="Times New Roman" w:eastAsia="宋体" w:hAnsi="Times New Roman" w:cs="Times New Roman"/>
        </w:rPr>
        <w:instrText>ﬃ</w:instrText>
      </w:r>
      <w:r w:rsidR="006F2A11">
        <w:rPr>
          <w:rFonts w:ascii="宋体" w:eastAsia="宋体" w:hAnsi="宋体"/>
        </w:rPr>
        <w:instrText>ciently used for subsequent tasks. Extensive binding a</w:instrText>
      </w:r>
      <w:r w:rsidR="006F2A11">
        <w:rPr>
          <w:rFonts w:ascii="Times New Roman" w:eastAsia="宋体" w:hAnsi="Times New Roman" w:cs="Times New Roman"/>
        </w:rPr>
        <w:instrText>ﬃ</w:instrText>
      </w:r>
      <w:r w:rsidR="006F2A11">
        <w:rPr>
          <w:rFonts w:ascii="宋体" w:eastAsia="宋体" w:hAnsi="宋体"/>
        </w:rPr>
        <w:instrText>nity prediction, large-scale structure-based virtual screening, and pose prediction experiments demonstrated that IGN achieved better or competitive performance against other state-of-the-art ML-based baselines and docking programs. More importantly, such state-of-the-art performance was proven from the successful learning of the key features in protein</w:instrText>
      </w:r>
      <w:r w:rsidR="006F2A11">
        <w:rPr>
          <w:rFonts w:ascii="Cambria Math" w:eastAsia="宋体" w:hAnsi="Cambria Math" w:cs="Cambria Math"/>
        </w:rPr>
        <w:instrText>−</w:instrText>
      </w:r>
      <w:r w:rsidR="006F2A11">
        <w:rPr>
          <w:rFonts w:ascii="宋体" w:eastAsia="宋体" w:hAnsi="宋体"/>
        </w:rPr>
        <w:instrText>ligand interactions instead of just memorizing certain biased patterns from data."</w:instrText>
      </w:r>
      <w:r w:rsidR="006F2A11">
        <w:rPr>
          <w:rFonts w:ascii="宋体" w:eastAsia="宋体" w:hAnsi="宋体" w:hint="eastAsia"/>
        </w:rPr>
        <w:instrText>,"container-title":"Journal of Medicinal Chemistry","DOI":"10.1021/acs.jmedchem.1c01830","ISSN":"0022-2623, 1520-4804","issue":"24","journalAbbreviation":"J. Med. Chem.","language":"en","license":"https://doi.org/10.15223/policy-029","page":"18209-18232","source":"DOI.org (Crossref)","title":"InteractionGraphNet: A Novel and Efficient Deep Graph Representation Learning Framework for Accurate Protein–Ligand Interaction Predictions","title-short":"InteractionGraphNet","volume":"64","author":[{"family":"Jiang","given":"Dejun"},{"family":"Hsieh","given":"Chang-Yu"},{"family":"Wu","given":"Zhenxing"},{"family":"Kang","given":"Yu"},{"family":"Wang","given":"Jike"},{"family":"Wang","given":"Ercheng"},{"family":"Liao","given":"Ben"},{"family":"Shen","given":"Chao"},{"family":"Xu","given":"Lei"},{"family":"Wu","given":"Jian"},{"family":"Cao","given":"Dongsheng"},{"family":"Hou","given":"Tingjun"}],"issued":{"date-parts":[["2021",12,23]]}},"label":"page"},{"id":412,"uris":["http://zotero.org/users/14704831/items/JI</w:instrText>
      </w:r>
      <w:r w:rsidR="006F2A11">
        <w:rPr>
          <w:rFonts w:ascii="宋体" w:eastAsia="宋体" w:hAnsi="宋体"/>
        </w:rPr>
        <w:instrText>59IMJF"],"itemData":{"id":412,"type":"article-journal","abstract":"Safety is a main reason for drug failures, and therefore, the detection of compound toxicity and potential adverse e</w:instrText>
      </w:r>
      <w:r w:rsidR="006F2A11">
        <w:rPr>
          <w:rFonts w:ascii="Times New Roman" w:eastAsia="宋体" w:hAnsi="Times New Roman" w:cs="Times New Roman"/>
        </w:rPr>
        <w:instrText>ﬀ</w:instrText>
      </w:r>
      <w:r w:rsidR="006F2A11">
        <w:rPr>
          <w:rFonts w:ascii="宋体" w:eastAsia="宋体" w:hAnsi="宋体"/>
        </w:rPr>
        <w:instrText>ects in the early stage of drug development is highly desirable. However, accurate prediction of many toxicity endpoints is extremely challenging due to low accessibility of su</w:instrText>
      </w:r>
      <w:r w:rsidR="006F2A11">
        <w:rPr>
          <w:rFonts w:ascii="Times New Roman" w:eastAsia="宋体" w:hAnsi="Times New Roman" w:cs="Times New Roman"/>
        </w:rPr>
        <w:instrText>ﬃ</w:instrText>
      </w:r>
      <w:r w:rsidR="006F2A11">
        <w:rPr>
          <w:rFonts w:ascii="宋体" w:eastAsia="宋体" w:hAnsi="宋体"/>
        </w:rPr>
        <w:instrText>cient and reliable toxicity data, as well as complicated and diversi</w:instrText>
      </w:r>
      <w:r w:rsidR="006F2A11">
        <w:rPr>
          <w:rFonts w:ascii="Times New Roman" w:eastAsia="宋体" w:hAnsi="Times New Roman" w:cs="Times New Roman"/>
        </w:rPr>
        <w:instrText>ﬁ</w:instrText>
      </w:r>
      <w:r w:rsidR="006F2A11">
        <w:rPr>
          <w:rFonts w:ascii="宋体" w:eastAsia="宋体" w:hAnsi="宋体"/>
        </w:rPr>
        <w:instrText>ed mechanisms related to toxicity. In this study, we proposed the novel multitask graph attention (MGA) framework to learn the regression and classi</w:instrText>
      </w:r>
      <w:r w:rsidR="006F2A11">
        <w:rPr>
          <w:rFonts w:ascii="Times New Roman" w:eastAsia="宋体" w:hAnsi="Times New Roman" w:cs="Times New Roman"/>
        </w:rPr>
        <w:instrText>ﬁ</w:instrText>
      </w:r>
      <w:r w:rsidR="006F2A11">
        <w:rPr>
          <w:rFonts w:ascii="宋体" w:eastAsia="宋体" w:hAnsi="宋体"/>
        </w:rPr>
        <w:instrText xml:space="preserve">cation tasks simultaneously. MGA has shown excellent predictive power on 33 toxicity data sets and has the capability to extract general toxicity features and generate customized toxicity </w:instrText>
      </w:r>
      <w:r w:rsidR="006F2A11">
        <w:rPr>
          <w:rFonts w:ascii="Times New Roman" w:eastAsia="宋体" w:hAnsi="Times New Roman" w:cs="Times New Roman"/>
        </w:rPr>
        <w:instrText>ﬁ</w:instrText>
      </w:r>
      <w:r w:rsidR="006F2A11">
        <w:rPr>
          <w:rFonts w:ascii="宋体" w:eastAsia="宋体" w:hAnsi="宋体"/>
        </w:rPr>
        <w:instrText>ngerprints. In addition, MGA provides a new way to detect structural alerts and discover the relationship between di</w:instrText>
      </w:r>
      <w:r w:rsidR="006F2A11">
        <w:rPr>
          <w:rFonts w:ascii="Times New Roman" w:eastAsia="宋体" w:hAnsi="Times New Roman" w:cs="Times New Roman"/>
        </w:rPr>
        <w:instrText>ﬀ</w:instrText>
      </w:r>
      <w:r w:rsidR="006F2A11">
        <w:rPr>
          <w:rFonts w:ascii="宋体" w:eastAsia="宋体" w:hAnsi="宋体"/>
        </w:rPr>
        <w:instrText>erent toxicity tasks, which will be quite helpful to mine toxicity information from large amounts of toxicity data.","container-title":</w:instrText>
      </w:r>
      <w:r w:rsidR="006F2A11">
        <w:rPr>
          <w:rFonts w:ascii="宋体" w:eastAsia="宋体" w:hAnsi="宋体" w:hint="eastAsia"/>
        </w:rPr>
        <w:instrText xml:space="preserve">"Journal of Medicinal Chemistry","DOI":"10.1021/acs.jmedchem.1c00421","ISSN":"0022-2623, 1520-4804","issue":"10","journalAbbreviation":"J. Med. Chem.","language":"en","license":"https://doi.org/10.15223/policy-029","page":"6924-6936","source":"DOI.org (Crossref)","title":"Mining Toxicity Information from Large Amounts of Toxicity Data","volume":"64","author":[{"family":"Wu","given":"Zhenxing"},{"family":"Jiang","given":"Dejun"},{"family":"Wang","given":"Jike"},{"family":"Hsieh","given":"Chang-Yu"},{"family":"Cao","given":"Dongsheng"},{"family":"Hou","given":"Tingjun"}],"issued":{"date-parts":[["2021",5,27]]}},"label":"page"}],"schema":"https://github.com/citation-style-language/schema/raw/master/csl-citation.json"} </w:instrText>
      </w:r>
      <w:r w:rsidR="006F2A11">
        <w:rPr>
          <w:rFonts w:ascii="宋体" w:eastAsia="宋体" w:hAnsi="宋体" w:hint="eastAsia"/>
        </w:rPr>
        <w:fldChar w:fldCharType="separate"/>
      </w:r>
      <w:r w:rsidR="006F2A11" w:rsidRPr="006F2A11">
        <w:rPr>
          <w:rFonts w:ascii="宋体" w:eastAsia="宋体" w:hAnsi="宋体" w:hint="eastAsia"/>
        </w:rPr>
        <w:t>[94,95]</w:t>
      </w:r>
      <w:r w:rsidR="006F2A11">
        <w:rPr>
          <w:rFonts w:ascii="宋体" w:eastAsia="宋体" w:hAnsi="宋体" w:hint="eastAsia"/>
        </w:rPr>
        <w:fldChar w:fldCharType="end"/>
      </w:r>
      <w:r w:rsidR="00C814B6">
        <w:rPr>
          <w:rFonts w:ascii="宋体" w:eastAsia="宋体" w:hAnsi="宋体" w:hint="eastAsia"/>
        </w:rPr>
        <w:t>。</w:t>
      </w:r>
      <w:r w:rsidR="00386516">
        <w:rPr>
          <w:rFonts w:ascii="宋体" w:eastAsia="宋体" w:hAnsi="宋体" w:hint="eastAsia"/>
        </w:rPr>
        <w:t>药物分子的特征信息可以通过化学工具包</w:t>
      </w:r>
      <w:proofErr w:type="spellStart"/>
      <w:r w:rsidR="00386516">
        <w:rPr>
          <w:rFonts w:ascii="宋体" w:eastAsia="宋体" w:hAnsi="宋体" w:hint="eastAsia"/>
        </w:rPr>
        <w:t>rdkit</w:t>
      </w:r>
      <w:proofErr w:type="spellEnd"/>
      <w:r w:rsidR="00386516">
        <w:rPr>
          <w:rFonts w:ascii="宋体" w:eastAsia="宋体" w:hAnsi="宋体" w:hint="eastAsia"/>
        </w:rPr>
        <w:t>获取。</w:t>
      </w:r>
    </w:p>
    <w:p w14:paraId="3E988B6F" w14:textId="77777777" w:rsidR="00786045" w:rsidRDefault="00786045" w:rsidP="00786045">
      <w:pPr>
        <w:spacing w:after="0" w:line="240" w:lineRule="auto"/>
        <w:ind w:firstLine="200"/>
        <w:jc w:val="both"/>
        <w:rPr>
          <w:rFonts w:ascii="宋体" w:eastAsia="宋体" w:hAnsi="宋体" w:hint="eastAsia"/>
        </w:rPr>
      </w:pPr>
      <w:r w:rsidRPr="009A61A8">
        <w:rPr>
          <w:rFonts w:ascii="宋体" w:eastAsia="宋体" w:hAnsi="宋体"/>
        </w:rPr>
        <w:t>具体地，每个原子节点用一个维度为</w:t>
      </w:r>
      <m:oMath>
        <m:sSup>
          <m:sSupPr>
            <m:ctrlPr>
              <w:rPr>
                <w:rFonts w:ascii="Cambria Math" w:eastAsia="宋体" w:hAnsi="Cambria Math"/>
                <w:i/>
              </w:rPr>
            </m:ctrlPr>
          </m:sSupPr>
          <m:e>
            <m:r>
              <w:rPr>
                <w:rFonts w:ascii="Cambria Math" w:eastAsia="宋体" w:hAnsi="Cambria Math"/>
              </w:rPr>
              <m:t>D</m:t>
            </m:r>
          </m:e>
          <m:sup>
            <m:r>
              <w:rPr>
                <w:rFonts w:ascii="Cambria Math" w:eastAsia="宋体" w:hAnsi="Cambria Math"/>
              </w:rPr>
              <m:t>a</m:t>
            </m:r>
          </m:sup>
        </m:sSup>
      </m:oMath>
      <w:r w:rsidRPr="009A61A8">
        <w:rPr>
          <w:rFonts w:ascii="宋体" w:eastAsia="宋体" w:hAnsi="宋体"/>
        </w:rPr>
        <w:t>的整数向量表示，其中包含以下8种信息：</w:t>
      </w:r>
      <w:r>
        <w:rPr>
          <w:rFonts w:ascii="宋体" w:eastAsia="宋体" w:hAnsi="宋体" w:hint="eastAsia"/>
        </w:rPr>
        <w:t xml:space="preserve"> </w:t>
      </w:r>
    </w:p>
    <w:p w14:paraId="28B88339" w14:textId="4FF8CC1E" w:rsidR="00BD7D1D" w:rsidRPr="009A61A8" w:rsidRDefault="00FF0781" w:rsidP="00786045">
      <w:pPr>
        <w:spacing w:after="0" w:line="240" w:lineRule="auto"/>
        <w:ind w:firstLine="200"/>
        <w:jc w:val="both"/>
        <w:rPr>
          <w:rFonts w:ascii="宋体" w:eastAsia="宋体" w:hAnsi="宋体" w:hint="eastAsia"/>
        </w:rPr>
      </w:pPr>
      <w:r>
        <w:rPr>
          <w:rFonts w:ascii="宋体" w:eastAsia="宋体" w:hAnsi="宋体" w:hint="eastAsia"/>
        </w:rPr>
        <w:t>表1 药物图表示</w:t>
      </w:r>
      <w:r w:rsidR="007C69A1">
        <w:rPr>
          <w:rFonts w:ascii="宋体" w:eastAsia="宋体" w:hAnsi="宋体" w:hint="eastAsia"/>
        </w:rPr>
        <w:t>中的</w:t>
      </w:r>
      <w:r>
        <w:rPr>
          <w:rFonts w:ascii="宋体" w:eastAsia="宋体" w:hAnsi="宋体" w:hint="eastAsia"/>
        </w:rPr>
        <w:t>节点及边特征</w:t>
      </w:r>
    </w:p>
    <w:tbl>
      <w:tblPr>
        <w:tblStyle w:val="af7"/>
        <w:tblW w:w="0" w:type="auto"/>
        <w:tblLook w:val="04A0" w:firstRow="1" w:lastRow="0" w:firstColumn="1" w:lastColumn="0" w:noHBand="0" w:noVBand="1"/>
      </w:tblPr>
      <w:tblGrid>
        <w:gridCol w:w="2123"/>
        <w:gridCol w:w="2123"/>
        <w:gridCol w:w="2124"/>
        <w:gridCol w:w="2124"/>
      </w:tblGrid>
      <w:tr w:rsidR="00786045" w14:paraId="001B6A54" w14:textId="77777777" w:rsidTr="004E4AD4">
        <w:tc>
          <w:tcPr>
            <w:tcW w:w="2123" w:type="dxa"/>
          </w:tcPr>
          <w:p w14:paraId="7D29F0E5" w14:textId="77777777" w:rsidR="00786045" w:rsidRDefault="00786045" w:rsidP="004E4AD4">
            <w:pPr>
              <w:jc w:val="both"/>
              <w:rPr>
                <w:rFonts w:ascii="宋体" w:eastAsia="宋体" w:hAnsi="宋体" w:hint="eastAsia"/>
              </w:rPr>
            </w:pPr>
            <w:r w:rsidRPr="007A4F62">
              <w:rPr>
                <w:rFonts w:ascii="宋体" w:eastAsia="宋体" w:hAnsi="宋体"/>
              </w:rPr>
              <w:t>类型</w:t>
            </w:r>
          </w:p>
        </w:tc>
        <w:tc>
          <w:tcPr>
            <w:tcW w:w="2123" w:type="dxa"/>
          </w:tcPr>
          <w:p w14:paraId="4D0B7DA6" w14:textId="77777777" w:rsidR="00786045" w:rsidRDefault="00786045" w:rsidP="004E4AD4">
            <w:pPr>
              <w:jc w:val="both"/>
              <w:rPr>
                <w:rFonts w:ascii="宋体" w:eastAsia="宋体" w:hAnsi="宋体" w:hint="eastAsia"/>
              </w:rPr>
            </w:pPr>
            <w:r w:rsidRPr="007A4F62">
              <w:rPr>
                <w:rFonts w:ascii="宋体" w:eastAsia="宋体" w:hAnsi="宋体"/>
              </w:rPr>
              <w:t>特征名称</w:t>
            </w:r>
          </w:p>
        </w:tc>
        <w:tc>
          <w:tcPr>
            <w:tcW w:w="2124" w:type="dxa"/>
          </w:tcPr>
          <w:p w14:paraId="4CE017E7" w14:textId="77777777" w:rsidR="00786045" w:rsidRDefault="00786045" w:rsidP="004E4AD4">
            <w:pPr>
              <w:jc w:val="both"/>
              <w:rPr>
                <w:rFonts w:ascii="宋体" w:eastAsia="宋体" w:hAnsi="宋体" w:hint="eastAsia"/>
              </w:rPr>
            </w:pPr>
            <w:r w:rsidRPr="007A4F62">
              <w:rPr>
                <w:rFonts w:ascii="宋体" w:eastAsia="宋体" w:hAnsi="宋体"/>
              </w:rPr>
              <w:t>描述</w:t>
            </w:r>
          </w:p>
        </w:tc>
        <w:tc>
          <w:tcPr>
            <w:tcW w:w="2124" w:type="dxa"/>
          </w:tcPr>
          <w:p w14:paraId="4C01E783" w14:textId="77777777" w:rsidR="00786045" w:rsidRDefault="00786045" w:rsidP="004E4AD4">
            <w:pPr>
              <w:jc w:val="both"/>
              <w:rPr>
                <w:rFonts w:ascii="宋体" w:eastAsia="宋体" w:hAnsi="宋体" w:hint="eastAsia"/>
              </w:rPr>
            </w:pPr>
            <w:r w:rsidRPr="007A4F62">
              <w:rPr>
                <w:rFonts w:ascii="宋体" w:eastAsia="宋体" w:hAnsi="宋体"/>
              </w:rPr>
              <w:t>特征维度</w:t>
            </w:r>
          </w:p>
        </w:tc>
      </w:tr>
      <w:tr w:rsidR="00022608" w14:paraId="0C4B9310" w14:textId="77777777" w:rsidTr="004E4AD4">
        <w:tc>
          <w:tcPr>
            <w:tcW w:w="2123" w:type="dxa"/>
            <w:vMerge w:val="restart"/>
          </w:tcPr>
          <w:p w14:paraId="36CAD4E9" w14:textId="77777777" w:rsidR="00022608" w:rsidRDefault="00022608" w:rsidP="004E4AD4">
            <w:pPr>
              <w:jc w:val="both"/>
              <w:rPr>
                <w:rFonts w:ascii="宋体" w:eastAsia="宋体" w:hAnsi="宋体" w:hint="eastAsia"/>
              </w:rPr>
            </w:pPr>
            <w:r w:rsidRPr="007A4F62">
              <w:rPr>
                <w:rFonts w:ascii="宋体" w:eastAsia="宋体" w:hAnsi="宋体"/>
              </w:rPr>
              <w:t>节点特征</w:t>
            </w:r>
          </w:p>
        </w:tc>
        <w:tc>
          <w:tcPr>
            <w:tcW w:w="2123" w:type="dxa"/>
          </w:tcPr>
          <w:p w14:paraId="1E56B18F" w14:textId="77777777" w:rsidR="00022608" w:rsidRDefault="00022608" w:rsidP="004E4AD4">
            <w:pPr>
              <w:jc w:val="both"/>
              <w:rPr>
                <w:rFonts w:ascii="宋体" w:eastAsia="宋体" w:hAnsi="宋体" w:hint="eastAsia"/>
              </w:rPr>
            </w:pPr>
            <w:r w:rsidRPr="007A4F62">
              <w:rPr>
                <w:rFonts w:ascii="宋体" w:eastAsia="宋体" w:hAnsi="宋体"/>
              </w:rPr>
              <w:t>原子类型</w:t>
            </w:r>
          </w:p>
        </w:tc>
        <w:tc>
          <w:tcPr>
            <w:tcW w:w="2124" w:type="dxa"/>
          </w:tcPr>
          <w:p w14:paraId="7EE684AD" w14:textId="77777777" w:rsidR="00022608" w:rsidRDefault="00022608" w:rsidP="004E4AD4">
            <w:pPr>
              <w:jc w:val="both"/>
              <w:rPr>
                <w:rFonts w:ascii="宋体" w:eastAsia="宋体" w:hAnsi="宋体" w:hint="eastAsia"/>
              </w:rPr>
            </w:pPr>
            <w:r w:rsidRPr="007A4F62">
              <w:rPr>
                <w:rFonts w:ascii="宋体" w:eastAsia="宋体" w:hAnsi="宋体"/>
              </w:rPr>
              <w:t>'C', 'N', 'O', 'F', 'P', 'S', 'Cl', 'Br', 'I', 'B', 'Si', 'Fe', 'Zn', 'Cu', 'Mn', 'Mo', 'other'</w:t>
            </w:r>
          </w:p>
        </w:tc>
        <w:tc>
          <w:tcPr>
            <w:tcW w:w="2124" w:type="dxa"/>
          </w:tcPr>
          <w:p w14:paraId="6C7CD6DB"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17</w:t>
            </w:r>
          </w:p>
        </w:tc>
      </w:tr>
      <w:tr w:rsidR="00022608" w14:paraId="6EA197C8" w14:textId="77777777" w:rsidTr="004E4AD4">
        <w:tc>
          <w:tcPr>
            <w:tcW w:w="2123" w:type="dxa"/>
            <w:vMerge/>
          </w:tcPr>
          <w:p w14:paraId="4A5577E5" w14:textId="77777777" w:rsidR="00022608" w:rsidRDefault="00022608" w:rsidP="004E4AD4">
            <w:pPr>
              <w:jc w:val="both"/>
              <w:rPr>
                <w:rFonts w:ascii="宋体" w:eastAsia="宋体" w:hAnsi="宋体" w:hint="eastAsia"/>
              </w:rPr>
            </w:pPr>
          </w:p>
        </w:tc>
        <w:tc>
          <w:tcPr>
            <w:tcW w:w="2123" w:type="dxa"/>
          </w:tcPr>
          <w:p w14:paraId="4BE5770A" w14:textId="77777777" w:rsidR="00022608" w:rsidRDefault="00022608" w:rsidP="004E4AD4">
            <w:pPr>
              <w:jc w:val="both"/>
              <w:rPr>
                <w:rFonts w:ascii="宋体" w:eastAsia="宋体" w:hAnsi="宋体" w:hint="eastAsia"/>
              </w:rPr>
            </w:pPr>
            <w:r w:rsidRPr="007A4F62">
              <w:rPr>
                <w:rFonts w:ascii="宋体" w:eastAsia="宋体" w:hAnsi="宋体"/>
              </w:rPr>
              <w:t>原子度</w:t>
            </w:r>
          </w:p>
        </w:tc>
        <w:tc>
          <w:tcPr>
            <w:tcW w:w="2124" w:type="dxa"/>
          </w:tcPr>
          <w:p w14:paraId="3D149539" w14:textId="77777777" w:rsidR="00022608" w:rsidRDefault="00022608" w:rsidP="004E4AD4">
            <w:pPr>
              <w:jc w:val="both"/>
              <w:rPr>
                <w:rFonts w:ascii="宋体" w:eastAsia="宋体" w:hAnsi="宋体" w:hint="eastAsia"/>
              </w:rPr>
            </w:pPr>
            <w:r w:rsidRPr="007A4F62">
              <w:rPr>
                <w:rFonts w:ascii="宋体" w:eastAsia="宋体" w:hAnsi="宋体"/>
              </w:rPr>
              <w:t xml:space="preserve">0, 1, 2, 3, 4, 5, </w:t>
            </w:r>
            <w:r w:rsidRPr="007A4F62">
              <w:rPr>
                <w:rFonts w:ascii="宋体" w:eastAsia="宋体" w:hAnsi="宋体"/>
              </w:rPr>
              <w:lastRenderedPageBreak/>
              <w:t>6</w:t>
            </w:r>
          </w:p>
        </w:tc>
        <w:tc>
          <w:tcPr>
            <w:tcW w:w="2124" w:type="dxa"/>
          </w:tcPr>
          <w:p w14:paraId="59AD7656"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lastRenderedPageBreak/>
              <w:t>7</w:t>
            </w:r>
          </w:p>
        </w:tc>
      </w:tr>
      <w:tr w:rsidR="00022608" w14:paraId="4927140B" w14:textId="77777777" w:rsidTr="004E4AD4">
        <w:tc>
          <w:tcPr>
            <w:tcW w:w="2123" w:type="dxa"/>
            <w:vMerge/>
          </w:tcPr>
          <w:p w14:paraId="4848CBFE" w14:textId="77777777" w:rsidR="00022608" w:rsidRDefault="00022608" w:rsidP="004E4AD4">
            <w:pPr>
              <w:jc w:val="both"/>
              <w:rPr>
                <w:rFonts w:ascii="宋体" w:eastAsia="宋体" w:hAnsi="宋体" w:hint="eastAsia"/>
              </w:rPr>
            </w:pPr>
          </w:p>
        </w:tc>
        <w:tc>
          <w:tcPr>
            <w:tcW w:w="2123" w:type="dxa"/>
          </w:tcPr>
          <w:p w14:paraId="2BC69E53" w14:textId="77777777" w:rsidR="00022608" w:rsidRDefault="00022608" w:rsidP="004E4AD4">
            <w:pPr>
              <w:jc w:val="both"/>
              <w:rPr>
                <w:rFonts w:ascii="宋体" w:eastAsia="宋体" w:hAnsi="宋体" w:hint="eastAsia"/>
              </w:rPr>
            </w:pPr>
            <w:r w:rsidRPr="007A4F62">
              <w:rPr>
                <w:rFonts w:ascii="宋体" w:eastAsia="宋体" w:hAnsi="宋体"/>
              </w:rPr>
              <w:t>形式电荷</w:t>
            </w:r>
          </w:p>
        </w:tc>
        <w:tc>
          <w:tcPr>
            <w:tcW w:w="2124" w:type="dxa"/>
          </w:tcPr>
          <w:p w14:paraId="7DB4A1D4" w14:textId="77777777" w:rsidR="00022608" w:rsidRDefault="00022608" w:rsidP="004E4AD4">
            <w:pPr>
              <w:jc w:val="both"/>
              <w:rPr>
                <w:rFonts w:ascii="宋体" w:eastAsia="宋体" w:hAnsi="宋体" w:hint="eastAsia"/>
              </w:rPr>
            </w:pPr>
            <w:r w:rsidRPr="007A4F62">
              <w:rPr>
                <w:rFonts w:ascii="宋体" w:eastAsia="宋体" w:hAnsi="宋体"/>
              </w:rPr>
              <w:t>0 或 1</w:t>
            </w:r>
          </w:p>
        </w:tc>
        <w:tc>
          <w:tcPr>
            <w:tcW w:w="2124" w:type="dxa"/>
          </w:tcPr>
          <w:p w14:paraId="15B12D64"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w:t>
            </w:r>
          </w:p>
        </w:tc>
      </w:tr>
      <w:tr w:rsidR="00022608" w14:paraId="652C0192" w14:textId="77777777" w:rsidTr="004E4AD4">
        <w:tc>
          <w:tcPr>
            <w:tcW w:w="2123" w:type="dxa"/>
            <w:vMerge/>
          </w:tcPr>
          <w:p w14:paraId="7B38C51B" w14:textId="77777777" w:rsidR="00022608" w:rsidRDefault="00022608" w:rsidP="004E4AD4">
            <w:pPr>
              <w:jc w:val="both"/>
              <w:rPr>
                <w:rFonts w:ascii="宋体" w:eastAsia="宋体" w:hAnsi="宋体" w:hint="eastAsia"/>
              </w:rPr>
            </w:pPr>
          </w:p>
        </w:tc>
        <w:tc>
          <w:tcPr>
            <w:tcW w:w="2123" w:type="dxa"/>
          </w:tcPr>
          <w:p w14:paraId="4BEE9837" w14:textId="77777777" w:rsidR="00022608" w:rsidRDefault="00022608" w:rsidP="004E4AD4">
            <w:pPr>
              <w:jc w:val="both"/>
              <w:rPr>
                <w:rFonts w:ascii="宋体" w:eastAsia="宋体" w:hAnsi="宋体" w:hint="eastAsia"/>
              </w:rPr>
            </w:pPr>
            <w:r w:rsidRPr="007A4F62">
              <w:rPr>
                <w:rFonts w:ascii="宋体" w:eastAsia="宋体" w:hAnsi="宋体"/>
              </w:rPr>
              <w:t>未成对电子数</w:t>
            </w:r>
          </w:p>
        </w:tc>
        <w:tc>
          <w:tcPr>
            <w:tcW w:w="2124" w:type="dxa"/>
          </w:tcPr>
          <w:p w14:paraId="1B52561E" w14:textId="77777777" w:rsidR="00022608" w:rsidRDefault="00022608" w:rsidP="004E4AD4">
            <w:pPr>
              <w:jc w:val="both"/>
              <w:rPr>
                <w:rFonts w:ascii="宋体" w:eastAsia="宋体" w:hAnsi="宋体" w:hint="eastAsia"/>
              </w:rPr>
            </w:pPr>
            <w:r w:rsidRPr="007A4F62">
              <w:rPr>
                <w:rFonts w:ascii="宋体" w:eastAsia="宋体" w:hAnsi="宋体"/>
              </w:rPr>
              <w:t>0 或 1</w:t>
            </w:r>
          </w:p>
        </w:tc>
        <w:tc>
          <w:tcPr>
            <w:tcW w:w="2124" w:type="dxa"/>
          </w:tcPr>
          <w:p w14:paraId="40BE7219"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w:t>
            </w:r>
          </w:p>
        </w:tc>
      </w:tr>
      <w:tr w:rsidR="00022608" w14:paraId="2A774540" w14:textId="77777777" w:rsidTr="004E4AD4">
        <w:tc>
          <w:tcPr>
            <w:tcW w:w="2123" w:type="dxa"/>
            <w:vMerge/>
          </w:tcPr>
          <w:p w14:paraId="64452BBB" w14:textId="77777777" w:rsidR="00022608" w:rsidRDefault="00022608" w:rsidP="004E4AD4">
            <w:pPr>
              <w:jc w:val="both"/>
              <w:rPr>
                <w:rFonts w:ascii="宋体" w:eastAsia="宋体" w:hAnsi="宋体" w:hint="eastAsia"/>
              </w:rPr>
            </w:pPr>
          </w:p>
        </w:tc>
        <w:tc>
          <w:tcPr>
            <w:tcW w:w="2123" w:type="dxa"/>
          </w:tcPr>
          <w:p w14:paraId="4CABA223" w14:textId="77777777" w:rsidR="00022608" w:rsidRDefault="00022608" w:rsidP="004E4AD4">
            <w:pPr>
              <w:jc w:val="both"/>
              <w:rPr>
                <w:rFonts w:ascii="宋体" w:eastAsia="宋体" w:hAnsi="宋体" w:hint="eastAsia"/>
              </w:rPr>
            </w:pPr>
            <w:r w:rsidRPr="007A4F62">
              <w:rPr>
                <w:rFonts w:ascii="宋体" w:eastAsia="宋体" w:hAnsi="宋体"/>
              </w:rPr>
              <w:t>杂化类型</w:t>
            </w:r>
          </w:p>
        </w:tc>
        <w:tc>
          <w:tcPr>
            <w:tcW w:w="2124" w:type="dxa"/>
          </w:tcPr>
          <w:p w14:paraId="6F78068F" w14:textId="77777777" w:rsidR="00022608" w:rsidRDefault="00022608" w:rsidP="004E4AD4">
            <w:pPr>
              <w:jc w:val="both"/>
              <w:rPr>
                <w:rFonts w:ascii="宋体" w:eastAsia="宋体" w:hAnsi="宋体" w:hint="eastAsia"/>
              </w:rPr>
            </w:pPr>
            <w:r w:rsidRPr="007A4F62">
              <w:rPr>
                <w:rFonts w:ascii="宋体" w:eastAsia="宋体" w:hAnsi="宋体"/>
              </w:rPr>
              <w:t>'</w:t>
            </w:r>
            <w:proofErr w:type="spellStart"/>
            <w:r w:rsidRPr="007A4F62">
              <w:rPr>
                <w:rFonts w:ascii="宋体" w:eastAsia="宋体" w:hAnsi="宋体"/>
              </w:rPr>
              <w:t>sp</w:t>
            </w:r>
            <w:proofErr w:type="spellEnd"/>
            <w:r w:rsidRPr="007A4F62">
              <w:rPr>
                <w:rFonts w:ascii="宋体" w:eastAsia="宋体" w:hAnsi="宋体"/>
              </w:rPr>
              <w:t>', 'sp2', 'sp3', 'sp3d', 'sp3d2', 'other'</w:t>
            </w:r>
          </w:p>
        </w:tc>
        <w:tc>
          <w:tcPr>
            <w:tcW w:w="2124" w:type="dxa"/>
          </w:tcPr>
          <w:p w14:paraId="6AA080BA"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6</w:t>
            </w:r>
          </w:p>
        </w:tc>
      </w:tr>
      <w:tr w:rsidR="00022608" w14:paraId="1960826F" w14:textId="77777777" w:rsidTr="004E4AD4">
        <w:tc>
          <w:tcPr>
            <w:tcW w:w="2123" w:type="dxa"/>
            <w:vMerge/>
          </w:tcPr>
          <w:p w14:paraId="3CA86E62" w14:textId="77777777" w:rsidR="00022608" w:rsidRDefault="00022608" w:rsidP="004E4AD4">
            <w:pPr>
              <w:jc w:val="both"/>
              <w:rPr>
                <w:rFonts w:ascii="宋体" w:eastAsia="宋体" w:hAnsi="宋体" w:hint="eastAsia"/>
              </w:rPr>
            </w:pPr>
          </w:p>
        </w:tc>
        <w:tc>
          <w:tcPr>
            <w:tcW w:w="2123" w:type="dxa"/>
          </w:tcPr>
          <w:p w14:paraId="249F800B" w14:textId="77777777" w:rsidR="00022608" w:rsidRDefault="00022608" w:rsidP="004E4AD4">
            <w:pPr>
              <w:jc w:val="both"/>
              <w:rPr>
                <w:rFonts w:ascii="宋体" w:eastAsia="宋体" w:hAnsi="宋体" w:hint="eastAsia"/>
              </w:rPr>
            </w:pPr>
            <w:r w:rsidRPr="007A4F62">
              <w:rPr>
                <w:rFonts w:ascii="宋体" w:eastAsia="宋体" w:hAnsi="宋体"/>
              </w:rPr>
              <w:t>是否芳香性</w:t>
            </w:r>
          </w:p>
        </w:tc>
        <w:tc>
          <w:tcPr>
            <w:tcW w:w="2124" w:type="dxa"/>
          </w:tcPr>
          <w:p w14:paraId="15FFE2B1" w14:textId="77777777" w:rsidR="00022608" w:rsidRDefault="00022608" w:rsidP="004E4AD4">
            <w:pPr>
              <w:jc w:val="both"/>
              <w:rPr>
                <w:rFonts w:ascii="宋体" w:eastAsia="宋体" w:hAnsi="宋体" w:hint="eastAsia"/>
              </w:rPr>
            </w:pPr>
            <w:r w:rsidRPr="007A4F62">
              <w:rPr>
                <w:rFonts w:ascii="宋体" w:eastAsia="宋体" w:hAnsi="宋体"/>
              </w:rPr>
              <w:t>0 或 1</w:t>
            </w:r>
          </w:p>
        </w:tc>
        <w:tc>
          <w:tcPr>
            <w:tcW w:w="2124" w:type="dxa"/>
          </w:tcPr>
          <w:p w14:paraId="14A858BA"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1</w:t>
            </w:r>
          </w:p>
        </w:tc>
      </w:tr>
      <w:tr w:rsidR="00022608" w14:paraId="4A1450D2" w14:textId="77777777" w:rsidTr="004E4AD4">
        <w:tc>
          <w:tcPr>
            <w:tcW w:w="2123" w:type="dxa"/>
            <w:vMerge/>
          </w:tcPr>
          <w:p w14:paraId="26788BE8" w14:textId="77777777" w:rsidR="00022608" w:rsidRDefault="00022608" w:rsidP="004E4AD4">
            <w:pPr>
              <w:jc w:val="both"/>
              <w:rPr>
                <w:rFonts w:ascii="宋体" w:eastAsia="宋体" w:hAnsi="宋体" w:hint="eastAsia"/>
              </w:rPr>
            </w:pPr>
          </w:p>
        </w:tc>
        <w:tc>
          <w:tcPr>
            <w:tcW w:w="2123" w:type="dxa"/>
          </w:tcPr>
          <w:p w14:paraId="799C03DE" w14:textId="77777777" w:rsidR="00022608" w:rsidRDefault="00022608" w:rsidP="004E4AD4">
            <w:pPr>
              <w:jc w:val="both"/>
              <w:rPr>
                <w:rFonts w:ascii="宋体" w:eastAsia="宋体" w:hAnsi="宋体" w:hint="eastAsia"/>
              </w:rPr>
            </w:pPr>
            <w:proofErr w:type="gramStart"/>
            <w:r w:rsidRPr="007A4F62">
              <w:rPr>
                <w:rFonts w:ascii="宋体" w:eastAsia="宋体" w:hAnsi="宋体"/>
              </w:rPr>
              <w:t>总氢数</w:t>
            </w:r>
            <w:proofErr w:type="gramEnd"/>
          </w:p>
        </w:tc>
        <w:tc>
          <w:tcPr>
            <w:tcW w:w="2124" w:type="dxa"/>
          </w:tcPr>
          <w:p w14:paraId="714D4B84" w14:textId="77777777" w:rsidR="00022608" w:rsidRDefault="00022608" w:rsidP="004E4AD4">
            <w:pPr>
              <w:jc w:val="both"/>
              <w:rPr>
                <w:rFonts w:ascii="宋体" w:eastAsia="宋体" w:hAnsi="宋体" w:hint="eastAsia"/>
              </w:rPr>
            </w:pPr>
            <w:r w:rsidRPr="007A4F62">
              <w:rPr>
                <w:rFonts w:ascii="宋体" w:eastAsia="宋体" w:hAnsi="宋体"/>
              </w:rPr>
              <w:t>0, 1, 2, 3, 4</w:t>
            </w:r>
          </w:p>
        </w:tc>
        <w:tc>
          <w:tcPr>
            <w:tcW w:w="2124" w:type="dxa"/>
          </w:tcPr>
          <w:p w14:paraId="3D56E823"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5</w:t>
            </w:r>
          </w:p>
        </w:tc>
      </w:tr>
      <w:tr w:rsidR="00022608" w14:paraId="33C2BE1D" w14:textId="77777777" w:rsidTr="004E4AD4">
        <w:tc>
          <w:tcPr>
            <w:tcW w:w="2123" w:type="dxa"/>
            <w:vMerge/>
          </w:tcPr>
          <w:p w14:paraId="086D546C" w14:textId="77777777" w:rsidR="00022608" w:rsidRDefault="00022608" w:rsidP="004E4AD4">
            <w:pPr>
              <w:jc w:val="both"/>
              <w:rPr>
                <w:rFonts w:ascii="宋体" w:eastAsia="宋体" w:hAnsi="宋体" w:hint="eastAsia"/>
              </w:rPr>
            </w:pPr>
          </w:p>
        </w:tc>
        <w:tc>
          <w:tcPr>
            <w:tcW w:w="2123" w:type="dxa"/>
          </w:tcPr>
          <w:p w14:paraId="654C5553" w14:textId="77777777" w:rsidR="00022608" w:rsidRDefault="00022608" w:rsidP="004E4AD4">
            <w:pPr>
              <w:jc w:val="both"/>
              <w:rPr>
                <w:rFonts w:ascii="宋体" w:eastAsia="宋体" w:hAnsi="宋体" w:hint="eastAsia"/>
              </w:rPr>
            </w:pPr>
            <w:r w:rsidRPr="007A4F62">
              <w:rPr>
                <w:rFonts w:ascii="宋体" w:eastAsia="宋体" w:hAnsi="宋体"/>
              </w:rPr>
              <w:t>原子手性</w:t>
            </w:r>
          </w:p>
        </w:tc>
        <w:tc>
          <w:tcPr>
            <w:tcW w:w="2124" w:type="dxa"/>
          </w:tcPr>
          <w:p w14:paraId="3C7243CB" w14:textId="77777777" w:rsidR="00022608" w:rsidRDefault="00022608" w:rsidP="004E4AD4">
            <w:pPr>
              <w:jc w:val="both"/>
              <w:rPr>
                <w:rFonts w:ascii="宋体" w:eastAsia="宋体" w:hAnsi="宋体" w:hint="eastAsia"/>
              </w:rPr>
            </w:pPr>
            <w:r w:rsidRPr="007A4F62">
              <w:rPr>
                <w:rFonts w:ascii="宋体" w:eastAsia="宋体" w:hAnsi="宋体"/>
              </w:rPr>
              <w:t>'R', 'S', 'other'</w:t>
            </w:r>
          </w:p>
        </w:tc>
        <w:tc>
          <w:tcPr>
            <w:tcW w:w="2124" w:type="dxa"/>
          </w:tcPr>
          <w:p w14:paraId="069F9924" w14:textId="77777777" w:rsidR="00022608" w:rsidRDefault="00022608" w:rsidP="004E4AD4">
            <w:pPr>
              <w:jc w:val="both"/>
              <w:rPr>
                <w:rFonts w:ascii="宋体" w:eastAsia="宋体" w:hAnsi="宋体" w:hint="eastAsia"/>
              </w:rPr>
            </w:pPr>
            <w:r>
              <w:rPr>
                <w:rFonts w:ascii="Segoe UI" w:hAnsi="Segoe UI" w:cs="Segoe UI"/>
                <w:color w:val="0D0D0D"/>
                <w:sz w:val="21"/>
                <w:szCs w:val="21"/>
                <w:shd w:val="clear" w:color="auto" w:fill="FFFFFF"/>
              </w:rPr>
              <w:t>3</w:t>
            </w:r>
          </w:p>
        </w:tc>
      </w:tr>
      <w:tr w:rsidR="00022608" w14:paraId="0ADF51F0" w14:textId="77777777" w:rsidTr="004E4AD4">
        <w:tc>
          <w:tcPr>
            <w:tcW w:w="2123" w:type="dxa"/>
            <w:vMerge w:val="restart"/>
          </w:tcPr>
          <w:p w14:paraId="49DAE459" w14:textId="778F715D" w:rsidR="00022608" w:rsidRPr="00457CDA" w:rsidRDefault="00022608" w:rsidP="00C814B6">
            <w:pPr>
              <w:jc w:val="both"/>
              <w:rPr>
                <w:rFonts w:ascii="宋体" w:eastAsia="宋体" w:hAnsi="宋体" w:hint="eastAsia"/>
                <w:b/>
                <w:bCs/>
              </w:rPr>
            </w:pPr>
            <w:proofErr w:type="gramStart"/>
            <w:r w:rsidRPr="00457CDA">
              <w:rPr>
                <w:rStyle w:val="af9"/>
                <w:rFonts w:ascii="Segoe UI" w:hAnsi="Segoe UI" w:cs="Segoe UI"/>
                <w:b w:val="0"/>
                <w:bCs w:val="0"/>
                <w:color w:val="0D0D0D"/>
                <w:sz w:val="21"/>
                <w:szCs w:val="21"/>
                <w:bdr w:val="single" w:sz="2" w:space="0" w:color="E3E3E3" w:frame="1"/>
                <w:shd w:val="clear" w:color="auto" w:fill="FFFFFF"/>
              </w:rPr>
              <w:t>边特征</w:t>
            </w:r>
            <w:proofErr w:type="gramEnd"/>
          </w:p>
        </w:tc>
        <w:tc>
          <w:tcPr>
            <w:tcW w:w="2123" w:type="dxa"/>
          </w:tcPr>
          <w:p w14:paraId="6D76FED9" w14:textId="10EF1382" w:rsidR="00022608" w:rsidRPr="007A4F62" w:rsidRDefault="00022608" w:rsidP="00C814B6">
            <w:pPr>
              <w:jc w:val="both"/>
              <w:rPr>
                <w:rFonts w:ascii="宋体" w:eastAsia="宋体" w:hAnsi="宋体" w:hint="eastAsia"/>
              </w:rPr>
            </w:pPr>
            <w:proofErr w:type="gramStart"/>
            <w:r>
              <w:rPr>
                <w:rFonts w:ascii="Segoe UI" w:hAnsi="Segoe UI" w:cs="Segoe UI"/>
                <w:color w:val="0D0D0D"/>
                <w:sz w:val="21"/>
                <w:szCs w:val="21"/>
                <w:shd w:val="clear" w:color="auto" w:fill="FFFFFF"/>
              </w:rPr>
              <w:t>键类型</w:t>
            </w:r>
            <w:proofErr w:type="gramEnd"/>
          </w:p>
        </w:tc>
        <w:tc>
          <w:tcPr>
            <w:tcW w:w="2124" w:type="dxa"/>
          </w:tcPr>
          <w:p w14:paraId="091BC6D8" w14:textId="3ECC0CC9"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'SINGLE', 'DOUBLE', 'TRIPLE', 'AROMATIC'</w:t>
            </w:r>
          </w:p>
        </w:tc>
        <w:tc>
          <w:tcPr>
            <w:tcW w:w="2124" w:type="dxa"/>
          </w:tcPr>
          <w:p w14:paraId="09A7F143" w14:textId="35135B74"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4</w:t>
            </w:r>
          </w:p>
        </w:tc>
      </w:tr>
      <w:tr w:rsidR="00022608" w14:paraId="3CDDD5E4" w14:textId="77777777" w:rsidTr="004E4AD4">
        <w:tc>
          <w:tcPr>
            <w:tcW w:w="2123" w:type="dxa"/>
            <w:vMerge/>
          </w:tcPr>
          <w:p w14:paraId="3206889B" w14:textId="77777777" w:rsidR="00022608" w:rsidRDefault="00022608" w:rsidP="00C814B6">
            <w:pPr>
              <w:jc w:val="both"/>
              <w:rPr>
                <w:rFonts w:ascii="宋体" w:eastAsia="宋体" w:hAnsi="宋体" w:hint="eastAsia"/>
              </w:rPr>
            </w:pPr>
          </w:p>
        </w:tc>
        <w:tc>
          <w:tcPr>
            <w:tcW w:w="2123" w:type="dxa"/>
          </w:tcPr>
          <w:p w14:paraId="3FB37554" w14:textId="12ECBEDB"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是否共轭</w:t>
            </w:r>
          </w:p>
        </w:tc>
        <w:tc>
          <w:tcPr>
            <w:tcW w:w="2124" w:type="dxa"/>
          </w:tcPr>
          <w:p w14:paraId="62A8FB3E" w14:textId="1F628378"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 xml:space="preserve">0 </w:t>
            </w:r>
            <w:r>
              <w:rPr>
                <w:rFonts w:ascii="Segoe UI" w:hAnsi="Segoe UI" w:cs="Segoe UI"/>
                <w:color w:val="0D0D0D"/>
                <w:sz w:val="21"/>
                <w:szCs w:val="21"/>
                <w:shd w:val="clear" w:color="auto" w:fill="FFFFFF"/>
              </w:rPr>
              <w:t>或</w:t>
            </w:r>
            <w:r>
              <w:rPr>
                <w:rFonts w:ascii="Segoe UI" w:hAnsi="Segoe UI" w:cs="Segoe UI"/>
                <w:color w:val="0D0D0D"/>
                <w:sz w:val="21"/>
                <w:szCs w:val="21"/>
                <w:shd w:val="clear" w:color="auto" w:fill="FFFFFF"/>
              </w:rPr>
              <w:t xml:space="preserve"> 1</w:t>
            </w:r>
          </w:p>
        </w:tc>
        <w:tc>
          <w:tcPr>
            <w:tcW w:w="2124" w:type="dxa"/>
          </w:tcPr>
          <w:p w14:paraId="07BB70AA" w14:textId="215A5701"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1</w:t>
            </w:r>
          </w:p>
        </w:tc>
      </w:tr>
      <w:tr w:rsidR="00022608" w14:paraId="49A3DA9A" w14:textId="77777777" w:rsidTr="004E4AD4">
        <w:tc>
          <w:tcPr>
            <w:tcW w:w="2123" w:type="dxa"/>
            <w:vMerge/>
          </w:tcPr>
          <w:p w14:paraId="08E1F877" w14:textId="77777777" w:rsidR="00022608" w:rsidRDefault="00022608" w:rsidP="00C814B6">
            <w:pPr>
              <w:jc w:val="both"/>
              <w:rPr>
                <w:rFonts w:ascii="宋体" w:eastAsia="宋体" w:hAnsi="宋体" w:hint="eastAsia"/>
              </w:rPr>
            </w:pPr>
          </w:p>
        </w:tc>
        <w:tc>
          <w:tcPr>
            <w:tcW w:w="2123" w:type="dxa"/>
          </w:tcPr>
          <w:p w14:paraId="6005A7E6" w14:textId="61B37E0E"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是否在环中</w:t>
            </w:r>
          </w:p>
        </w:tc>
        <w:tc>
          <w:tcPr>
            <w:tcW w:w="2124" w:type="dxa"/>
          </w:tcPr>
          <w:p w14:paraId="54070502" w14:textId="3DF7C271"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 xml:space="preserve">0 </w:t>
            </w:r>
            <w:r>
              <w:rPr>
                <w:rFonts w:ascii="Segoe UI" w:hAnsi="Segoe UI" w:cs="Segoe UI"/>
                <w:color w:val="0D0D0D"/>
                <w:sz w:val="21"/>
                <w:szCs w:val="21"/>
                <w:shd w:val="clear" w:color="auto" w:fill="FFFFFF"/>
              </w:rPr>
              <w:t>或</w:t>
            </w:r>
            <w:r>
              <w:rPr>
                <w:rFonts w:ascii="Segoe UI" w:hAnsi="Segoe UI" w:cs="Segoe UI"/>
                <w:color w:val="0D0D0D"/>
                <w:sz w:val="21"/>
                <w:szCs w:val="21"/>
                <w:shd w:val="clear" w:color="auto" w:fill="FFFFFF"/>
              </w:rPr>
              <w:t xml:space="preserve"> 1</w:t>
            </w:r>
          </w:p>
        </w:tc>
        <w:tc>
          <w:tcPr>
            <w:tcW w:w="2124" w:type="dxa"/>
          </w:tcPr>
          <w:p w14:paraId="2C58117E" w14:textId="64EB3D58"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1</w:t>
            </w:r>
          </w:p>
        </w:tc>
      </w:tr>
      <w:tr w:rsidR="00022608" w14:paraId="1AAFBDC2" w14:textId="77777777" w:rsidTr="004E4AD4">
        <w:tc>
          <w:tcPr>
            <w:tcW w:w="2123" w:type="dxa"/>
            <w:vMerge/>
          </w:tcPr>
          <w:p w14:paraId="7DF0BAD8" w14:textId="77777777" w:rsidR="00022608" w:rsidRDefault="00022608" w:rsidP="00C814B6">
            <w:pPr>
              <w:jc w:val="both"/>
              <w:rPr>
                <w:rFonts w:ascii="宋体" w:eastAsia="宋体" w:hAnsi="宋体" w:hint="eastAsia"/>
              </w:rPr>
            </w:pPr>
          </w:p>
        </w:tc>
        <w:tc>
          <w:tcPr>
            <w:tcW w:w="2123" w:type="dxa"/>
          </w:tcPr>
          <w:p w14:paraId="173CFE50" w14:textId="0C104756"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键立体信息</w:t>
            </w:r>
          </w:p>
        </w:tc>
        <w:tc>
          <w:tcPr>
            <w:tcW w:w="2124" w:type="dxa"/>
          </w:tcPr>
          <w:p w14:paraId="19F4F0B2" w14:textId="678D73A0" w:rsidR="00022608" w:rsidRPr="007A4F62" w:rsidRDefault="00022608" w:rsidP="00C814B6">
            <w:pPr>
              <w:jc w:val="both"/>
              <w:rPr>
                <w:rFonts w:ascii="宋体" w:eastAsia="宋体" w:hAnsi="宋体" w:hint="eastAsia"/>
              </w:rPr>
            </w:pPr>
            <w:r>
              <w:rPr>
                <w:rFonts w:ascii="Segoe UI" w:hAnsi="Segoe UI" w:cs="Segoe UI"/>
                <w:color w:val="0D0D0D"/>
                <w:sz w:val="21"/>
                <w:szCs w:val="21"/>
                <w:shd w:val="clear" w:color="auto" w:fill="FFFFFF"/>
              </w:rPr>
              <w:t>'STEREONONE', 'STEREOANY', 'STEREOZ', 'STEREOE'</w:t>
            </w:r>
          </w:p>
        </w:tc>
        <w:tc>
          <w:tcPr>
            <w:tcW w:w="2124" w:type="dxa"/>
          </w:tcPr>
          <w:p w14:paraId="64C2A7E4" w14:textId="3899AE1C" w:rsidR="00022608" w:rsidRDefault="00022608" w:rsidP="00C814B6">
            <w:pPr>
              <w:jc w:val="both"/>
              <w:rPr>
                <w:rFonts w:ascii="Segoe UI" w:hAnsi="Segoe UI" w:cs="Segoe UI"/>
                <w:color w:val="0D0D0D"/>
                <w:sz w:val="21"/>
                <w:szCs w:val="21"/>
                <w:shd w:val="clear" w:color="auto" w:fill="FFFFFF"/>
              </w:rPr>
            </w:pPr>
            <w:r>
              <w:rPr>
                <w:rFonts w:ascii="宋体" w:eastAsia="宋体" w:hAnsi="宋体" w:hint="eastAsia"/>
              </w:rPr>
              <w:t>4</w:t>
            </w:r>
          </w:p>
        </w:tc>
      </w:tr>
    </w:tbl>
    <w:p w14:paraId="394C85E7" w14:textId="5F1CD69D" w:rsidR="00AB4CB2" w:rsidRDefault="008E4506" w:rsidP="00924E12">
      <w:pPr>
        <w:spacing w:after="0" w:line="240" w:lineRule="auto"/>
        <w:ind w:firstLineChars="200" w:firstLine="440"/>
        <w:jc w:val="both"/>
        <w:rPr>
          <w:rFonts w:ascii="宋体" w:eastAsia="宋体" w:hAnsi="宋体" w:hint="eastAsia"/>
        </w:rPr>
      </w:pPr>
      <w:r>
        <w:rPr>
          <w:rFonts w:ascii="宋体" w:eastAsia="宋体" w:hAnsi="宋体" w:hint="eastAsia"/>
        </w:rPr>
        <w:t>使用</w:t>
      </w:r>
      <w:r w:rsidR="00DD6E9A">
        <w:rPr>
          <w:rFonts w:ascii="宋体" w:eastAsia="宋体" w:hAnsi="宋体" w:hint="eastAsia"/>
        </w:rPr>
        <w:fldChar w:fldCharType="begin"/>
      </w:r>
      <w:r w:rsidR="00DD6E9A">
        <w:rPr>
          <w:rFonts w:ascii="宋体" w:eastAsia="宋体" w:hAnsi="宋体" w:hint="eastAsia"/>
        </w:rPr>
        <w:instrText xml:space="preserve"> ADDIN ZOTERO_ITEM CSL_CITATION {"citationID":"76JX31mV","properties":{"formattedCitation":"[96]","plainCitation":"[96]","noteIndex":0},"citationItems":[{"id":414,"uris":["http://zotero.org/users/14704831/items/Y9LQTSBA"],"itemData":{"id":414,"type":"article-journal","abstract":"Background: This paper provides a simple and rapid method for a protein-clustering strategy. The basic idea implemented here is to use computational geometry methods to predict and characterize ligand-binding pockets of a given protein structure. In addition to geometrical characteristics of the protein structure, we consider some simple biochemical properties that help recognize the best candidates for pockets in a protein’s active site.\nResults: Our results are shown to produce good agreement with known empirical results.\nConclusions: The method presented in this paper is a low-cost rapid computational method that could be used to classify proteins and other biomolecules, and furthermore could be useful in reducing the cost and time of drug discovery.","container-title":"BMC Structural Biology","DOI":"10.1186/1472-6807-14-18","ISSN":"1472-6807","issue":"1","journalAbbreviation":"BMC Struct Biol","language":"en","page":"18","source":"DOI.org (Crossref)","title":"A simple method for finding a protein’s ligand-binding pockets","volume":"14","author":[{"family":"Saberi Fathi","given":"Seyed"},{"family":"Tuszynski","given":"Jack A"}],"issued":{"date-parts":[["2014"]]}}}],"schema":"https://github.com/citation-style-language/schema/raw/master/csl-citation.json"} </w:instrText>
      </w:r>
      <w:r w:rsidR="00DD6E9A">
        <w:rPr>
          <w:rFonts w:ascii="宋体" w:eastAsia="宋体" w:hAnsi="宋体" w:hint="eastAsia"/>
        </w:rPr>
        <w:fldChar w:fldCharType="separate"/>
      </w:r>
      <w:r w:rsidR="00DD6E9A" w:rsidRPr="00DD6E9A">
        <w:rPr>
          <w:rFonts w:ascii="宋体" w:eastAsia="宋体" w:hAnsi="宋体" w:hint="eastAsia"/>
        </w:rPr>
        <w:t>[96]</w:t>
      </w:r>
      <w:r w:rsidR="00DD6E9A">
        <w:rPr>
          <w:rFonts w:ascii="宋体" w:eastAsia="宋体" w:hAnsi="宋体" w:hint="eastAsia"/>
        </w:rPr>
        <w:fldChar w:fldCharType="end"/>
      </w:r>
      <w:r w:rsidR="00DD6E9A">
        <w:rPr>
          <w:rFonts w:ascii="宋体" w:eastAsia="宋体" w:hAnsi="宋体" w:hint="eastAsia"/>
        </w:rPr>
        <w:t>中</w:t>
      </w:r>
      <w:r w:rsidR="009D01A8" w:rsidRPr="009D01A8">
        <w:rPr>
          <w:rFonts w:ascii="宋体" w:eastAsia="宋体" w:hAnsi="宋体" w:hint="eastAsia"/>
        </w:rPr>
        <w:t>的方法来识别蛋白质的结合位点。通过该算法计算出的包围盒坐标可用于确定完整蛋白质结构中结合位点的部分，</w:t>
      </w:r>
      <w:r w:rsidR="00A07FCA" w:rsidRPr="00A07FCA">
        <w:rPr>
          <w:rFonts w:ascii="宋体" w:eastAsia="宋体" w:hAnsi="宋体" w:hint="eastAsia"/>
        </w:rPr>
        <w:t>这有助于</w:t>
      </w:r>
      <w:r w:rsidR="0067004D">
        <w:rPr>
          <w:rFonts w:ascii="宋体" w:eastAsia="宋体" w:hAnsi="宋体" w:hint="eastAsia"/>
        </w:rPr>
        <w:t>本文</w:t>
      </w:r>
      <w:r w:rsidR="00A07FCA" w:rsidRPr="00A07FCA">
        <w:rPr>
          <w:rFonts w:ascii="宋体" w:eastAsia="宋体" w:hAnsi="宋体" w:hint="eastAsia"/>
        </w:rPr>
        <w:t>的模型减小输入数据规模并节省计算资源。</w:t>
      </w:r>
      <w:r w:rsidR="008E4469" w:rsidRPr="008E4469">
        <w:rPr>
          <w:rFonts w:ascii="宋体" w:eastAsia="宋体" w:hAnsi="宋体" w:hint="eastAsia"/>
        </w:rPr>
        <w:t>然后构建了蛋白质口</w:t>
      </w:r>
      <w:r w:rsidR="008E4469" w:rsidRPr="00AD4EDA">
        <w:rPr>
          <w:rFonts w:ascii="宋体" w:eastAsia="宋体" w:hAnsi="宋体" w:hint="eastAsia"/>
        </w:rPr>
        <w:t>袋</w:t>
      </w:r>
      <w:r w:rsidR="008E4469" w:rsidRPr="008E4469">
        <w:rPr>
          <w:rFonts w:ascii="宋体" w:eastAsia="宋体" w:hAnsi="宋体" w:hint="eastAsia"/>
        </w:rPr>
        <w:t>图</w:t>
      </w:r>
      <m:oMath>
        <m:sSub>
          <m:sSubPr>
            <m:ctrlPr>
              <w:rPr>
                <w:rFonts w:ascii="Cambria Math" w:eastAsia="宋体" w:hAnsi="Cambria Math"/>
                <w:i/>
              </w:rPr>
            </m:ctrlPr>
          </m:sSubPr>
          <m:e>
            <m:r>
              <w:rPr>
                <w:rFonts w:ascii="Cambria Math" w:eastAsia="宋体" w:hAnsi="Cambria Math"/>
              </w:rPr>
              <m:t>G</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r>
          <w:rPr>
            <w:rFonts w:ascii="Cambria Math" w:eastAsia="宋体" w:hAnsi="Cambria Math"/>
          </w:rPr>
          <m:t>)</m:t>
        </m:r>
      </m:oMath>
      <w:r w:rsidR="008E4469" w:rsidRPr="008E4469">
        <w:rPr>
          <w:rFonts w:ascii="宋体" w:eastAsia="宋体" w:hAnsi="宋体" w:hint="eastAsia"/>
        </w:rPr>
        <w:t>，其中节点</w:t>
      </w:r>
      <m:oMath>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p</m:t>
            </m:r>
          </m:sub>
        </m:sSub>
      </m:oMath>
      <w:r w:rsidR="008E4469" w:rsidRPr="008E4469">
        <w:rPr>
          <w:rFonts w:ascii="宋体" w:eastAsia="宋体" w:hAnsi="宋体" w:hint="eastAsia"/>
        </w:rPr>
        <w:t>表示蛋白质残基，边</w:t>
      </w:r>
      <m:oMath>
        <m:sSub>
          <m:sSubPr>
            <m:ctrlPr>
              <w:rPr>
                <w:rFonts w:ascii="Cambria Math" w:eastAsia="宋体" w:hAnsi="Cambria Math"/>
                <w:i/>
              </w:rPr>
            </m:ctrlPr>
          </m:sSubPr>
          <m:e>
            <m:r>
              <w:rPr>
                <w:rFonts w:ascii="Cambria Math" w:eastAsia="宋体" w:hAnsi="Cambria Math"/>
              </w:rPr>
              <m:t>E</m:t>
            </m:r>
          </m:e>
          <m:sub>
            <m:r>
              <w:rPr>
                <w:rFonts w:ascii="Cambria Math" w:eastAsia="宋体" w:hAnsi="Cambria Math"/>
              </w:rPr>
              <m:t>p</m:t>
            </m:r>
          </m:sub>
        </m:sSub>
      </m:oMath>
      <w:r w:rsidR="008E4469" w:rsidRPr="008E4469">
        <w:rPr>
          <w:rFonts w:ascii="宋体" w:eastAsia="宋体" w:hAnsi="宋体" w:hint="eastAsia"/>
        </w:rPr>
        <w:t>表示两个残基之间的相互作用。在此，将阈值设定为</w:t>
      </w:r>
      <w:r w:rsidR="008E4469" w:rsidRPr="008E4469">
        <w:rPr>
          <w:rFonts w:ascii="宋体" w:eastAsia="宋体" w:hAnsi="宋体"/>
        </w:rPr>
        <w:t>10.0</w:t>
      </w:r>
      <m:oMath>
        <m:acc>
          <m:accPr>
            <m:chr m:val="̇"/>
            <m:ctrlPr>
              <w:rPr>
                <w:rFonts w:ascii="Cambria Math" w:eastAsia="宋体" w:hAnsi="Cambria Math"/>
                <w:i/>
              </w:rPr>
            </m:ctrlPr>
          </m:accPr>
          <m:e>
            <m:r>
              <w:rPr>
                <w:rFonts w:ascii="Cambria Math" w:eastAsia="宋体" w:hAnsi="Cambria Math"/>
              </w:rPr>
              <m:t>A</m:t>
            </m:r>
          </m:e>
        </m:acc>
      </m:oMath>
      <w:r w:rsidR="008E4469" w:rsidRPr="008E4469">
        <w:rPr>
          <w:rFonts w:ascii="宋体" w:eastAsia="宋体" w:hAnsi="宋体" w:hint="eastAsia"/>
        </w:rPr>
        <w:t>，这意味着最小距离小于</w:t>
      </w:r>
      <w:r w:rsidR="008E4469" w:rsidRPr="008E4469">
        <w:rPr>
          <w:rFonts w:ascii="宋体" w:eastAsia="宋体" w:hAnsi="宋体"/>
        </w:rPr>
        <w:t>10.0</w:t>
      </w:r>
      <m:oMath>
        <m:acc>
          <m:accPr>
            <m:chr m:val="̇"/>
            <m:ctrlPr>
              <w:rPr>
                <w:rFonts w:ascii="Cambria Math" w:eastAsia="宋体" w:hAnsi="Cambria Math"/>
                <w:i/>
              </w:rPr>
            </m:ctrlPr>
          </m:accPr>
          <m:e>
            <m:r>
              <w:rPr>
                <w:rFonts w:ascii="Cambria Math" w:eastAsia="宋体" w:hAnsi="Cambria Math"/>
              </w:rPr>
              <m:t>A</m:t>
            </m:r>
          </m:e>
        </m:acc>
      </m:oMath>
      <w:r w:rsidR="008E4469" w:rsidRPr="008E4469">
        <w:rPr>
          <w:rFonts w:ascii="宋体" w:eastAsia="宋体" w:hAnsi="宋体" w:hint="eastAsia"/>
        </w:rPr>
        <w:t>的残基对被视为由边连接。阈值</w:t>
      </w:r>
      <w:r w:rsidR="008E4469">
        <w:rPr>
          <w:rFonts w:ascii="宋体" w:eastAsia="宋体" w:hAnsi="宋体" w:hint="eastAsia"/>
        </w:rPr>
        <w:t>设定基于经验且</w:t>
      </w:r>
      <w:r w:rsidR="008E4469" w:rsidRPr="008E4469">
        <w:rPr>
          <w:rFonts w:ascii="宋体" w:eastAsia="宋体" w:hAnsi="宋体" w:hint="eastAsia"/>
        </w:rPr>
        <w:t>可优化。</w:t>
      </w:r>
      <w:r w:rsidR="00D90835" w:rsidRPr="00D90835">
        <w:rPr>
          <w:rFonts w:ascii="宋体" w:eastAsia="宋体" w:hAnsi="宋体" w:hint="eastAsia"/>
        </w:rPr>
        <w:t>对于图特征，根据</w:t>
      </w:r>
      <w:r w:rsidR="006F74DB">
        <w:rPr>
          <w:rFonts w:ascii="宋体" w:eastAsia="宋体" w:hAnsi="宋体" w:hint="eastAsia"/>
        </w:rPr>
        <w:fldChar w:fldCharType="begin"/>
      </w:r>
      <w:r w:rsidR="006F74DB">
        <w:rPr>
          <w:rFonts w:ascii="宋体" w:eastAsia="宋体" w:hAnsi="宋体" w:hint="eastAsia"/>
        </w:rPr>
        <w:instrText xml:space="preserve"> ADDIN ZOTERO_ITEM CSL_CITATION {"citationID":"0tyzLTd9","properties":{"formattedCitation":"[23]","plainCitation":"[23]","noteIndex":0},"citationItems":[{"id":185,"uris":["http://zotero.org/users/14704831/items/QPX3DPK6"],"itemData":{"id":185,"type":"arti</w:instrText>
      </w:r>
      <w:r w:rsidR="006F74DB">
        <w:rPr>
          <w:rFonts w:ascii="宋体" w:eastAsia="宋体" w:hAnsi="宋体"/>
        </w:rPr>
        <w:instrText>cle-journal","abstract":"The past few years have witnessed enormous progress toward applying machine learning approaches to the development of protein</w:instrText>
      </w:r>
      <w:r w:rsidR="006F74DB">
        <w:rPr>
          <w:rFonts w:ascii="Cambria Math" w:eastAsia="宋体" w:hAnsi="Cambria Math" w:cs="Cambria Math"/>
        </w:rPr>
        <w:instrText>−</w:instrText>
      </w:r>
      <w:r w:rsidR="006F74DB">
        <w:rPr>
          <w:rFonts w:ascii="宋体" w:eastAsia="宋体" w:hAnsi="宋体"/>
        </w:rPr>
        <w:instrText>ligand scoring functions. However, the robust performance and wide applicability of scoring functions re</w:instrText>
      </w:r>
      <w:r w:rsidR="006F74DB">
        <w:rPr>
          <w:rFonts w:ascii="宋体" w:eastAsia="宋体" w:hAnsi="宋体" w:hint="eastAsia"/>
        </w:rPr>
        <w:instrText>main a big challenge for increasing the success rate of docking-based virtual screening. Herein, a novel scoring function named RTMScore was developed by introducing a tailored residue-based graph representation strategy and several graph transformer laye</w:instrText>
      </w:r>
      <w:r w:rsidR="006F74DB">
        <w:rPr>
          <w:rFonts w:ascii="宋体" w:eastAsia="宋体" w:hAnsi="宋体"/>
        </w:rPr>
        <w:instrText>rs for the learning of protein and ligand representations, followed by a mixture density network to obtain residue</w:instrText>
      </w:r>
      <w:r w:rsidR="006F74DB">
        <w:rPr>
          <w:rFonts w:ascii="Cambria Math" w:eastAsia="宋体" w:hAnsi="Cambria Math" w:cs="Cambria Math"/>
        </w:rPr>
        <w:instrText>−</w:instrText>
      </w:r>
      <w:r w:rsidR="006F74DB">
        <w:rPr>
          <w:rFonts w:ascii="宋体" w:eastAsia="宋体" w:hAnsi="宋体"/>
        </w:rPr>
        <w:instrText>atom distance likelihood potential. Our approach was resolutely validated on the CASF-2016 benchmark, and the results indicate that RTMScore</w:instrText>
      </w:r>
      <w:r w:rsidR="006F74DB">
        <w:rPr>
          <w:rFonts w:ascii="宋体" w:eastAsia="宋体" w:hAnsi="宋体" w:hint="eastAsia"/>
        </w:rPr>
        <w:instrText xml:space="preserve"> can outperform almost all of the other stateof-the-art methods in terms of both the docking and screening powers. Further evaluation confirms the robustness of our approach that can not only retain its docking power on cross-docked poses but also achieve improved performance as a rescoring tool in larger-scale virtual screening.","container-title":"Journal of Medicinal Chemistry","DOI":"10.1021/acs.jmedchem.2c00991","ISSN":"0022-2623, 1520-4804","issue":"15","journalAbbreviation":"J. Med. Chem.","language":"en","license":"https://doi.org/10.15223/policy-029","page":"10691-10706","source":"DOI.org (Crossref)","title":"Boosting Protein–Ligand Binding Pose Prediction and Virtual Screening Based on Residue–Atom Distance Likelihood Potential and Graph Transformer","volume":"65","author":[{"family":"Shen","given":"Chao"},{"family":"Zhang","given":"Xujun"},{"family":"Deng","given":"Yafeng"},{"family":"Gao","given":"Junbo"},{"family":"Wang","given":"Dong"},{"family":"Xu","given":"Lei"},{"family":"Pan","given":"Peichen"},{"family":"Hou","given":"Tingjun"},{"family":"Kang","given":"Yu"}],"issued":{"date-parts":[["2022",8,11]]}}}],"schema":"https://github.com/citation-style-language/schema/raw/master/csl-citation.json"} </w:instrText>
      </w:r>
      <w:r w:rsidR="006F74DB">
        <w:rPr>
          <w:rFonts w:ascii="宋体" w:eastAsia="宋体" w:hAnsi="宋体" w:hint="eastAsia"/>
        </w:rPr>
        <w:fldChar w:fldCharType="separate"/>
      </w:r>
      <w:r w:rsidR="006F74DB" w:rsidRPr="006F74DB">
        <w:rPr>
          <w:rFonts w:ascii="宋体" w:eastAsia="宋体" w:hAnsi="宋体" w:hint="eastAsia"/>
        </w:rPr>
        <w:t>[23]</w:t>
      </w:r>
      <w:r w:rsidR="006F74DB">
        <w:rPr>
          <w:rFonts w:ascii="宋体" w:eastAsia="宋体" w:hAnsi="宋体" w:hint="eastAsia"/>
        </w:rPr>
        <w:fldChar w:fldCharType="end"/>
      </w:r>
      <w:r w:rsidR="006F74DB">
        <w:rPr>
          <w:rFonts w:ascii="宋体" w:eastAsia="宋体" w:hAnsi="宋体" w:hint="eastAsia"/>
        </w:rPr>
        <w:t>中的</w:t>
      </w:r>
      <w:r w:rsidR="00D90835" w:rsidRPr="00D90835">
        <w:rPr>
          <w:rFonts w:ascii="宋体" w:eastAsia="宋体" w:hAnsi="宋体" w:hint="eastAsia"/>
        </w:rPr>
        <w:t>研究选择了三个节点特征和四个边特征，如</w:t>
      </w:r>
      <w:r w:rsidR="00FC43DC">
        <w:rPr>
          <w:rFonts w:ascii="宋体" w:eastAsia="宋体" w:hAnsi="宋体" w:hint="eastAsia"/>
        </w:rPr>
        <w:t>表</w:t>
      </w:r>
      <w:r w:rsidR="00D90835" w:rsidRPr="00D90835">
        <w:rPr>
          <w:rFonts w:ascii="宋体" w:eastAsia="宋体" w:hAnsi="宋体"/>
        </w:rPr>
        <w:t>2</w:t>
      </w:r>
      <w:r w:rsidR="00D90835" w:rsidRPr="00D90835">
        <w:rPr>
          <w:rFonts w:ascii="宋体" w:eastAsia="宋体" w:hAnsi="宋体" w:hint="eastAsia"/>
        </w:rPr>
        <w:t>所示。</w:t>
      </w:r>
      <w:r w:rsidR="00090B96">
        <w:rPr>
          <w:rFonts w:ascii="宋体" w:eastAsia="宋体" w:hAnsi="宋体" w:hint="eastAsia"/>
        </w:rPr>
        <w:t>蛋白质的特征信息可以通过工具包</w:t>
      </w:r>
      <w:proofErr w:type="spellStart"/>
      <w:r w:rsidR="00090B96">
        <w:rPr>
          <w:rFonts w:ascii="宋体" w:eastAsia="宋体" w:hAnsi="宋体" w:hint="eastAsia"/>
        </w:rPr>
        <w:t>MDAnalysis</w:t>
      </w:r>
      <w:proofErr w:type="spellEnd"/>
      <w:r w:rsidR="00090B96">
        <w:rPr>
          <w:rFonts w:ascii="宋体" w:eastAsia="宋体" w:hAnsi="宋体" w:hint="eastAsia"/>
        </w:rPr>
        <w:t>获取。</w:t>
      </w:r>
    </w:p>
    <w:p w14:paraId="00EFACE1" w14:textId="77777777" w:rsidR="00924E12" w:rsidRPr="009A61A8" w:rsidRDefault="00924E12" w:rsidP="00924E12">
      <w:pPr>
        <w:spacing w:after="0" w:line="240" w:lineRule="auto"/>
        <w:ind w:firstLine="200"/>
        <w:jc w:val="both"/>
        <w:rPr>
          <w:rFonts w:ascii="宋体" w:eastAsia="宋体" w:hAnsi="宋体" w:hint="eastAsia"/>
        </w:rPr>
      </w:pPr>
      <w:r>
        <w:rPr>
          <w:rFonts w:ascii="宋体" w:eastAsia="宋体" w:hAnsi="宋体" w:hint="eastAsia"/>
        </w:rPr>
        <w:t>表2 蛋白质图表示中的节点及边特征</w:t>
      </w:r>
    </w:p>
    <w:tbl>
      <w:tblPr>
        <w:tblStyle w:val="af7"/>
        <w:tblW w:w="0" w:type="auto"/>
        <w:tblLook w:val="04A0" w:firstRow="1" w:lastRow="0" w:firstColumn="1" w:lastColumn="0" w:noHBand="0" w:noVBand="1"/>
      </w:tblPr>
      <w:tblGrid>
        <w:gridCol w:w="2123"/>
        <w:gridCol w:w="2123"/>
        <w:gridCol w:w="2124"/>
        <w:gridCol w:w="2124"/>
      </w:tblGrid>
      <w:tr w:rsidR="00924E12" w14:paraId="644CCAB7" w14:textId="77777777" w:rsidTr="004E4AD4">
        <w:tc>
          <w:tcPr>
            <w:tcW w:w="2123" w:type="dxa"/>
          </w:tcPr>
          <w:p w14:paraId="05C7D6E2" w14:textId="77777777" w:rsidR="00924E12" w:rsidRDefault="00924E12" w:rsidP="004E4AD4">
            <w:pPr>
              <w:jc w:val="both"/>
              <w:rPr>
                <w:rFonts w:ascii="宋体" w:eastAsia="宋体" w:hAnsi="宋体" w:hint="eastAsia"/>
              </w:rPr>
            </w:pPr>
            <w:r w:rsidRPr="007A4F62">
              <w:rPr>
                <w:rFonts w:ascii="宋体" w:eastAsia="宋体" w:hAnsi="宋体"/>
              </w:rPr>
              <w:t>类型</w:t>
            </w:r>
          </w:p>
        </w:tc>
        <w:tc>
          <w:tcPr>
            <w:tcW w:w="2123" w:type="dxa"/>
          </w:tcPr>
          <w:p w14:paraId="5E8B56D8" w14:textId="77777777" w:rsidR="00924E12" w:rsidRDefault="00924E12" w:rsidP="004E4AD4">
            <w:pPr>
              <w:jc w:val="both"/>
              <w:rPr>
                <w:rFonts w:ascii="宋体" w:eastAsia="宋体" w:hAnsi="宋体" w:hint="eastAsia"/>
              </w:rPr>
            </w:pPr>
            <w:r w:rsidRPr="007A4F62">
              <w:rPr>
                <w:rFonts w:ascii="宋体" w:eastAsia="宋体" w:hAnsi="宋体"/>
              </w:rPr>
              <w:t>特征名称</w:t>
            </w:r>
          </w:p>
        </w:tc>
        <w:tc>
          <w:tcPr>
            <w:tcW w:w="2124" w:type="dxa"/>
          </w:tcPr>
          <w:p w14:paraId="228F9164" w14:textId="77777777" w:rsidR="00924E12" w:rsidRDefault="00924E12" w:rsidP="004E4AD4">
            <w:pPr>
              <w:jc w:val="both"/>
              <w:rPr>
                <w:rFonts w:ascii="宋体" w:eastAsia="宋体" w:hAnsi="宋体" w:hint="eastAsia"/>
              </w:rPr>
            </w:pPr>
            <w:r w:rsidRPr="007A4F62">
              <w:rPr>
                <w:rFonts w:ascii="宋体" w:eastAsia="宋体" w:hAnsi="宋体"/>
              </w:rPr>
              <w:t>描述</w:t>
            </w:r>
          </w:p>
        </w:tc>
        <w:tc>
          <w:tcPr>
            <w:tcW w:w="2124" w:type="dxa"/>
          </w:tcPr>
          <w:p w14:paraId="78C979A6" w14:textId="77777777" w:rsidR="00924E12" w:rsidRDefault="00924E12" w:rsidP="004E4AD4">
            <w:pPr>
              <w:jc w:val="both"/>
              <w:rPr>
                <w:rFonts w:ascii="宋体" w:eastAsia="宋体" w:hAnsi="宋体" w:hint="eastAsia"/>
              </w:rPr>
            </w:pPr>
            <w:r w:rsidRPr="007A4F62">
              <w:rPr>
                <w:rFonts w:ascii="宋体" w:eastAsia="宋体" w:hAnsi="宋体"/>
              </w:rPr>
              <w:t>特征维度</w:t>
            </w:r>
          </w:p>
        </w:tc>
      </w:tr>
      <w:tr w:rsidR="00924E12" w14:paraId="6F4D1F20" w14:textId="77777777" w:rsidTr="004E4AD4">
        <w:tc>
          <w:tcPr>
            <w:tcW w:w="2123" w:type="dxa"/>
            <w:vMerge w:val="restart"/>
          </w:tcPr>
          <w:p w14:paraId="7109C098" w14:textId="77777777" w:rsidR="00924E12" w:rsidRDefault="00924E12" w:rsidP="004E4AD4">
            <w:pPr>
              <w:jc w:val="both"/>
              <w:rPr>
                <w:rFonts w:ascii="宋体" w:eastAsia="宋体" w:hAnsi="宋体" w:hint="eastAsia"/>
              </w:rPr>
            </w:pPr>
            <w:r w:rsidRPr="007A4F62">
              <w:rPr>
                <w:rFonts w:ascii="宋体" w:eastAsia="宋体" w:hAnsi="宋体"/>
              </w:rPr>
              <w:t>节点特征</w:t>
            </w:r>
          </w:p>
        </w:tc>
        <w:tc>
          <w:tcPr>
            <w:tcW w:w="2123" w:type="dxa"/>
          </w:tcPr>
          <w:p w14:paraId="1E2E7990"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残基类型</w:t>
            </w:r>
          </w:p>
        </w:tc>
        <w:tc>
          <w:tcPr>
            <w:tcW w:w="2124" w:type="dxa"/>
          </w:tcPr>
          <w:p w14:paraId="77FA43FA" w14:textId="2774E66C" w:rsidR="00924E12" w:rsidRPr="00346AD5" w:rsidRDefault="00FC22D2" w:rsidP="004E4AD4">
            <w:pPr>
              <w:jc w:val="both"/>
              <w:rPr>
                <w:rFonts w:ascii="Segoe UI" w:hAnsi="Segoe UI" w:cs="Segoe UI"/>
                <w:color w:val="0D0D0D"/>
                <w:sz w:val="21"/>
                <w:szCs w:val="21"/>
                <w:shd w:val="clear" w:color="auto" w:fill="FFFFFF"/>
              </w:rPr>
            </w:pPr>
            <w:r w:rsidRPr="00FC22D2">
              <w:rPr>
                <w:rFonts w:ascii="Segoe UI" w:hAnsi="Segoe UI" w:cs="Segoe UI"/>
                <w:color w:val="0D0D0D"/>
                <w:sz w:val="21"/>
                <w:szCs w:val="21"/>
                <w:shd w:val="clear" w:color="auto" w:fill="FFFFFF"/>
              </w:rPr>
              <w:t>'GLY', 'ALA', 'VAL', 'LEU', 'ILE', 'PRO', 'PHE', 'TYR',</w:t>
            </w:r>
            <w:r w:rsidRPr="00FC22D2">
              <w:rPr>
                <w:rFonts w:ascii="Segoe UI" w:hAnsi="Segoe UI" w:cs="Segoe UI"/>
                <w:color w:val="0D0D0D"/>
                <w:sz w:val="21"/>
                <w:szCs w:val="21"/>
                <w:shd w:val="clear" w:color="auto" w:fill="FFFFFF"/>
              </w:rPr>
              <w:br/>
              <w:t xml:space="preserve"> 'TRP', 'SER', 'THR', 'CYS</w:t>
            </w:r>
            <w:proofErr w:type="gramStart"/>
            <w:r w:rsidRPr="00FC22D2">
              <w:rPr>
                <w:rFonts w:ascii="Segoe UI" w:hAnsi="Segoe UI" w:cs="Segoe UI"/>
                <w:color w:val="0D0D0D"/>
                <w:sz w:val="21"/>
                <w:szCs w:val="21"/>
                <w:shd w:val="clear" w:color="auto" w:fill="FFFFFF"/>
              </w:rPr>
              <w:t>'</w:t>
            </w:r>
            <w:r w:rsidR="00346AD5">
              <w:rPr>
                <w:rFonts w:ascii="Segoe UI" w:hAnsi="Segoe UI" w:cs="Segoe UI" w:hint="eastAsia"/>
                <w:color w:val="0D0D0D"/>
                <w:sz w:val="21"/>
                <w:szCs w:val="21"/>
                <w:shd w:val="clear" w:color="auto" w:fill="FFFFFF"/>
              </w:rPr>
              <w:t>,</w:t>
            </w:r>
            <w:r w:rsidR="00346AD5">
              <w:rPr>
                <w:rFonts w:ascii="Segoe UI" w:hAnsi="Segoe UI" w:cs="Segoe UI"/>
                <w:color w:val="0D0D0D"/>
                <w:sz w:val="21"/>
                <w:szCs w:val="21"/>
                <w:shd w:val="clear" w:color="auto" w:fill="FFFFFF"/>
              </w:rPr>
              <w:t>…</w:t>
            </w:r>
            <w:proofErr w:type="gramEnd"/>
            <w:r w:rsidR="00346AD5">
              <w:rPr>
                <w:rFonts w:ascii="Segoe UI" w:hAnsi="Segoe UI" w:cs="Segoe UI" w:hint="eastAsia"/>
                <w:color w:val="0D0D0D"/>
                <w:sz w:val="21"/>
                <w:szCs w:val="21"/>
                <w:shd w:val="clear" w:color="auto" w:fill="FFFFFF"/>
              </w:rPr>
              <w:t>,</w:t>
            </w:r>
            <w:r w:rsidR="00346AD5" w:rsidRPr="00346AD5">
              <w:rPr>
                <w:rFonts w:ascii="Courier New" w:eastAsia="宋体" w:hAnsi="Courier New" w:cs="Courier New"/>
                <w:color w:val="6AAB73"/>
                <w:kern w:val="0"/>
                <w:sz w:val="20"/>
                <w:szCs w:val="20"/>
                <w14:ligatures w14:val="none"/>
              </w:rPr>
              <w:t xml:space="preserve"> </w:t>
            </w:r>
            <w:r w:rsidR="00346AD5" w:rsidRPr="00346AD5">
              <w:rPr>
                <w:rFonts w:ascii="Segoe UI" w:hAnsi="Segoe UI" w:cs="Segoe UI"/>
                <w:color w:val="0D0D0D"/>
                <w:sz w:val="21"/>
                <w:szCs w:val="21"/>
                <w:shd w:val="clear" w:color="auto" w:fill="FFFFFF"/>
              </w:rPr>
              <w:t>'LLP', 'M', 'X'</w:t>
            </w:r>
          </w:p>
        </w:tc>
        <w:tc>
          <w:tcPr>
            <w:tcW w:w="2124" w:type="dxa"/>
          </w:tcPr>
          <w:p w14:paraId="570ED6A3" w14:textId="6403111C" w:rsidR="00924E12" w:rsidRDefault="00F22AA5" w:rsidP="004E4AD4">
            <w:pPr>
              <w:jc w:val="both"/>
              <w:rPr>
                <w:rFonts w:ascii="宋体" w:eastAsia="宋体" w:hAnsi="宋体" w:hint="eastAsia"/>
              </w:rPr>
            </w:pPr>
            <w:r>
              <w:rPr>
                <w:rFonts w:ascii="Segoe UI" w:hAnsi="Segoe UI" w:cs="Segoe UI" w:hint="eastAsia"/>
                <w:color w:val="0D0D0D"/>
                <w:sz w:val="21"/>
                <w:szCs w:val="21"/>
                <w:shd w:val="clear" w:color="auto" w:fill="FFFFFF"/>
              </w:rPr>
              <w:t>3</w:t>
            </w:r>
            <w:r w:rsidR="00924E12">
              <w:rPr>
                <w:rFonts w:ascii="Segoe UI" w:hAnsi="Segoe UI" w:cs="Segoe UI"/>
                <w:color w:val="0D0D0D"/>
                <w:sz w:val="21"/>
                <w:szCs w:val="21"/>
                <w:shd w:val="clear" w:color="auto" w:fill="FFFFFF"/>
              </w:rPr>
              <w:t>2</w:t>
            </w:r>
          </w:p>
        </w:tc>
      </w:tr>
      <w:tr w:rsidR="00924E12" w14:paraId="54C5E8DA" w14:textId="77777777" w:rsidTr="004E4AD4">
        <w:tc>
          <w:tcPr>
            <w:tcW w:w="2123" w:type="dxa"/>
            <w:vMerge/>
          </w:tcPr>
          <w:p w14:paraId="7CB00EC0" w14:textId="77777777" w:rsidR="00924E12" w:rsidRDefault="00924E12" w:rsidP="004E4AD4">
            <w:pPr>
              <w:jc w:val="both"/>
              <w:rPr>
                <w:rFonts w:ascii="宋体" w:eastAsia="宋体" w:hAnsi="宋体" w:hint="eastAsia"/>
              </w:rPr>
            </w:pPr>
          </w:p>
        </w:tc>
        <w:tc>
          <w:tcPr>
            <w:tcW w:w="2123" w:type="dxa"/>
          </w:tcPr>
          <w:p w14:paraId="0932CCF8"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残基内部距离</w:t>
            </w:r>
          </w:p>
        </w:tc>
        <w:tc>
          <w:tcPr>
            <w:tcW w:w="2124" w:type="dxa"/>
          </w:tcPr>
          <w:p w14:paraId="7CEE0B40" w14:textId="6C139FAD"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残基内原子</w:t>
            </w:r>
            <w:r w:rsidR="00162852">
              <w:rPr>
                <w:rFonts w:ascii="Segoe UI" w:hAnsi="Segoe UI" w:cs="Segoe UI" w:hint="eastAsia"/>
                <w:color w:val="0D0D0D"/>
                <w:sz w:val="21"/>
                <w:szCs w:val="21"/>
                <w:shd w:val="clear" w:color="auto" w:fill="FFFFFF"/>
              </w:rPr>
              <w:t>距离</w:t>
            </w:r>
            <w:r>
              <w:rPr>
                <w:rFonts w:ascii="Segoe UI" w:hAnsi="Segoe UI" w:cs="Segoe UI"/>
                <w:color w:val="0D0D0D"/>
                <w:sz w:val="21"/>
                <w:szCs w:val="21"/>
                <w:shd w:val="clear" w:color="auto" w:fill="FFFFFF"/>
              </w:rPr>
              <w:t>最大值</w:t>
            </w:r>
            <w:r w:rsidR="00162852">
              <w:rPr>
                <w:rFonts w:ascii="Segoe UI" w:hAnsi="Segoe UI" w:cs="Segoe UI" w:hint="eastAsia"/>
                <w:color w:val="0D0D0D"/>
                <w:sz w:val="21"/>
                <w:szCs w:val="21"/>
                <w:shd w:val="clear" w:color="auto" w:fill="FFFFFF"/>
              </w:rPr>
              <w:t>、</w:t>
            </w:r>
            <w:r>
              <w:rPr>
                <w:rFonts w:ascii="Segoe UI" w:hAnsi="Segoe UI" w:cs="Segoe UI"/>
                <w:color w:val="0D0D0D"/>
                <w:sz w:val="21"/>
                <w:szCs w:val="21"/>
                <w:shd w:val="clear" w:color="auto" w:fill="FFFFFF"/>
              </w:rPr>
              <w:t>最小值、</w:t>
            </w:r>
            <w:r>
              <w:rPr>
                <w:rFonts w:ascii="Segoe UI" w:hAnsi="Segoe UI" w:cs="Segoe UI"/>
                <w:color w:val="0D0D0D"/>
                <w:sz w:val="21"/>
                <w:szCs w:val="21"/>
                <w:shd w:val="clear" w:color="auto" w:fill="FFFFFF"/>
              </w:rPr>
              <w:t>CA-O</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O-N</w:t>
            </w:r>
            <w:r>
              <w:rPr>
                <w:rFonts w:ascii="Segoe UI" w:hAnsi="Segoe UI" w:cs="Segoe UI"/>
                <w:color w:val="0D0D0D"/>
                <w:sz w:val="21"/>
                <w:szCs w:val="21"/>
                <w:shd w:val="clear" w:color="auto" w:fill="FFFFFF"/>
              </w:rPr>
              <w:t>、</w:t>
            </w:r>
            <w:r w:rsidR="00A06650">
              <w:rPr>
                <w:rFonts w:ascii="Segoe UI" w:hAnsi="Segoe UI" w:cs="Segoe UI" w:hint="eastAsia"/>
                <w:color w:val="0D0D0D"/>
                <w:sz w:val="21"/>
                <w:szCs w:val="21"/>
                <w:shd w:val="clear" w:color="auto" w:fill="FFFFFF"/>
              </w:rPr>
              <w:t>N</w:t>
            </w:r>
            <w:r>
              <w:rPr>
                <w:rFonts w:ascii="Segoe UI" w:hAnsi="Segoe UI" w:cs="Segoe UI"/>
                <w:color w:val="0D0D0D"/>
                <w:sz w:val="21"/>
                <w:szCs w:val="21"/>
                <w:shd w:val="clear" w:color="auto" w:fill="FFFFFF"/>
              </w:rPr>
              <w:t>-</w:t>
            </w:r>
            <w:r w:rsidR="00A06650">
              <w:rPr>
                <w:rFonts w:ascii="Segoe UI" w:hAnsi="Segoe UI" w:cs="Segoe UI" w:hint="eastAsia"/>
                <w:color w:val="0D0D0D"/>
                <w:sz w:val="21"/>
                <w:szCs w:val="21"/>
                <w:shd w:val="clear" w:color="auto" w:fill="FFFFFF"/>
              </w:rPr>
              <w:t>C</w:t>
            </w:r>
            <w:r>
              <w:rPr>
                <w:rFonts w:ascii="Segoe UI" w:hAnsi="Segoe UI" w:cs="Segoe UI"/>
                <w:color w:val="0D0D0D"/>
                <w:sz w:val="21"/>
                <w:szCs w:val="21"/>
                <w:shd w:val="clear" w:color="auto" w:fill="FFFFFF"/>
              </w:rPr>
              <w:t>原子之间的距离</w:t>
            </w:r>
            <w:r w:rsidR="00BE49CB">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BE49CB">
              <w:rPr>
                <w:rFonts w:ascii="Segoe UI" w:hAnsi="Segoe UI" w:cs="Segoe UI" w:hint="eastAsia"/>
                <w:color w:val="0D0D0D"/>
                <w:sz w:val="21"/>
                <w:szCs w:val="21"/>
                <w:shd w:val="clear" w:color="auto" w:fill="FFFFFF"/>
              </w:rPr>
              <w:t>)</w:t>
            </w:r>
          </w:p>
        </w:tc>
        <w:tc>
          <w:tcPr>
            <w:tcW w:w="2124" w:type="dxa"/>
          </w:tcPr>
          <w:p w14:paraId="53328930"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5</w:t>
            </w:r>
          </w:p>
        </w:tc>
      </w:tr>
      <w:tr w:rsidR="00924E12" w14:paraId="77B9BB0C" w14:textId="77777777" w:rsidTr="004E4AD4">
        <w:tc>
          <w:tcPr>
            <w:tcW w:w="2123" w:type="dxa"/>
            <w:vMerge/>
          </w:tcPr>
          <w:p w14:paraId="4782DB0C" w14:textId="77777777" w:rsidR="00924E12" w:rsidRDefault="00924E12" w:rsidP="004E4AD4">
            <w:pPr>
              <w:jc w:val="both"/>
              <w:rPr>
                <w:rFonts w:ascii="宋体" w:eastAsia="宋体" w:hAnsi="宋体" w:hint="eastAsia"/>
              </w:rPr>
            </w:pPr>
          </w:p>
        </w:tc>
        <w:tc>
          <w:tcPr>
            <w:tcW w:w="2123" w:type="dxa"/>
          </w:tcPr>
          <w:p w14:paraId="021A2BC3"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残基二面角</w:t>
            </w:r>
          </w:p>
        </w:tc>
        <w:tc>
          <w:tcPr>
            <w:tcW w:w="2124" w:type="dxa"/>
          </w:tcPr>
          <w:p w14:paraId="410D877F"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phi</w:t>
            </w:r>
            <w:proofErr w:type="gramStart"/>
            <w:r>
              <w:rPr>
                <w:rFonts w:ascii="Segoe UI" w:hAnsi="Segoe UI" w:cs="Segoe UI"/>
                <w:color w:val="0D0D0D"/>
                <w:sz w:val="21"/>
                <w:szCs w:val="21"/>
                <w:shd w:val="clear" w:color="auto" w:fill="FFFFFF"/>
              </w:rPr>
              <w:t>’</w:t>
            </w:r>
            <w:proofErr w:type="gramEnd"/>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‘psi’</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‘omega’</w:t>
            </w:r>
            <w:r>
              <w:rPr>
                <w:rFonts w:ascii="Segoe UI" w:hAnsi="Segoe UI" w:cs="Segoe UI"/>
                <w:color w:val="0D0D0D"/>
                <w:sz w:val="21"/>
                <w:szCs w:val="21"/>
                <w:shd w:val="clear" w:color="auto" w:fill="FFFFFF"/>
              </w:rPr>
              <w:t>，</w:t>
            </w:r>
            <w:r>
              <w:rPr>
                <w:rFonts w:ascii="Segoe UI" w:hAnsi="Segoe UI" w:cs="Segoe UI"/>
                <w:color w:val="0D0D0D"/>
                <w:sz w:val="21"/>
                <w:szCs w:val="21"/>
                <w:shd w:val="clear" w:color="auto" w:fill="FFFFFF"/>
              </w:rPr>
              <w:t>‘chi1’</w:t>
            </w:r>
            <w:r>
              <w:rPr>
                <w:rFonts w:ascii="Segoe UI" w:hAnsi="Segoe UI" w:cs="Segoe UI"/>
                <w:color w:val="0D0D0D"/>
                <w:sz w:val="21"/>
                <w:szCs w:val="21"/>
                <w:shd w:val="clear" w:color="auto" w:fill="FFFFFF"/>
              </w:rPr>
              <w:t>（二面角类型）</w:t>
            </w:r>
          </w:p>
        </w:tc>
        <w:tc>
          <w:tcPr>
            <w:tcW w:w="2124" w:type="dxa"/>
          </w:tcPr>
          <w:p w14:paraId="3F13DAB2" w14:textId="77777777" w:rsidR="00924E1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4</w:t>
            </w:r>
          </w:p>
        </w:tc>
      </w:tr>
      <w:tr w:rsidR="00924E12" w14:paraId="5E0D633F" w14:textId="77777777" w:rsidTr="004E4AD4">
        <w:tc>
          <w:tcPr>
            <w:tcW w:w="2123" w:type="dxa"/>
            <w:vMerge w:val="restart"/>
          </w:tcPr>
          <w:p w14:paraId="2B49BA24" w14:textId="77777777" w:rsidR="00924E12" w:rsidRPr="00457CDA" w:rsidRDefault="00924E12" w:rsidP="004E4AD4">
            <w:pPr>
              <w:jc w:val="both"/>
              <w:rPr>
                <w:rFonts w:ascii="宋体" w:eastAsia="宋体" w:hAnsi="宋体" w:hint="eastAsia"/>
                <w:b/>
                <w:bCs/>
              </w:rPr>
            </w:pPr>
            <w:proofErr w:type="gramStart"/>
            <w:r w:rsidRPr="00457CDA">
              <w:rPr>
                <w:rStyle w:val="af9"/>
                <w:rFonts w:ascii="Segoe UI" w:hAnsi="Segoe UI" w:cs="Segoe UI"/>
                <w:b w:val="0"/>
                <w:bCs w:val="0"/>
                <w:color w:val="0D0D0D"/>
                <w:sz w:val="21"/>
                <w:szCs w:val="21"/>
                <w:bdr w:val="single" w:sz="2" w:space="0" w:color="E3E3E3" w:frame="1"/>
                <w:shd w:val="clear" w:color="auto" w:fill="FFFFFF"/>
              </w:rPr>
              <w:t>边特征</w:t>
            </w:r>
            <w:proofErr w:type="gramEnd"/>
          </w:p>
        </w:tc>
        <w:tc>
          <w:tcPr>
            <w:tcW w:w="2123" w:type="dxa"/>
          </w:tcPr>
          <w:p w14:paraId="4676B771"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是否连接</w:t>
            </w:r>
          </w:p>
        </w:tc>
        <w:tc>
          <w:tcPr>
            <w:tcW w:w="2124" w:type="dxa"/>
          </w:tcPr>
          <w:p w14:paraId="53684503"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是否存在边连接（</w:t>
            </w:r>
            <w:r>
              <w:rPr>
                <w:rFonts w:ascii="Segoe UI" w:hAnsi="Segoe UI" w:cs="Segoe UI"/>
                <w:color w:val="0D0D0D"/>
                <w:sz w:val="21"/>
                <w:szCs w:val="21"/>
                <w:shd w:val="clear" w:color="auto" w:fill="FFFFFF"/>
              </w:rPr>
              <w:t xml:space="preserve">0 </w:t>
            </w:r>
            <w:r>
              <w:rPr>
                <w:rFonts w:ascii="Segoe UI" w:hAnsi="Segoe UI" w:cs="Segoe UI"/>
                <w:color w:val="0D0D0D"/>
                <w:sz w:val="21"/>
                <w:szCs w:val="21"/>
                <w:shd w:val="clear" w:color="auto" w:fill="FFFFFF"/>
              </w:rPr>
              <w:t>或</w:t>
            </w:r>
            <w:r>
              <w:rPr>
                <w:rFonts w:ascii="Segoe UI" w:hAnsi="Segoe UI" w:cs="Segoe UI"/>
                <w:color w:val="0D0D0D"/>
                <w:sz w:val="21"/>
                <w:szCs w:val="21"/>
                <w:shd w:val="clear" w:color="auto" w:fill="FFFFFF"/>
              </w:rPr>
              <w:t xml:space="preserve"> 1</w:t>
            </w:r>
            <w:r>
              <w:rPr>
                <w:rFonts w:ascii="Segoe UI" w:hAnsi="Segoe UI" w:cs="Segoe UI"/>
                <w:color w:val="0D0D0D"/>
                <w:sz w:val="21"/>
                <w:szCs w:val="21"/>
                <w:shd w:val="clear" w:color="auto" w:fill="FFFFFF"/>
              </w:rPr>
              <w:t>）</w:t>
            </w:r>
          </w:p>
        </w:tc>
        <w:tc>
          <w:tcPr>
            <w:tcW w:w="2124" w:type="dxa"/>
          </w:tcPr>
          <w:p w14:paraId="622C718F"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1</w:t>
            </w:r>
          </w:p>
        </w:tc>
      </w:tr>
      <w:tr w:rsidR="00924E12" w14:paraId="3A5C3CF5" w14:textId="77777777" w:rsidTr="004E4AD4">
        <w:tc>
          <w:tcPr>
            <w:tcW w:w="2123" w:type="dxa"/>
            <w:vMerge/>
          </w:tcPr>
          <w:p w14:paraId="42A56218" w14:textId="77777777" w:rsidR="00924E12" w:rsidRDefault="00924E12" w:rsidP="004E4AD4">
            <w:pPr>
              <w:jc w:val="both"/>
              <w:rPr>
                <w:rFonts w:ascii="宋体" w:eastAsia="宋体" w:hAnsi="宋体" w:hint="eastAsia"/>
              </w:rPr>
            </w:pPr>
          </w:p>
        </w:tc>
        <w:tc>
          <w:tcPr>
            <w:tcW w:w="2123" w:type="dxa"/>
          </w:tcPr>
          <w:p w14:paraId="5DB1165F"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 xml:space="preserve">CA </w:t>
            </w:r>
            <w:r>
              <w:rPr>
                <w:rFonts w:ascii="Segoe UI" w:hAnsi="Segoe UI" w:cs="Segoe UI"/>
                <w:color w:val="0D0D0D"/>
                <w:sz w:val="21"/>
                <w:szCs w:val="21"/>
                <w:shd w:val="clear" w:color="auto" w:fill="FFFFFF"/>
              </w:rPr>
              <w:t>原子距离</w:t>
            </w:r>
          </w:p>
        </w:tc>
        <w:tc>
          <w:tcPr>
            <w:tcW w:w="2124" w:type="dxa"/>
          </w:tcPr>
          <w:p w14:paraId="6DB42AAD" w14:textId="02BF3474"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两个残基之间</w:t>
            </w:r>
            <w:r>
              <w:rPr>
                <w:rFonts w:ascii="Segoe UI" w:hAnsi="Segoe UI" w:cs="Segoe UI"/>
                <w:color w:val="0D0D0D"/>
                <w:sz w:val="21"/>
                <w:szCs w:val="21"/>
                <w:shd w:val="clear" w:color="auto" w:fill="FFFFFF"/>
              </w:rPr>
              <w:t>CA</w:t>
            </w:r>
            <w:r>
              <w:rPr>
                <w:rFonts w:ascii="Segoe UI" w:hAnsi="Segoe UI" w:cs="Segoe UI"/>
                <w:color w:val="0D0D0D"/>
                <w:sz w:val="21"/>
                <w:szCs w:val="21"/>
                <w:shd w:val="clear" w:color="auto" w:fill="FFFFFF"/>
              </w:rPr>
              <w:t>原</w:t>
            </w:r>
            <w:r>
              <w:rPr>
                <w:rFonts w:ascii="Segoe UI" w:hAnsi="Segoe UI" w:cs="Segoe UI"/>
                <w:color w:val="0D0D0D"/>
                <w:sz w:val="21"/>
                <w:szCs w:val="21"/>
                <w:shd w:val="clear" w:color="auto" w:fill="FFFFFF"/>
              </w:rPr>
              <w:lastRenderedPageBreak/>
              <w:t>子的距离</w:t>
            </w:r>
            <w:r w:rsidR="00316EED">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316EED">
              <w:rPr>
                <w:rFonts w:ascii="Segoe UI" w:hAnsi="Segoe UI" w:cs="Segoe UI" w:hint="eastAsia"/>
                <w:color w:val="0D0D0D"/>
                <w:sz w:val="21"/>
                <w:szCs w:val="21"/>
                <w:shd w:val="clear" w:color="auto" w:fill="FFFFFF"/>
              </w:rPr>
              <w:t>)</w:t>
            </w:r>
          </w:p>
        </w:tc>
        <w:tc>
          <w:tcPr>
            <w:tcW w:w="2124" w:type="dxa"/>
          </w:tcPr>
          <w:p w14:paraId="33D62BD4"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lastRenderedPageBreak/>
              <w:t>1</w:t>
            </w:r>
          </w:p>
        </w:tc>
      </w:tr>
      <w:tr w:rsidR="00924E12" w14:paraId="518353C3" w14:textId="77777777" w:rsidTr="004E4AD4">
        <w:tc>
          <w:tcPr>
            <w:tcW w:w="2123" w:type="dxa"/>
            <w:vMerge/>
          </w:tcPr>
          <w:p w14:paraId="7F9B4DC7" w14:textId="77777777" w:rsidR="00924E12" w:rsidRDefault="00924E12" w:rsidP="004E4AD4">
            <w:pPr>
              <w:jc w:val="both"/>
              <w:rPr>
                <w:rFonts w:ascii="宋体" w:eastAsia="宋体" w:hAnsi="宋体" w:hint="eastAsia"/>
              </w:rPr>
            </w:pPr>
          </w:p>
        </w:tc>
        <w:tc>
          <w:tcPr>
            <w:tcW w:w="2123" w:type="dxa"/>
          </w:tcPr>
          <w:p w14:paraId="0403D624"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中心距离</w:t>
            </w:r>
          </w:p>
        </w:tc>
        <w:tc>
          <w:tcPr>
            <w:tcW w:w="2124" w:type="dxa"/>
          </w:tcPr>
          <w:p w14:paraId="223AC685" w14:textId="150B2B21"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两个残基之间的中心距离（</w:t>
            </w:r>
            <w:r w:rsidR="00316EED">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316EED">
              <w:rPr>
                <w:rFonts w:ascii="Segoe UI" w:hAnsi="Segoe UI" w:cs="Segoe UI" w:hint="eastAsia"/>
                <w:color w:val="0D0D0D"/>
                <w:sz w:val="21"/>
                <w:szCs w:val="21"/>
                <w:shd w:val="clear" w:color="auto" w:fill="FFFFFF"/>
              </w:rPr>
              <w:t>)</w:t>
            </w:r>
            <w:r>
              <w:rPr>
                <w:rFonts w:ascii="Segoe UI" w:hAnsi="Segoe UI" w:cs="Segoe UI"/>
                <w:color w:val="0D0D0D"/>
                <w:sz w:val="21"/>
                <w:szCs w:val="21"/>
                <w:shd w:val="clear" w:color="auto" w:fill="FFFFFF"/>
              </w:rPr>
              <w:t>）</w:t>
            </w:r>
            <w:r w:rsidR="00316EED">
              <w:rPr>
                <w:rFonts w:ascii="Segoe UI" w:hAnsi="Segoe UI" w:cs="Segoe UI" w:hint="eastAsia"/>
                <w:color w:val="0D0D0D"/>
                <w:sz w:val="21"/>
                <w:szCs w:val="21"/>
                <w:shd w:val="clear" w:color="auto" w:fill="FFFFFF"/>
              </w:rPr>
              <w:t xml:space="preserve"> </w:t>
            </w:r>
          </w:p>
        </w:tc>
        <w:tc>
          <w:tcPr>
            <w:tcW w:w="2124" w:type="dxa"/>
          </w:tcPr>
          <w:p w14:paraId="43DEB2EF"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1</w:t>
            </w:r>
          </w:p>
        </w:tc>
      </w:tr>
      <w:tr w:rsidR="00924E12" w14:paraId="16DF0B83" w14:textId="77777777" w:rsidTr="004E4AD4">
        <w:tc>
          <w:tcPr>
            <w:tcW w:w="2123" w:type="dxa"/>
            <w:vMerge/>
          </w:tcPr>
          <w:p w14:paraId="363150FC" w14:textId="77777777" w:rsidR="00924E12" w:rsidRDefault="00924E12" w:rsidP="004E4AD4">
            <w:pPr>
              <w:jc w:val="both"/>
              <w:rPr>
                <w:rFonts w:ascii="宋体" w:eastAsia="宋体" w:hAnsi="宋体" w:hint="eastAsia"/>
              </w:rPr>
            </w:pPr>
          </w:p>
        </w:tc>
        <w:tc>
          <w:tcPr>
            <w:tcW w:w="2123" w:type="dxa"/>
          </w:tcPr>
          <w:p w14:paraId="1CFC91AA" w14:textId="77777777"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最大距离</w:t>
            </w:r>
          </w:p>
        </w:tc>
        <w:tc>
          <w:tcPr>
            <w:tcW w:w="2124" w:type="dxa"/>
          </w:tcPr>
          <w:p w14:paraId="206CF07D" w14:textId="21ED27AD" w:rsidR="00924E12" w:rsidRPr="007A4F62" w:rsidRDefault="00924E12" w:rsidP="004E4AD4">
            <w:pPr>
              <w:jc w:val="both"/>
              <w:rPr>
                <w:rFonts w:ascii="宋体" w:eastAsia="宋体" w:hAnsi="宋体" w:hint="eastAsia"/>
              </w:rPr>
            </w:pPr>
            <w:r>
              <w:rPr>
                <w:rFonts w:ascii="Segoe UI" w:hAnsi="Segoe UI" w:cs="Segoe UI"/>
                <w:color w:val="0D0D0D"/>
                <w:sz w:val="21"/>
                <w:szCs w:val="21"/>
                <w:shd w:val="clear" w:color="auto" w:fill="FFFFFF"/>
              </w:rPr>
              <w:t>残基对之间距离的最大值和最小值</w:t>
            </w:r>
            <w:r w:rsidR="003322CA">
              <w:rPr>
                <w:rFonts w:ascii="Segoe UI" w:hAnsi="Segoe UI" w:cs="Segoe UI" w:hint="eastAsia"/>
                <w:color w:val="0D0D0D"/>
                <w:sz w:val="21"/>
                <w:szCs w:val="21"/>
                <w:shd w:val="clear" w:color="auto" w:fill="FFFFFF"/>
              </w:rPr>
              <w:t>(</w:t>
            </w:r>
            <m:oMath>
              <m:acc>
                <m:accPr>
                  <m:chr m:val="̇"/>
                  <m:ctrlPr>
                    <w:rPr>
                      <w:rFonts w:ascii="Cambria Math" w:hAnsi="Cambria Math" w:cs="Segoe UI"/>
                      <w:i/>
                      <w:color w:val="0D0D0D"/>
                      <w:sz w:val="21"/>
                      <w:szCs w:val="21"/>
                      <w:shd w:val="clear" w:color="auto" w:fill="FFFFFF"/>
                    </w:rPr>
                  </m:ctrlPr>
                </m:accPr>
                <m:e>
                  <m:r>
                    <w:rPr>
                      <w:rFonts w:ascii="Cambria Math" w:hAnsi="Cambria Math" w:cs="Segoe UI"/>
                      <w:color w:val="0D0D0D"/>
                      <w:sz w:val="21"/>
                      <w:szCs w:val="21"/>
                      <w:shd w:val="clear" w:color="auto" w:fill="FFFFFF"/>
                    </w:rPr>
                    <m:t>A</m:t>
                  </m:r>
                </m:e>
              </m:acc>
            </m:oMath>
            <w:r w:rsidR="003322CA">
              <w:rPr>
                <w:rFonts w:ascii="Segoe UI" w:hAnsi="Segoe UI" w:cs="Segoe UI" w:hint="eastAsia"/>
                <w:color w:val="0D0D0D"/>
                <w:sz w:val="21"/>
                <w:szCs w:val="21"/>
                <w:shd w:val="clear" w:color="auto" w:fill="FFFFFF"/>
              </w:rPr>
              <w:t>)</w:t>
            </w:r>
          </w:p>
        </w:tc>
        <w:tc>
          <w:tcPr>
            <w:tcW w:w="2124" w:type="dxa"/>
          </w:tcPr>
          <w:p w14:paraId="0E52BB10" w14:textId="77777777" w:rsidR="00924E12" w:rsidRDefault="00924E12" w:rsidP="004E4AD4">
            <w:pPr>
              <w:jc w:val="both"/>
              <w:rPr>
                <w:rFonts w:ascii="Segoe UI" w:hAnsi="Segoe UI" w:cs="Segoe UI"/>
                <w:color w:val="0D0D0D"/>
                <w:sz w:val="21"/>
                <w:szCs w:val="21"/>
                <w:shd w:val="clear" w:color="auto" w:fill="FFFFFF"/>
              </w:rPr>
            </w:pPr>
            <w:r>
              <w:rPr>
                <w:rFonts w:ascii="Segoe UI" w:hAnsi="Segoe UI" w:cs="Segoe UI"/>
                <w:color w:val="0D0D0D"/>
                <w:sz w:val="21"/>
                <w:szCs w:val="21"/>
                <w:shd w:val="clear" w:color="auto" w:fill="FFFFFF"/>
              </w:rPr>
              <w:t>2</w:t>
            </w:r>
          </w:p>
        </w:tc>
      </w:tr>
    </w:tbl>
    <w:p w14:paraId="3AEA6247" w14:textId="5221223B" w:rsidR="00451ABA" w:rsidRDefault="00620250" w:rsidP="006F74DB">
      <w:pPr>
        <w:spacing w:after="0" w:line="240" w:lineRule="auto"/>
        <w:ind w:firstLine="200"/>
        <w:jc w:val="both"/>
        <w:rPr>
          <w:rFonts w:ascii="宋体" w:eastAsia="宋体" w:hAnsi="宋体" w:hint="eastAsia"/>
        </w:rPr>
      </w:pPr>
      <w:r>
        <w:rPr>
          <w:rFonts w:ascii="宋体" w:eastAsia="宋体" w:hAnsi="宋体" w:hint="eastAsia"/>
        </w:rPr>
        <w:t>以蛋白质的多模态融合过程为例，首先</w:t>
      </w:r>
      <w:r w:rsidRPr="00620250">
        <w:rPr>
          <w:rFonts w:ascii="宋体" w:eastAsia="宋体" w:hAnsi="宋体"/>
        </w:rPr>
        <w:t>将序列嵌入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ps</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sup>
        </m:sSup>
      </m:oMath>
      <w:r w:rsidRPr="00620250">
        <w:rPr>
          <w:rFonts w:ascii="宋体" w:eastAsia="宋体" w:hAnsi="宋体"/>
        </w:rPr>
        <w:t>和结构嵌入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pg</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sup>
        </m:sSup>
      </m:oMath>
      <w:r w:rsidRPr="00620250">
        <w:rPr>
          <w:rFonts w:ascii="宋体" w:eastAsia="宋体" w:hAnsi="宋体"/>
        </w:rPr>
        <w:t>线性变换为</w:t>
      </w:r>
      <m:oMath>
        <m:r>
          <w:rPr>
            <w:rFonts w:ascii="Cambria Math" w:eastAsia="宋体" w:hAnsi="Cambria Math"/>
          </w:rPr>
          <m:t>Q</m:t>
        </m:r>
      </m:oMath>
      <w:r w:rsidRPr="00620250">
        <w:rPr>
          <w:rFonts w:ascii="宋体" w:eastAsia="宋体" w:hAnsi="宋体"/>
        </w:rPr>
        <w:t>,</w:t>
      </w:r>
      <w:r w:rsidRPr="00620250">
        <w:rPr>
          <w:rFonts w:ascii="Cambria Math" w:eastAsia="宋体" w:hAnsi="Cambria Math"/>
          <w:i/>
        </w:rPr>
        <w:t xml:space="preserve"> </w:t>
      </w:r>
      <m:oMath>
        <m:r>
          <w:rPr>
            <w:rFonts w:ascii="Cambria Math" w:eastAsia="宋体" w:hAnsi="Cambria Math" w:hint="eastAsia"/>
          </w:rPr>
          <m:t>K</m:t>
        </m:r>
      </m:oMath>
      <w:r w:rsidRPr="00620250">
        <w:rPr>
          <w:rFonts w:ascii="宋体" w:eastAsia="宋体" w:hAnsi="宋体"/>
        </w:rPr>
        <w:t>,</w:t>
      </w:r>
      <m:oMath>
        <m:r>
          <w:rPr>
            <w:rFonts w:ascii="Cambria Math" w:eastAsia="宋体" w:hAnsi="Cambria Math"/>
          </w:rPr>
          <m:t>V</m:t>
        </m:r>
      </m:oMath>
      <w:r w:rsidRPr="00620250">
        <w:rPr>
          <w:rFonts w:ascii="宋体" w:eastAsia="宋体" w:hAnsi="宋体"/>
        </w:rPr>
        <w:t>：</w:t>
      </w:r>
    </w:p>
    <w:p w14:paraId="3A6F8C60" w14:textId="5497C746" w:rsidR="00846D13" w:rsidRDefault="00846D13" w:rsidP="00846D13">
      <w:pPr>
        <w:spacing w:after="0" w:line="240" w:lineRule="auto"/>
        <w:jc w:val="both"/>
        <w:rPr>
          <w:rFonts w:ascii="宋体" w:eastAsia="宋体" w:hAnsi="宋体" w:hint="eastAsia"/>
        </w:rPr>
      </w:pPr>
      <m:oMathPara>
        <m:oMath>
          <m:r>
            <w:rPr>
              <w:rFonts w:ascii="Cambria Math" w:eastAsia="宋体" w:hAnsi="Cambria Math" w:hint="eastAsia"/>
            </w:rPr>
            <m:t>Q</m:t>
          </m:r>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Q</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ps</m:t>
              </m:r>
            </m:sub>
          </m:sSub>
          <m:r>
            <w:rPr>
              <w:rFonts w:ascii="Cambria Math" w:eastAsia="宋体" w:hAnsi="Cambria Math"/>
            </w:rPr>
            <m:t>, K=</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K</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pg</m:t>
              </m:r>
            </m:sub>
          </m:sSub>
          <m:r>
            <w:rPr>
              <w:rFonts w:ascii="Cambria Math" w:eastAsia="宋体" w:hAnsi="Cambria Math"/>
            </w:rPr>
            <m:t>, V=</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V</m:t>
              </m:r>
            </m:sub>
          </m:sSub>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pg</m:t>
              </m:r>
            </m:sub>
          </m:sSub>
        </m:oMath>
      </m:oMathPara>
    </w:p>
    <w:p w14:paraId="3C9C9B93" w14:textId="4D92F31D" w:rsidR="002F3E82" w:rsidRDefault="009E671F" w:rsidP="00846D13">
      <w:pPr>
        <w:spacing w:after="0" w:line="240" w:lineRule="auto"/>
        <w:jc w:val="both"/>
        <w:rPr>
          <w:rFonts w:ascii="宋体" w:eastAsia="宋体" w:hAnsi="宋体" w:hint="eastAsia"/>
        </w:rPr>
      </w:pPr>
      <w:r>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n</m:t>
            </m:r>
          </m:e>
          <m:sub>
            <m:r>
              <w:rPr>
                <w:rFonts w:ascii="Cambria Math" w:eastAsia="宋体" w:hAnsi="Cambria Math"/>
              </w:rPr>
              <m:t>p</m:t>
            </m:r>
          </m:sub>
        </m:sSub>
      </m:oMath>
      <w:r>
        <w:rPr>
          <w:rFonts w:ascii="宋体" w:eastAsia="宋体" w:hAnsi="宋体" w:hint="eastAsia"/>
        </w:rPr>
        <w:t>是蛋白质</w:t>
      </w:r>
      <w:r w:rsidR="007F7622">
        <w:rPr>
          <w:rFonts w:ascii="宋体" w:eastAsia="宋体" w:hAnsi="宋体" w:hint="eastAsia"/>
        </w:rPr>
        <w:t>口袋图</w:t>
      </w:r>
      <w:r w:rsidR="006073A4">
        <w:rPr>
          <w:rFonts w:ascii="宋体" w:eastAsia="宋体" w:hAnsi="宋体" w:hint="eastAsia"/>
        </w:rPr>
        <w:t>中的</w:t>
      </w:r>
      <w:r w:rsidR="00462A93">
        <w:rPr>
          <w:rFonts w:ascii="宋体" w:eastAsia="宋体" w:hAnsi="宋体" w:hint="eastAsia"/>
        </w:rPr>
        <w:t>残基数</w:t>
      </w:r>
      <w:r w:rsidR="003178A3">
        <w:rPr>
          <w:rFonts w:ascii="宋体" w:eastAsia="宋体" w:hAnsi="宋体" w:hint="eastAsia"/>
        </w:rPr>
        <w:t>量</w:t>
      </w:r>
      <w:r>
        <w:rPr>
          <w:rFonts w:ascii="宋体" w:eastAsia="宋体" w:hAnsi="宋体" w:hint="eastAsia"/>
        </w:rPr>
        <w:t>，</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p</m:t>
            </m:r>
          </m:sub>
        </m:sSub>
      </m:oMath>
      <w:r>
        <w:rPr>
          <w:rFonts w:ascii="宋体" w:eastAsia="宋体" w:hAnsi="宋体" w:hint="eastAsia"/>
        </w:rPr>
        <w:t>是蛋白质编码的维度。</w:t>
      </w:r>
      <w:r w:rsidR="005F4770">
        <w:rPr>
          <w:rFonts w:ascii="宋体" w:eastAsia="宋体" w:hAnsi="宋体" w:hint="eastAsia"/>
        </w:rPr>
        <w:t>之后，</w:t>
      </w:r>
      <w:r w:rsidR="000D6A7D">
        <w:rPr>
          <w:rFonts w:ascii="宋体" w:eastAsia="宋体" w:hAnsi="宋体" w:hint="eastAsia"/>
        </w:rPr>
        <w:t>通过交叉注意力融合嵌入</w:t>
      </w:r>
      <w:r w:rsidR="005F4770">
        <w:rPr>
          <w:rFonts w:ascii="宋体" w:eastAsia="宋体" w:hAnsi="宋体" w:hint="eastAsia"/>
        </w:rPr>
        <w:t>：</w:t>
      </w:r>
    </w:p>
    <w:p w14:paraId="73CC93C6" w14:textId="1B725842" w:rsidR="005F4770" w:rsidRPr="009D01A8" w:rsidRDefault="00000000" w:rsidP="00846D13">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=attention</m:t>
          </m:r>
          <m:d>
            <m:dPr>
              <m:ctrlPr>
                <w:rPr>
                  <w:rFonts w:ascii="Cambria Math" w:eastAsia="宋体" w:hAnsi="Cambria Math"/>
                  <w:i/>
                </w:rPr>
              </m:ctrlPr>
            </m:dPr>
            <m:e>
              <m:r>
                <w:rPr>
                  <w:rFonts w:ascii="Cambria Math" w:eastAsia="宋体" w:hAnsi="Cambria Math"/>
                </w:rPr>
                <m:t>Q,K,V</m:t>
              </m:r>
            </m:e>
          </m:d>
          <m:r>
            <w:rPr>
              <w:rFonts w:ascii="Cambria Math" w:eastAsia="宋体" w:hAnsi="Cambria Math"/>
            </w:rPr>
            <m:t>=softmax(</m:t>
          </m:r>
          <m:f>
            <m:fPr>
              <m:ctrlPr>
                <w:rPr>
                  <w:rFonts w:ascii="Cambria Math" w:eastAsia="宋体" w:hAnsi="Cambria Math"/>
                  <w:i/>
                </w:rPr>
              </m:ctrlPr>
            </m:fPr>
            <m:num>
              <m:r>
                <w:rPr>
                  <w:rFonts w:ascii="Cambria Math" w:eastAsia="宋体" w:hAnsi="Cambria Math"/>
                </w:rPr>
                <m:t>Q</m:t>
              </m:r>
              <m:sSup>
                <m:sSupPr>
                  <m:ctrlPr>
                    <w:rPr>
                      <w:rFonts w:ascii="Cambria Math" w:eastAsia="宋体" w:hAnsi="Cambria Math"/>
                      <w:i/>
                    </w:rPr>
                  </m:ctrlPr>
                </m:sSupPr>
                <m:e>
                  <m:r>
                    <w:rPr>
                      <w:rFonts w:ascii="Cambria Math" w:eastAsia="宋体" w:hAnsi="Cambria Math"/>
                    </w:rPr>
                    <m:t>K</m:t>
                  </m:r>
                </m:e>
                <m:sup>
                  <m:r>
                    <w:rPr>
                      <w:rFonts w:ascii="Cambria Math" w:eastAsia="宋体" w:hAnsi="Cambria Math"/>
                    </w:rPr>
                    <m:t>T</m:t>
                  </m:r>
                </m:sup>
              </m:sSup>
            </m:num>
            <m:den>
              <m:rad>
                <m:radPr>
                  <m:degHide m:val="1"/>
                  <m:ctrlPr>
                    <w:rPr>
                      <w:rFonts w:ascii="Cambria Math" w:eastAsia="宋体" w:hAnsi="Cambria Math"/>
                      <w:i/>
                    </w:rPr>
                  </m:ctrlPr>
                </m:radPr>
                <m:deg/>
                <m:e>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m:t>
                      </m:r>
                    </m:sub>
                  </m:sSub>
                </m:e>
              </m:rad>
            </m:den>
          </m:f>
          <m:r>
            <w:rPr>
              <w:rFonts w:ascii="Cambria Math" w:eastAsia="宋体" w:hAnsi="Cambria Math"/>
            </w:rPr>
            <m:t>)V</m:t>
          </m:r>
        </m:oMath>
      </m:oMathPara>
    </w:p>
    <w:p w14:paraId="1D96BB8C" w14:textId="3B74F4C1" w:rsidR="00627B62" w:rsidRPr="00721D28" w:rsidRDefault="00DB7C85" w:rsidP="00077F9C">
      <w:pPr>
        <w:spacing w:after="0" w:line="240" w:lineRule="auto"/>
        <w:jc w:val="both"/>
        <w:rPr>
          <w:rFonts w:ascii="宋体" w:eastAsia="宋体" w:hAnsi="宋体" w:hint="eastAsia"/>
        </w:rPr>
      </w:pPr>
      <w:r>
        <w:rPr>
          <w:rFonts w:ascii="宋体" w:eastAsia="宋体" w:hAnsi="宋体" w:hint="eastAsia"/>
        </w:rPr>
        <w:t>其中，</w:t>
      </w:r>
      <m:oMath>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k</m:t>
            </m:r>
          </m:sub>
        </m:sSub>
      </m:oMath>
      <w:r w:rsidR="00787961">
        <w:rPr>
          <w:rFonts w:ascii="宋体" w:eastAsia="宋体" w:hAnsi="宋体" w:hint="eastAsia"/>
        </w:rPr>
        <w:t>是</w:t>
      </w:r>
      <m:oMath>
        <m:r>
          <w:rPr>
            <w:rFonts w:ascii="Cambria Math" w:eastAsia="宋体" w:hAnsi="Cambria Math"/>
          </w:rPr>
          <m:t>Q</m:t>
        </m:r>
      </m:oMath>
      <w:r w:rsidR="00787961">
        <w:rPr>
          <w:rFonts w:ascii="宋体" w:eastAsia="宋体" w:hAnsi="宋体" w:hint="eastAsia"/>
        </w:rPr>
        <w:t>向量的维度。</w:t>
      </w:r>
      <w:r w:rsidR="009A4742">
        <w:rPr>
          <w:rFonts w:ascii="宋体" w:eastAsia="宋体" w:hAnsi="宋体" w:hint="eastAsia"/>
        </w:rPr>
        <w:t>最终</w:t>
      </w:r>
      <w:r w:rsidR="009A4742" w:rsidRPr="009A4742">
        <w:rPr>
          <w:rFonts w:ascii="宋体" w:eastAsia="宋体" w:hAnsi="宋体"/>
        </w:rPr>
        <w:t>输出</w:t>
      </w:r>
      <w:r w:rsidR="0090070F">
        <w:rPr>
          <w:rFonts w:ascii="宋体" w:eastAsia="宋体" w:hAnsi="宋体" w:hint="eastAsia"/>
        </w:rPr>
        <w:t>融合后的</w:t>
      </w:r>
      <w:r w:rsidR="009A4742" w:rsidRPr="009A4742">
        <w:rPr>
          <w:rFonts w:ascii="宋体" w:eastAsia="宋体" w:hAnsi="宋体"/>
        </w:rPr>
        <w:t>残基表示</w:t>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rPr>
              <m:t>p</m:t>
            </m:r>
          </m:sub>
        </m:sSub>
      </m:oMath>
      <w:r w:rsidR="009A4742" w:rsidRPr="009A4742">
        <w:rPr>
          <w:rFonts w:ascii="宋体" w:eastAsia="宋体" w:hAnsi="宋体"/>
        </w:rPr>
        <w:t>，其中每个位置的残基都结合了“序列 + 结构”的信息</w:t>
      </w:r>
      <w:r w:rsidR="0081423C">
        <w:rPr>
          <w:rFonts w:ascii="宋体" w:eastAsia="宋体" w:hAnsi="宋体" w:hint="eastAsia"/>
        </w:rPr>
        <w:t>。同样的，药物分子也经过上述的交叉注意力将序列嵌入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hint="eastAsia"/>
              </w:rPr>
              <m:t>d</m:t>
            </m:r>
            <m:r>
              <w:rPr>
                <w:rFonts w:ascii="Cambria Math" w:eastAsia="宋体" w:hAnsi="Cambria Math"/>
              </w:rPr>
              <m:t>s</m:t>
            </m:r>
          </m:sub>
        </m:sSub>
      </m:oMath>
      <w:r w:rsidR="0081423C" w:rsidRPr="00620250">
        <w:rPr>
          <w:rFonts w:ascii="宋体" w:eastAsia="宋体" w:hAnsi="宋体"/>
        </w:rPr>
        <w:t>和结构嵌入</w:t>
      </w:r>
      <m:oMath>
        <m:sSub>
          <m:sSubPr>
            <m:ctrlPr>
              <w:rPr>
                <w:rFonts w:ascii="Cambria Math" w:eastAsia="宋体" w:hAnsi="Cambria Math"/>
                <w:i/>
              </w:rPr>
            </m:ctrlPr>
          </m:sSubPr>
          <m:e>
            <m:r>
              <w:rPr>
                <w:rFonts w:ascii="Cambria Math" w:eastAsia="宋体" w:hAnsi="Cambria Math" w:hint="eastAsia"/>
              </w:rPr>
              <m:t>X</m:t>
            </m:r>
          </m:e>
          <m:sub>
            <m:r>
              <w:rPr>
                <w:rFonts w:ascii="Cambria Math" w:eastAsia="宋体" w:hAnsi="Cambria Math"/>
              </w:rPr>
              <m:t>dg</m:t>
            </m:r>
          </m:sub>
        </m:sSub>
      </m:oMath>
      <w:r w:rsidR="0081423C">
        <w:rPr>
          <w:rFonts w:ascii="宋体" w:eastAsia="宋体" w:hAnsi="宋体" w:hint="eastAsia"/>
        </w:rPr>
        <w:t>进行融合，最后得到药物分子表示</w:t>
      </w:r>
      <m:oMath>
        <m:sSub>
          <m:sSubPr>
            <m:ctrlPr>
              <w:rPr>
                <w:rFonts w:ascii="Cambria Math" w:eastAsia="宋体" w:hAnsi="Cambria Math"/>
                <w:i/>
              </w:rPr>
            </m:ctrlPr>
          </m:sSubPr>
          <m:e>
            <m:r>
              <w:rPr>
                <w:rFonts w:ascii="Cambria Math" w:eastAsia="宋体" w:hAnsi="Cambria Math"/>
              </w:rPr>
              <m:t>X</m:t>
            </m:r>
          </m:e>
          <m:sub>
            <m:r>
              <w:rPr>
                <w:rFonts w:ascii="Cambria Math" w:eastAsia="宋体" w:hAnsi="Cambria Math" w:hint="eastAsia"/>
              </w:rPr>
              <m:t>d</m:t>
            </m:r>
          </m:sub>
        </m:sSub>
      </m:oMath>
      <w:r w:rsidR="002F07EA">
        <w:rPr>
          <w:rFonts w:ascii="宋体" w:eastAsia="宋体" w:hAnsi="宋体" w:hint="eastAsia"/>
        </w:rPr>
        <w:t>。</w:t>
      </w:r>
    </w:p>
    <w:p w14:paraId="19054ED7" w14:textId="52ABEE2F" w:rsidR="005B093A" w:rsidRDefault="0038776C" w:rsidP="004C3320">
      <w:pPr>
        <w:spacing w:after="0" w:line="240" w:lineRule="auto"/>
        <w:jc w:val="both"/>
        <w:rPr>
          <w:rFonts w:hint="eastAsia"/>
        </w:rPr>
      </w:pPr>
      <w:r>
        <w:rPr>
          <w:rFonts w:hint="eastAsia"/>
        </w:rPr>
        <w:t>3.</w:t>
      </w:r>
      <w:r w:rsidR="005B093A" w:rsidRPr="005B093A">
        <w:rPr>
          <w:rFonts w:hint="eastAsia"/>
        </w:rPr>
        <w:t xml:space="preserve"> </w:t>
      </w:r>
      <w:r w:rsidR="005B093A">
        <w:rPr>
          <w:rFonts w:hint="eastAsia"/>
        </w:rPr>
        <w:t>针对</w:t>
      </w:r>
      <w:r w:rsidR="005B093A">
        <w:t xml:space="preserve"> DTI 预测提出了几种样本数据调整方法。</w:t>
      </w:r>
    </w:p>
    <w:p w14:paraId="5349EE45" w14:textId="45A80B5E" w:rsidR="00442960" w:rsidRPr="00442960" w:rsidRDefault="00442960" w:rsidP="00BA3BF8">
      <w:pPr>
        <w:spacing w:after="0" w:line="240" w:lineRule="auto"/>
        <w:ind w:firstLineChars="200" w:firstLine="440"/>
        <w:jc w:val="both"/>
        <w:rPr>
          <w:rFonts w:hint="eastAsia"/>
        </w:rPr>
      </w:pPr>
      <w:r>
        <w:rPr>
          <w:rFonts w:hint="eastAsia"/>
        </w:rPr>
        <w:t>针对问题“负样本的定义不统一”，提出</w:t>
      </w:r>
      <w:r w:rsidRPr="004B2F8A">
        <w:t>负样本筛选</w:t>
      </w:r>
      <w:r w:rsidR="00895311">
        <w:rPr>
          <w:rFonts w:hint="eastAsia"/>
        </w:rPr>
        <w:t>方法。</w:t>
      </w:r>
      <w:r w:rsidR="00EC1DBE">
        <w:rPr>
          <w:rFonts w:hint="eastAsia"/>
        </w:rPr>
        <w:t>即</w:t>
      </w:r>
      <w:r w:rsidRPr="004C0D0B">
        <w:t>并非随意取负样本，而是通过一个筛选策略从所有未知的药物-靶点对中挑选“最不可能有相互作用”的样本，作为高质量负样本重建数据集。这样尽量避免将潜在真正相互作用误当作负例，从源头上保证负样本可靠</w:t>
      </w:r>
      <w:r>
        <w:rPr>
          <w:rFonts w:hint="eastAsia"/>
        </w:rPr>
        <w:t>。</w:t>
      </w:r>
      <w:r w:rsidRPr="00AD009F">
        <w:t>同时，通常选取与正样本数量相当的负样本，从而平衡正负比例，减轻类别不平衡问题</w:t>
      </w:r>
      <w:r w:rsidRPr="00AD009F">
        <w:rPr>
          <w:rFonts w:ascii="Times New Roman" w:hAnsi="Times New Roman" w:cs="Times New Roman"/>
        </w:rPr>
        <w:t>​</w:t>
      </w:r>
      <w:r>
        <w:rPr>
          <w:rFonts w:hint="eastAsia"/>
        </w:rPr>
        <w:t>。</w:t>
      </w:r>
    </w:p>
    <w:p w14:paraId="162C054A" w14:textId="027425B5" w:rsidR="00D142D6" w:rsidRDefault="00D142D6" w:rsidP="000F0FE8">
      <w:pPr>
        <w:spacing w:after="0" w:line="240" w:lineRule="auto"/>
        <w:ind w:firstLineChars="200" w:firstLine="440"/>
        <w:jc w:val="both"/>
        <w:rPr>
          <w:rFonts w:hint="eastAsia"/>
        </w:rPr>
      </w:pPr>
      <w:r>
        <w:rPr>
          <w:rFonts w:hint="eastAsia"/>
        </w:rPr>
        <w:t>负样本筛选</w:t>
      </w:r>
      <w:r w:rsidR="00BA3BF8">
        <w:rPr>
          <w:rFonts w:hint="eastAsia"/>
        </w:rPr>
        <w:t>过程中，需要用到的药物及蛋白质相似性信息如下：</w:t>
      </w:r>
    </w:p>
    <w:p w14:paraId="124C77A2" w14:textId="15436F23" w:rsidR="00D142D6" w:rsidRDefault="0006032A" w:rsidP="004C3320">
      <w:pPr>
        <w:spacing w:after="0" w:line="240" w:lineRule="auto"/>
        <w:jc w:val="both"/>
        <w:rPr>
          <w:rFonts w:hint="eastAsia"/>
        </w:rPr>
      </w:pPr>
      <w:r>
        <w:rPr>
          <w:rFonts w:hint="eastAsia"/>
        </w:rPr>
        <w:t>(1)</w:t>
      </w:r>
      <w:r w:rsidR="00613C78">
        <w:rPr>
          <w:rFonts w:hint="eastAsia"/>
        </w:rPr>
        <w:t xml:space="preserve"> </w:t>
      </w:r>
      <w:r w:rsidR="00691B04">
        <w:rPr>
          <w:rFonts w:hint="eastAsia"/>
        </w:rPr>
        <w:t>药物化学结构相似性</w:t>
      </w:r>
    </w:p>
    <w:p w14:paraId="2A2776D6" w14:textId="58B7B859" w:rsidR="00691B04" w:rsidRPr="00ED27DC" w:rsidRDefault="001F7F9D" w:rsidP="0050325A">
      <w:pPr>
        <w:spacing w:after="0" w:line="240" w:lineRule="auto"/>
        <w:ind w:firstLineChars="200" w:firstLine="440"/>
        <w:jc w:val="both"/>
        <w:rPr>
          <w:rFonts w:hint="eastAsia"/>
        </w:rPr>
      </w:pPr>
      <w:r w:rsidRPr="00ED27DC">
        <w:t>药物的化学结构（也称为指纹）来自于 PubChem 数据库</w:t>
      </w:r>
      <w:r w:rsidR="00B82242" w:rsidRPr="00ED27DC">
        <w:rPr>
          <w:rFonts w:hint="eastAsia"/>
        </w:rPr>
        <w:fldChar w:fldCharType="begin"/>
      </w:r>
      <w:r w:rsidR="00DD6E9A">
        <w:rPr>
          <w:rFonts w:hint="eastAsia"/>
        </w:rPr>
        <w:instrText xml:space="preserve"> ADDIN ZOTERO_ITEM CSL_CITATION {"citationID":"RmzsQZq5","properties":{"formattedCitation":"[97]","plainCitation":"[97]","noteIndex":0},"citationItems":[{"id":364,"uris":["http://zotero.org/users/14704831/items/B9V66B7X"],"itemData":{"id":364,"type":"article-journal","abstract":"In addition to maintaining the GenBank(R) nucleic acid sequence database, the National Center for Biotechnology Information (NCBI) provides analysis and retrieval resources for the data in GenBank and other biological data available through NCBI’s web site. NCBI resources include Entrez, the Entrez Programming Utilities, My NCBI, PubMed, PubMed Central, Entrez Gene, the NCBI Taxonomy Browser, BLAST, BLAST Link, Electronic PCR, OrfFinder, Spidey, Splign, RefSeq, UniGene, HomoloGene, ProtEST, dbMHC, dbSNP, Cancer Chromosomes, Entrez Genome, Genome Project and related tools, the Trace, Assembly, and Short Read Archives, the Map Viewer, Model Maker, Evidence Viewer, Clusters of Orthologous Groups, Influenza Viral Resources, HIV-1/Human Protein Interaction Database, Gene Expression Omnibus, Entrez Probe, GENSAT, Database of Genotype and Phenotype, Online Mendelian Inheritance in Man, Online Mendelian Inheritance in Animals, the Molecular Modeling Database, the Conserved Domain Database, the Conserved Domain Architecture Retrieval Tool and the PubChem suite of small molecule databases. Augmenting the web applications are custom implementations of the BLAST program optimized to search specialized data sets. These resources can be accessed through the NCBI home page at www.ncbi.nlm.nih.gov.","container-title":"Nucleic Acids Research","DOI":"10.1093/nar/gkm1000","ISSN":"0305-1048, 1362-4962","issue":"Database","journalAbbreviation":"Nucleic Acids Research","language":"en","page":"D13-D21","source":"DOI.org (Crossref)","title":"Database resources of the National Center for Biotechnology Information","volume":"36","author":[{"family":"Wheeler","given":"D. L."},{"family":"Barrett","given":"T."},{"family":"Benson","given":"D. A."},{"family":"Bryant","given":"S. H."},{"family":"Canese","given":"K."},{"family":"Chetvernin","given":"V."},{"family":"Church","given":"D. M."},{"family":"DiCuccio","given":"M."},{"family":"Edgar","given":"R."},{"family":"Federhen","given":"S."},{"family":"Feolo","given":"M."},{"family":"Geer","given":"L. Y."},{"family":"Helmberg","given":"W."},{"family":"Kapustin","given":"Y."},{"family":"Khovayko","given":"O."},{"family":"Landsman","given":"D."},{"family":"Lipman","given":"D. J."},{"family":"Madden","given":"T. L."},{"family":"Maglott","given":"D. R."},{"family":"Miller","given":"V."},{"family":"Ostell","given":"J."},{"family":"Pruitt","given":"K. D."},{"family":"Schuler","given":"G. D."},{"family":"Shumway","given":"M."},{"family":"Sequeira","given":"E."},{"family":"Sherry","given":"S. T."},{"family":"Sirotkin","given":"K."},{"family":"Souvorov","given":"A."},{"family":"Starchenko","given":"G."},{"family":"Tatusov","given":"R. L."},{"family":"Tatusova","given":"T. A."},{"family":"Wagner","given":"L."},{"family":"Yaschenko","given":"E."}],"issued":{"date-parts":[["2007",12,23]]}}}],"schema":"https://github.com/citation-style-language/schema/raw/master/csl-citation.json"} </w:instrText>
      </w:r>
      <w:r w:rsidR="00B82242" w:rsidRPr="00ED27DC">
        <w:rPr>
          <w:rFonts w:hint="eastAsia"/>
        </w:rPr>
        <w:fldChar w:fldCharType="separate"/>
      </w:r>
      <w:r w:rsidR="00DD6E9A" w:rsidRPr="00DD6E9A">
        <w:rPr>
          <w:rFonts w:ascii="等线" w:eastAsia="等线" w:hAnsi="等线" w:hint="eastAsia"/>
        </w:rPr>
        <w:t>[97]</w:t>
      </w:r>
      <w:r w:rsidR="00B82242" w:rsidRPr="00ED27DC">
        <w:rPr>
          <w:rFonts w:hint="eastAsia"/>
        </w:rPr>
        <w:fldChar w:fldCharType="end"/>
      </w:r>
      <w:r w:rsidRPr="00ED27DC">
        <w:t>。使用 Jaccard 得分</w:t>
      </w:r>
      <w:r w:rsidR="00F17763" w:rsidRPr="00ED27DC">
        <w:rPr>
          <w:rFonts w:hint="eastAsia"/>
        </w:rPr>
        <w:fldChar w:fldCharType="begin"/>
      </w:r>
      <w:r w:rsidR="00DD6E9A">
        <w:rPr>
          <w:rFonts w:hint="eastAsia"/>
        </w:rPr>
        <w:instrText xml:space="preserve"> ADDIN ZOTERO_ITEM CSL_CITATION {"citationID":"Bw0tZq84","properties":{"formattedCitation":"[98]","plainCitation":"[98]","noteIndex":0},"citationItems":[{"id":365,"uris":["http://zotero.org/users/14704831/items/DPIGREKY"],"itemData":{"id":365,"type":"article-journal","container-title":"Bull. Soc. Vaud. Sci. Nat.","page":"223-270","title":"Nouvelles recherches sur la distribution florale","volume":"44","author":[{"literal":"Jaccard, P."}],"issued":{"date-parts":[["1908"]]}}}],"schema":"https://github.com/citation-style-language/schema/raw/master/csl-citation.json"} </w:instrText>
      </w:r>
      <w:r w:rsidR="00F17763" w:rsidRPr="00ED27DC">
        <w:rPr>
          <w:rFonts w:hint="eastAsia"/>
        </w:rPr>
        <w:fldChar w:fldCharType="separate"/>
      </w:r>
      <w:r w:rsidR="00DD6E9A" w:rsidRPr="00DD6E9A">
        <w:rPr>
          <w:rFonts w:ascii="等线" w:eastAsia="等线" w:hAnsi="等线" w:hint="eastAsia"/>
        </w:rPr>
        <w:t>[98]</w:t>
      </w:r>
      <w:r w:rsidR="00F17763" w:rsidRPr="00ED27DC">
        <w:rPr>
          <w:rFonts w:hint="eastAsia"/>
        </w:rPr>
        <w:fldChar w:fldCharType="end"/>
      </w:r>
      <w:r w:rsidRPr="00ED27DC">
        <w:t>来衡量药物之间的化学结构相似性，该得分是根据指纹计算得出的。具体来说，对于两个化合物</w:t>
      </w:r>
      <m:oMath>
        <m:r>
          <w:rPr>
            <w:rFonts w:ascii="Cambria Math" w:hAnsi="Cambria Math"/>
          </w:rPr>
          <m:t>c</m:t>
        </m:r>
      </m:oMath>
      <w:r w:rsidRPr="00ED27DC">
        <w:t>和</w:t>
      </w:r>
      <m:oMath>
        <m:sSup>
          <m:sSupPr>
            <m:ctrlPr>
              <w:rPr>
                <w:rFonts w:ascii="Cambria Math" w:hAnsi="Cambria Math"/>
                <w:i/>
              </w:rPr>
            </m:ctrlPr>
          </m:sSupPr>
          <m:e>
            <m:r>
              <w:rPr>
                <w:rFonts w:ascii="Cambria Math" w:hAnsi="Cambria Math"/>
              </w:rPr>
              <m:t>c</m:t>
            </m:r>
          </m:e>
          <m:sup>
            <m:r>
              <w:rPr>
                <w:rFonts w:ascii="Cambria Math" w:hAnsi="Cambria Math"/>
              </w:rPr>
              <m:t>'</m:t>
            </m:r>
          </m:sup>
        </m:sSup>
      </m:oMath>
      <w:r w:rsidRPr="00ED27DC">
        <w:rPr>
          <w:rFonts w:ascii="Times New Roman" w:hAnsi="Times New Roman" w:cs="Times New Roman"/>
        </w:rPr>
        <w:t>​</w:t>
      </w:r>
      <w:r w:rsidRPr="00ED27DC">
        <w:t>，它们的 Jaccard 得分被定义为</w:t>
      </w:r>
      <m:oMath>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|/|c∪</m:t>
        </m:r>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oMath>
      <w:r w:rsidR="003C246A">
        <w:rPr>
          <w:rFonts w:hint="eastAsia"/>
        </w:rPr>
        <w:t>，即</w:t>
      </w:r>
      <w:r w:rsidRPr="00ED27DC">
        <w:t>它们共同子结构的数量与它们所有子结构总数量之比。</w:t>
      </w:r>
    </w:p>
    <w:p w14:paraId="12AC1ACA" w14:textId="4B92652E" w:rsidR="004459F9" w:rsidRPr="006668A6" w:rsidRDefault="00C41CC4" w:rsidP="004C3320">
      <w:pPr>
        <w:spacing w:after="0" w:line="240" w:lineRule="auto"/>
        <w:jc w:val="both"/>
        <w:rPr>
          <w:rFonts w:hint="eastAsia"/>
        </w:rPr>
      </w:pPr>
      <w:r>
        <w:rPr>
          <w:rFonts w:hint="eastAsia"/>
        </w:rPr>
        <w:t>(</w:t>
      </w:r>
      <w:r w:rsidRPr="00A87352">
        <w:rPr>
          <w:rFonts w:hint="eastAsia"/>
        </w:rPr>
        <w:t>2)</w:t>
      </w:r>
      <w:r w:rsidRPr="00A87352">
        <w:rPr>
          <w:rFonts w:ascii="SourceHanSerifCN-Bold,Bold" w:eastAsia="SourceHanSerifCN-Bold,Bold" w:cs="SourceHanSerifCN-Bold,Bold" w:hint="eastAsia"/>
          <w:color w:val="231F1F"/>
          <w:kern w:val="0"/>
          <w:sz w:val="15"/>
          <w:szCs w:val="15"/>
        </w:rPr>
        <w:t xml:space="preserve"> </w:t>
      </w:r>
      <w:r w:rsidR="00C659E4" w:rsidRPr="00C659E4">
        <w:rPr>
          <w:rFonts w:hint="eastAsia"/>
        </w:rPr>
        <w:t>药物</w:t>
      </w:r>
      <w:r w:rsidRPr="00A87352">
        <w:rPr>
          <w:rFonts w:hint="eastAsia"/>
        </w:rPr>
        <w:t>副作用相似性</w:t>
      </w:r>
    </w:p>
    <w:p w14:paraId="7BD1EA39" w14:textId="2FC44ED5" w:rsidR="004459F9" w:rsidRPr="00FE3046" w:rsidRDefault="001156E4" w:rsidP="00FE3046">
      <w:pPr>
        <w:spacing w:after="0" w:line="240" w:lineRule="auto"/>
        <w:ind w:firstLineChars="200" w:firstLine="440"/>
        <w:jc w:val="both"/>
        <w:rPr>
          <w:rFonts w:hint="eastAsia"/>
        </w:rPr>
      </w:pPr>
      <w:r w:rsidRPr="00FE3046">
        <w:t>药物的副作用信息来自 SIDER 数据库</w:t>
      </w:r>
      <w:r w:rsidR="005A4EF5">
        <w:rPr>
          <w:rFonts w:hint="eastAsia"/>
        </w:rPr>
        <w:fldChar w:fldCharType="begin"/>
      </w:r>
      <w:r w:rsidR="00DD6E9A">
        <w:rPr>
          <w:rFonts w:hint="eastAsia"/>
        </w:rPr>
        <w:instrText xml:space="preserve"> ADDIN ZOTERO_ITEM CSL_CITATION {"citationID":"HfJ9Hz6R","properties":{"formattedCitation":"[99]","plainCitation":"[99]","noteIndex":0},"citationItems":[{"id":367,"uris":["http://zotero.org/users/14704831/items/HVU5S36B"],"itemData":{"id":367,"type":"article-journal","abstract":"The molecular understanding of phenotypes caused by drugs in humans is essential for elucidating mechanisms of action and for developing personalized medicines. Side effects of drugs (also known as adverse drug reactions) are an important source of human phenotypic information, but so far research on this topic has been hampered by insufficient accessibility of data. Consequently, we have developed a public, computer‐readable side effect resource (SIDER) that connects 888 drugs to 1450 side effect terms. It contains information on frequency in patients for one‐third of the drug–side effect pairs. For 199 drugs, the side effect frequency of placebo administration could also be extracted. We illustrate the potential of SIDER with a number of analyses. The resource is freely available for academic research at\n              http://sideeffects.embl.de\n              .","container-title":"Molecular Systems Biology","DOI":"10.1038/msb.2009.98","ISSN":"1744-4292, 1744-4292","issue":"1","journalAbbreviation":"Molecular Systems Biology","language":"en","page":"343","source":"DOI.org (Crossref)","title":"A side effect resource to capture phenotypic effects of drugs","volume":"6","author":[{"family":"Kuhn","given":"Michael"},{"family":"Campillos","given":"Monica"},{"family":"Letunic","given":"Ivica"},{"family":"Jensen","given":"Lars Juhl"},{"family":"Bork","given":"Peer"}],"issued":{"date-parts":[["2010",1]]}}}],"schema":"https://github.com/citation-style-language/schema/raw/master/csl-citation.json"} </w:instrText>
      </w:r>
      <w:r w:rsidR="005A4EF5">
        <w:rPr>
          <w:rFonts w:hint="eastAsia"/>
        </w:rPr>
        <w:fldChar w:fldCharType="separate"/>
      </w:r>
      <w:r w:rsidR="00DD6E9A" w:rsidRPr="00DD6E9A">
        <w:rPr>
          <w:rFonts w:ascii="等线" w:eastAsia="等线" w:hAnsi="等线" w:hint="eastAsia"/>
        </w:rPr>
        <w:t>[99]</w:t>
      </w:r>
      <w:r w:rsidR="005A4EF5">
        <w:rPr>
          <w:rFonts w:hint="eastAsia"/>
        </w:rPr>
        <w:fldChar w:fldCharType="end"/>
      </w:r>
      <w:r w:rsidRPr="00FE3046">
        <w:t>。对于那些参与化合物-蛋白相互作用（CPI），但未包含在 SIDER 数据库中的药物，采用一种基于化学片段预测副作用的最新方法</w:t>
      </w:r>
      <w:r w:rsidR="007A7621">
        <w:rPr>
          <w:rFonts w:hint="eastAsia"/>
        </w:rPr>
        <w:fldChar w:fldCharType="begin"/>
      </w:r>
      <w:r w:rsidR="00DD6E9A">
        <w:rPr>
          <w:rFonts w:hint="eastAsia"/>
        </w:rPr>
        <w:instrText xml:space="preserve"> ADDIN ZOTERO_ITEM CSL_CITATION {"citationID":"qMsoypn3","properties":{"formattedCitation":"[100]","plainCitation":"[100]","noteIndex":0},"citationItems":[{"id":369,"uris":["http://zotero.org/users/14704831/items/XIKP8DTI"],"itemData":{"id":369,"type":"article-journal","abstract":"Background: Drug side-effects, or adverse drug reactions, have become a major public health concern. It is one of the main causes of failure in the process of drug development, and of drug withdrawal once they have reached the market. Therefore, in silico prediction of potential side-effects early in the drug discovery process, before reaching the clinical stages, is of great interest to improve this long and expensive process and to provide new efficient and safe therapies for patients.\nResults: In the present work, we propose a new method to predict potential side-effects of drug candidate molecules based on their chemical structures, applicable on large molecular databanks. A unique feature of the proposed method is its ability to extract correlated sets of chemical substructures (or chemical fragments) and side-effects. This is made possible using sparse canonical correlation analysis (SCCA). In the results, we show the usefulness of the proposed method by predicting 1385 side-effects in the SIDER database from the chemical structures of 888 approved drugs. These predictions are performed with simultaneous extraction of correlated ensembles formed by a set of chemical substructures shared by drugs that are likely to have a set of side-effects. We also conduct a comprehensive side-effect prediction for many uncharacterized drug molecules stored in DrugBank, and were able to confirm interesting predictions using independent source of information.\nConclusions: The proposed method is expected to be useful in various stages of the drug development process. Background Drug side-effects, or adverse drug reactions, have become a major public health concern. It is one of the main causes of failure in the process of drug development, and of drug withdrawal once they have reached the market. As an illustration of the extent of this problem, serious drug side-effects are estimated to be the fourth largest cause of death in the United States, resulting in 100,000 deaths per year [1]. In order to reduce these risks, many efforts have been devoted to relate severe side-effects to some specific genetic biomarkers. This so-called pharmacogenomics strategy is a rapidly developing field, especially in oncology [2]. The aim is to prescribe a drug to patients who will benefit from it, while avoiding life threatening side-effects [3].","container-title":"BMC Bioinformatics","DOI":"10.1186/1471-2105-12-169","ISSN":"1471-2105","issue":"1","journalAbbreviation":"BMC Bioinformatics","language":"en","page":"169","source":"DOI.org (Crossref)","title":"Predicting drug side-effect profiles: a chemical fragment-based approach","title-short":"Predicting drug side-effect profiles","volume":"12","author":[{"family":"Pauwels","given":"Edouard"},{"family":"Stoven","given":"Véronique"},{"family":"Yamanishi","given":"Yoshihiro"}],"issued":{"date-parts":[["2011",12]]}}}],"schema":"https://github.com/citation-style-language/schema/raw/master/csl-citation.json"} </w:instrText>
      </w:r>
      <w:r w:rsidR="007A7621">
        <w:rPr>
          <w:rFonts w:hint="eastAsia"/>
        </w:rPr>
        <w:fldChar w:fldCharType="separate"/>
      </w:r>
      <w:r w:rsidR="00DD6E9A" w:rsidRPr="00DD6E9A">
        <w:rPr>
          <w:rFonts w:ascii="等线" w:eastAsia="等线" w:hAnsi="等线" w:hint="eastAsia"/>
        </w:rPr>
        <w:t>[100]</w:t>
      </w:r>
      <w:r w:rsidR="007A7621">
        <w:rPr>
          <w:rFonts w:hint="eastAsia"/>
        </w:rPr>
        <w:fldChar w:fldCharType="end"/>
      </w:r>
      <w:r w:rsidRPr="00FE3046">
        <w:t>来进行副作用预测。类似地，计算每对药物之间的 Jaccard 得分，将其作为副作用相似性的衡量指标。</w:t>
      </w:r>
    </w:p>
    <w:p w14:paraId="6DA40649" w14:textId="6FDBA9CF" w:rsidR="004459F9" w:rsidRDefault="00C659E4" w:rsidP="004C3320">
      <w:pPr>
        <w:spacing w:after="0" w:line="240" w:lineRule="auto"/>
        <w:jc w:val="both"/>
        <w:rPr>
          <w:rFonts w:hint="eastAsia"/>
        </w:rPr>
      </w:pPr>
      <w:r>
        <w:rPr>
          <w:rFonts w:hint="eastAsia"/>
        </w:rPr>
        <w:t>(3)</w:t>
      </w:r>
      <w:r w:rsidR="00613C78">
        <w:rPr>
          <w:rFonts w:hint="eastAsia"/>
        </w:rPr>
        <w:t xml:space="preserve"> </w:t>
      </w:r>
      <w:r>
        <w:rPr>
          <w:rFonts w:hint="eastAsia"/>
        </w:rPr>
        <w:t>蛋</w:t>
      </w:r>
      <w:r w:rsidRPr="00D33C5A">
        <w:rPr>
          <w:rFonts w:hint="eastAsia"/>
        </w:rPr>
        <w:t>白质序列相似性</w:t>
      </w:r>
    </w:p>
    <w:p w14:paraId="23B24A95" w14:textId="017A6A61" w:rsidR="004459F9" w:rsidRPr="0009225D" w:rsidRDefault="00E535C5" w:rsidP="004C3320">
      <w:pPr>
        <w:spacing w:after="0" w:line="240" w:lineRule="auto"/>
        <w:jc w:val="both"/>
        <w:rPr>
          <w:rFonts w:hint="eastAsia"/>
        </w:rPr>
      </w:pPr>
      <w:r w:rsidRPr="00F723EF">
        <w:rPr>
          <w:color w:val="FF0000"/>
        </w:rPr>
        <w:t>蛋白质的氨基酸序列来自UCSC Table Browser</w:t>
      </w:r>
      <w:r w:rsidR="003672C8">
        <w:rPr>
          <w:rFonts w:hint="eastAsia"/>
        </w:rPr>
        <w:t>(</w:t>
      </w:r>
      <w:r w:rsidR="003672C8" w:rsidRPr="003672C8">
        <w:rPr>
          <w:rFonts w:hint="eastAsia"/>
        </w:rPr>
        <w:t>https://genome.ucsc.edu/cgi-bin/hgTables</w:t>
      </w:r>
      <w:r w:rsidR="003672C8">
        <w:rPr>
          <w:rFonts w:hint="eastAsia"/>
        </w:rPr>
        <w:t>)</w:t>
      </w:r>
      <w:r w:rsidRPr="0009225D">
        <w:t>。使用归一化的Smith–Waterman得分</w:t>
      </w:r>
      <w:r w:rsidR="003630F4" w:rsidRPr="0009225D">
        <w:rPr>
          <w:rFonts w:hint="eastAsia"/>
        </w:rPr>
        <w:fldChar w:fldCharType="begin"/>
      </w:r>
      <w:r w:rsidR="00DD6E9A">
        <w:rPr>
          <w:rFonts w:hint="eastAsia"/>
        </w:rPr>
        <w:instrText xml:space="preserve"> ADDIN ZOTERO_ITEM CSL_CITATION {"citationID":"RrdaF7SX","properties":{"formattedCitation":"[101]","plainCitation":"[101]","noteIndex":0},"citationItems":[{"id":373,"uris":["http://zotero.org/users/14704831/items/WHSHU6JG"],"itemData":{"id":373,"type":"article-journal","container-title":"Journal of Molecular Biology","DOI":"10.1016/0022-2836(81)90087-5","ISSN":"00222836","issue":"1","journalAbbreviation":"Journal of Molecular Biology","language":"en","license":"https://www.elsevier.com/tdm/userlicense/1.0/","page":"195-197","source":"DOI.org (Crossref)","title":"Identification of common molecular subsequences","volume":"147","author":[{"family":"Smith","given":"T.F."},{"family":"Waterman","given":"M.S."}],"issued":{"date-parts":[["1981",3]]}}}],"schema":"https://github.com/citation-style-language/schema/raw/master/csl-citation.json"} </w:instrText>
      </w:r>
      <w:r w:rsidR="003630F4" w:rsidRPr="0009225D">
        <w:rPr>
          <w:rFonts w:hint="eastAsia"/>
        </w:rPr>
        <w:fldChar w:fldCharType="separate"/>
      </w:r>
      <w:r w:rsidR="00DD6E9A" w:rsidRPr="00DD6E9A">
        <w:rPr>
          <w:rFonts w:ascii="等线" w:eastAsia="等线" w:hAnsi="等线" w:hint="eastAsia"/>
        </w:rPr>
        <w:t>[101]</w:t>
      </w:r>
      <w:r w:rsidR="003630F4" w:rsidRPr="0009225D">
        <w:rPr>
          <w:rFonts w:hint="eastAsia"/>
        </w:rPr>
        <w:fldChar w:fldCharType="end"/>
      </w:r>
      <w:r w:rsidRPr="0009225D">
        <w:t>来计算蛋白质之间的序列相似性。对于两个蛋白质</w:t>
      </w:r>
      <m:oMath>
        <m:r>
          <w:rPr>
            <w:rFonts w:ascii="Cambria Math" w:hAnsi="Cambria Math"/>
          </w:rPr>
          <m:t>p</m:t>
        </m:r>
      </m:oMath>
      <w:r w:rsidRPr="0009225D">
        <w:t>和</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Pr="0009225D">
        <w:t>，它们之间的归一化Smith–</w:t>
      </w:r>
      <w:proofErr w:type="spellStart"/>
      <w:r w:rsidRPr="0009225D">
        <w:t>Waterma</w:t>
      </w:r>
      <w:proofErr w:type="spellEnd"/>
      <w:r w:rsidRPr="0009225D">
        <w:t>得分表示</w:t>
      </w:r>
      <m:oMath>
        <m:r>
          <w:rPr>
            <w:rFonts w:ascii="Cambria Math" w:hAnsi="Cambria Math"/>
          </w:rPr>
          <m:t>sw(p,</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rad>
          <m:radPr>
            <m:degHide m:val="1"/>
            <m:ctrlPr>
              <w:rPr>
                <w:rFonts w:ascii="Cambria Math" w:hAnsi="Cambria Math"/>
                <w:i/>
              </w:rPr>
            </m:ctrlPr>
          </m:radPr>
          <m:deg/>
          <m:e>
            <m:r>
              <w:rPr>
                <w:rFonts w:ascii="Cambria Math" w:hAnsi="Cambria Math"/>
              </w:rPr>
              <m:t>sw(p,p)</m:t>
            </m:r>
          </m:e>
        </m:rad>
        <m:rad>
          <m:radPr>
            <m:degHide m:val="1"/>
            <m:ctrlPr>
              <w:rPr>
                <w:rFonts w:ascii="Cambria Math" w:hAnsi="Cambria Math"/>
                <w:i/>
              </w:rPr>
            </m:ctrlPr>
          </m:radPr>
          <m:deg/>
          <m:e>
            <m:r>
              <w:rPr>
                <w:rFonts w:ascii="Cambria Math" w:hAnsi="Cambria Math"/>
              </w:rPr>
              <m:t>sw(</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e>
        </m:rad>
      </m:oMath>
      <w:r w:rsidRPr="0009225D">
        <w:t>，其中</w:t>
      </w:r>
      <m:oMath>
        <m:r>
          <w:rPr>
            <w:rFonts w:ascii="Cambria Math" w:hAnsi="Cambria Math"/>
          </w:rPr>
          <m:t>sw(.,.)</m:t>
        </m:r>
      </m:oMath>
      <w:r w:rsidRPr="0009225D">
        <w:t>表示原始的Smith–Waterman得分。将该操作应用于所有蛋白质对，我们得到了一个蛋白质序列相似性矩阵。</w:t>
      </w:r>
    </w:p>
    <w:p w14:paraId="0868C6C4" w14:textId="590E50ED" w:rsidR="004459F9" w:rsidRDefault="004C2094" w:rsidP="004C3320">
      <w:pPr>
        <w:spacing w:after="0" w:line="240" w:lineRule="auto"/>
        <w:jc w:val="both"/>
        <w:rPr>
          <w:rFonts w:hint="eastAsia"/>
        </w:rPr>
      </w:pPr>
      <w:r>
        <w:rPr>
          <w:rFonts w:hint="eastAsia"/>
        </w:rPr>
        <w:t>(4)</w:t>
      </w:r>
      <w:r w:rsidR="00613C78">
        <w:rPr>
          <w:rFonts w:hint="eastAsia"/>
        </w:rPr>
        <w:t xml:space="preserve"> </w:t>
      </w:r>
      <w:r>
        <w:rPr>
          <w:rFonts w:hint="eastAsia"/>
        </w:rPr>
        <w:t>蛋白质功能注释语义相似度</w:t>
      </w:r>
    </w:p>
    <w:p w14:paraId="696FA3A5" w14:textId="6F989173" w:rsidR="004459F9" w:rsidRPr="00A46E3E" w:rsidRDefault="00C21B1A" w:rsidP="004C3320">
      <w:pPr>
        <w:spacing w:after="0" w:line="240" w:lineRule="auto"/>
        <w:jc w:val="both"/>
        <w:rPr>
          <w:rFonts w:hint="eastAsia"/>
        </w:rPr>
      </w:pPr>
      <w:r w:rsidRPr="0027695C">
        <w:rPr>
          <w:color w:val="FF0000"/>
        </w:rPr>
        <w:t>GO注释来自GO数据库</w:t>
      </w:r>
      <w:r w:rsidR="00726FE9">
        <w:rPr>
          <w:rFonts w:hint="eastAsia"/>
          <w:color w:val="FF0000"/>
        </w:rPr>
        <w:t>(</w:t>
      </w:r>
      <w:r w:rsidR="00726FE9" w:rsidRPr="00F23304">
        <w:rPr>
          <w:rFonts w:hint="eastAsia"/>
          <w:color w:val="FF0000"/>
        </w:rPr>
        <w:t>https://www.ebi.ac.uk/QuickGO/annotations</w:t>
      </w:r>
      <w:r w:rsidR="00726FE9">
        <w:rPr>
          <w:rFonts w:hint="eastAsia"/>
          <w:color w:val="FF0000"/>
        </w:rPr>
        <w:t>)</w:t>
      </w:r>
      <w:r w:rsidR="002E3A22">
        <w:rPr>
          <w:rFonts w:hint="eastAsia"/>
          <w:color w:val="FF0000"/>
        </w:rPr>
        <w:fldChar w:fldCharType="begin"/>
      </w:r>
      <w:r w:rsidR="00DD6E9A">
        <w:rPr>
          <w:rFonts w:hint="eastAsia"/>
          <w:color w:val="FF0000"/>
        </w:rPr>
        <w:instrText xml:space="preserve"> ADDIN ZOTERO_ITEM CSL_CITATION {"citationID":"9xJwXISB","properties":{"formattedCitation":"[102]","plainCitation":"[102]","noteIndex":0},"citationItems":[{"id":375,"uris":["http://zotero.org/users/14704831/items/NTVA25NS"],"itemData":{"id":375,"type":"article-journal","abstract":"Genomic sequencing has made it clear that a large fraction of the genes specifying the core biological functions are shared by all eukaryotes. Knowledge of the biological role of such shared proteins in one organism can often be transferred to other organisms. The goal of the Gene Ontology Consortium is to produce a dynamic, controlled vocabulary that can be applied to all eukaryotes even as knowledge of gene and protein roles in cells is accumulating and changing. To this end, three independent ontologies accessible on the World-Wide Web (http://www.geneontology.org) are being constructed: biological process, molecular function and cellular component.","container-title":"Nature Genetics","DOI":"10.1038/75556","ISSN":"1061-4036, 1546-1718","issue":"1","journalAbbreviation":"Nat Genet","language":"en","license":"http://www.springer.com/tdm","page":"25-29","source":"DOI.org (Crossref)","title":"Gene Ontology: tool for the unification of biology","title-short":"Gene Ontology","volume":"25","author":[{"family":"Ashburner","given":"Michael"},{"family":"Ball","given":"Catherine A."},{"family":"Blake","given":"Judith A."},{"family":"Botstein","given":"David"},{"family":"Butler","given":"Heather"},{"family":"Cherry","given":"J. Michael"},{"family":"Davis","given":"Allan P."},{"family":"Dolinski","given":"Kara"},{"family":"Dwight","given":"Selina S."},{"family":"Eppig","given":"Janan T."},{"family":"Harris","given":"Midori A."},{"family":"Hill","given":"David P."},{"family":"Issel-Tarver","given":"Laurie"},{"family":"Kasarskis","given":"Andrew"},{"family":"Lewis","given":"Suzanna"},{"family":"Matese","given":"John C."},{"family":"Richardson","given":"Joel E."},{"family":"Ringwald","given":"Martin"},{"family":"Rubin","given":"Gerald M."},{"family":"Sherlock","given":"Gavin"}],"issued":{"date-parts":[["2000",5]]}}}],"schema":"https://github.com/citation-style-language/schema/raw/master/csl-citation.json"} </w:instrText>
      </w:r>
      <w:r w:rsidR="002E3A22">
        <w:rPr>
          <w:rFonts w:hint="eastAsia"/>
          <w:color w:val="FF0000"/>
        </w:rPr>
        <w:fldChar w:fldCharType="separate"/>
      </w:r>
      <w:r w:rsidR="00DD6E9A" w:rsidRPr="00DD6E9A">
        <w:rPr>
          <w:rFonts w:ascii="等线" w:eastAsia="等线" w:hAnsi="等线" w:hint="eastAsia"/>
        </w:rPr>
        <w:t>[102]</w:t>
      </w:r>
      <w:r w:rsidR="002E3A22">
        <w:rPr>
          <w:rFonts w:hint="eastAsia"/>
          <w:color w:val="FF0000"/>
        </w:rPr>
        <w:fldChar w:fldCharType="end"/>
      </w:r>
      <w:r w:rsidRPr="00A46E3E">
        <w:t>。基于与每对</w:t>
      </w:r>
      <w:r w:rsidRPr="00A46E3E">
        <w:lastRenderedPageBreak/>
        <w:t>蛋白质相关的GO术语的重叠情况，计算蛋白质之间的语义相似性得分</w:t>
      </w:r>
      <w:r w:rsidR="00F419D7">
        <w:rPr>
          <w:rFonts w:hint="eastAsia"/>
        </w:rPr>
        <w:fldChar w:fldCharType="begin"/>
      </w:r>
      <w:r w:rsidR="00DD6E9A">
        <w:rPr>
          <w:rFonts w:hint="eastAsia"/>
        </w:rPr>
        <w:instrText xml:space="preserve"> ADDIN ZOTERO_ITEM CSL_CITATION {"citationID":"6cHDy5kU","properties":{"formattedCitation":"[103]","plainCitation":"[103]","noteIndex":0},"citationItems":[{"id":377,"uris":["http://zotero.org/users/14704831/items/Y9DCYVGW"],"itemData":{"id":377,"type":"ar</w:instrText>
      </w:r>
      <w:r w:rsidR="00DD6E9A">
        <w:instrText>ticle-journal","abstract":"Many bioinformatics applications would bene</w:instrText>
      </w:r>
      <w:r w:rsidR="00DD6E9A">
        <w:rPr>
          <w:rFonts w:ascii="Times New Roman" w:hAnsi="Times New Roman" w:cs="Times New Roman"/>
        </w:rPr>
        <w:instrText>ﬁ</w:instrText>
      </w:r>
      <w:r w:rsidR="00DD6E9A">
        <w:instrText>t from comparing proteins based on their biological role rather than their sequence. This paper adds two new contributions. First, a study of the correlation between Gene Ontology (GO)</w:instrText>
      </w:r>
      <w:r w:rsidR="00DD6E9A">
        <w:rPr>
          <w:rFonts w:hint="eastAsia"/>
        </w:rPr>
        <w:instrText xml:space="preserve"> terms and family similarity demonstrates that protein families constitute an appropriate baseline for validating GO similarity. Secondly, we introduce GraSM, a novel method that uses all the information in the graph structure of the Gene Ontology, instead of considering it as a hierarchical tree. GraSM gives a consistently higher family similarity correlation on all aspects of GO than the original semantic similarity measures.","container-title":"Data &amp; Knowledge Engineering","DOI":"10.1016/j.datak.2006.05.003","ISSN":"0169023X","issue":"1","journalAbbreviation":"Data &amp; Knowledge Engineering","language":"en","license":"https://www.elsevier.com/tdm/userlicense/1.0/","page":"137-152","source":"DOI.org (Crossref)","title":"Measuring semantic similarity between Gene Ontology terms","volume":"61","author":[{"family":"Couto","given":"Francisco M."},{"family":"Silva","given":"Mário J."},{"family":"Coutinho","given":"Pedro M."}],"issued":{"date-parts":[["2007",4]]}}}],"schema":"https://github.com/citation-style-language/schema/raw/master/csl-citation.json"} </w:instrText>
      </w:r>
      <w:r w:rsidR="00F419D7">
        <w:rPr>
          <w:rFonts w:hint="eastAsia"/>
        </w:rPr>
        <w:fldChar w:fldCharType="separate"/>
      </w:r>
      <w:r w:rsidR="00DD6E9A" w:rsidRPr="00DD6E9A">
        <w:rPr>
          <w:rFonts w:ascii="等线" w:eastAsia="等线" w:hAnsi="等线" w:hint="eastAsia"/>
        </w:rPr>
        <w:t>[103]</w:t>
      </w:r>
      <w:r w:rsidR="00F419D7">
        <w:rPr>
          <w:rFonts w:hint="eastAsia"/>
        </w:rPr>
        <w:fldChar w:fldCharType="end"/>
      </w:r>
      <w:r w:rsidRPr="00A46E3E">
        <w:t>。</w:t>
      </w:r>
      <w:r w:rsidR="00E113C0" w:rsidRPr="00C311E9">
        <w:t>相似性计算综合考虑了GO本体中的三大类注释类型：生物过程（Biological Process, BP）、分子功能（Molecular Function, MF）和细胞组分（Cellular Component, CC），这是因为结构相似的药物往往作用于在相似生物过程中发挥功能、具有相似分子功能或定位于相似</w:t>
      </w:r>
      <w:r w:rsidR="00E113C0" w:rsidRPr="00E113C0">
        <w:t>细胞区域的蛋白质</w:t>
      </w:r>
      <w:r w:rsidRPr="00A46E3E">
        <w:t>。</w:t>
      </w:r>
      <w:r w:rsidR="005E098F" w:rsidRPr="005E098F">
        <w:t>功能相似的蛋白通常在这三个维度上都有共性，因此同时考虑这三类本体能更全面地评估蛋白质之间的功能相似性。</w:t>
      </w:r>
      <w:r w:rsidRPr="00A46E3E">
        <w:t>计算每对蛋白质在GO 术语上的Jaccard 得分，以此作为它们的相似性指标。</w:t>
      </w:r>
    </w:p>
    <w:p w14:paraId="5ED1B31C" w14:textId="7D7796A8" w:rsidR="004459F9" w:rsidRDefault="004D178C" w:rsidP="004C3320">
      <w:pPr>
        <w:spacing w:after="0" w:line="240" w:lineRule="auto"/>
        <w:jc w:val="both"/>
        <w:rPr>
          <w:rFonts w:hint="eastAsia"/>
        </w:rPr>
      </w:pPr>
      <w:r>
        <w:rPr>
          <w:rFonts w:hint="eastAsia"/>
        </w:rPr>
        <w:t>(5)</w:t>
      </w:r>
      <w:r w:rsidR="00613C78">
        <w:rPr>
          <w:rFonts w:hint="eastAsia"/>
        </w:rPr>
        <w:t xml:space="preserve"> </w:t>
      </w:r>
      <w:r>
        <w:rPr>
          <w:rFonts w:hint="eastAsia"/>
        </w:rPr>
        <w:t>蛋白质结构域相似性</w:t>
      </w:r>
    </w:p>
    <w:p w14:paraId="2A83078D" w14:textId="585A691D" w:rsidR="004D178C" w:rsidRPr="007572ED" w:rsidRDefault="000F610B" w:rsidP="004C3320">
      <w:pPr>
        <w:spacing w:after="0" w:line="240" w:lineRule="auto"/>
        <w:jc w:val="both"/>
        <w:rPr>
          <w:rFonts w:hint="eastAsia"/>
        </w:rPr>
      </w:pPr>
      <w:r w:rsidRPr="007572ED">
        <w:t>蛋白质的结构域信息来自于PFAM数据库</w:t>
      </w:r>
      <w:r w:rsidR="006467C0">
        <w:rPr>
          <w:rFonts w:hint="eastAsia"/>
        </w:rPr>
        <w:t>(</w:t>
      </w:r>
      <w:r w:rsidR="006467C0" w:rsidRPr="006467C0">
        <w:rPr>
          <w:rFonts w:hint="eastAsia"/>
        </w:rPr>
        <w:t>https://pfam.xfam.org/</w:t>
      </w:r>
      <w:r w:rsidR="006467C0">
        <w:rPr>
          <w:rFonts w:hint="eastAsia"/>
        </w:rPr>
        <w:t>)</w:t>
      </w:r>
      <w:r w:rsidR="00D42CD3">
        <w:rPr>
          <w:rFonts w:hint="eastAsia"/>
        </w:rPr>
        <w:fldChar w:fldCharType="begin"/>
      </w:r>
      <w:r w:rsidR="00DD6E9A">
        <w:rPr>
          <w:rFonts w:hint="eastAsia"/>
        </w:rPr>
        <w:instrText xml:space="preserve"> ADDIN ZOTERO_ITEM CSL_CITATION {"citationID":"dd75Esyt","properties":{"formattedCitation":"[104]","plainCitation":"[104]","noteIndex":0},"citationItems":[{"id":379,"uris":["http://zotero.org/users/14704831/items/PMHASF9A"],"itemData":{"id":379,"type":"article-journal","abstract":"Pfam is a widely used database of protein families, currently containing more than 13 000 manually curated protein families as of release 26.0. Pfam is available via servers in the UK (http://pfam.sanger .ac.uk/), the USA (http://pfam.janelia.org/) and Sweden (http://pfam.sbc.su.se/). Here, we report on changes that have occurred since our 2010 NAR paper (release 24.0). Over the last 2 years, we have generated 1840 new families and increased coverage of the UniProt Knowledgebase (UniProtKB) to nearly 80%. Notably, we have taken the step of opening up the annotation of our families to the Wikipedia community, by linking Pfam families to relevant Wikipedia pages and encouraging the Pfam and Wikipedia communities to improve and expand those pages. We continue to improve the Pfam website and add new visualizations, such as the ‘sunburst’ representation of taxonomic distribution of families. In this work we additionally address two topics that will be of particular interest to the Pfam community. First, we explain the definition and use of family-specific, manually curated gathering thresholds. Second, we discuss some of the features of domains of unknown function (also known as DUFs), which constitute a rapidly growing class of families within Pfam.","container-title":"Nucleic Acids Research","DOI":"10.1093/nar/gkr1065","ISSN":"0305-1048, 1362-4962","issue":"D1","journalAbbreviation":"Nucleic Acids Research","language":"en","license":"http://creativecommons.org/licenses/by-nc/3.0","page":"D290-D301","source":"DOI.org (Crossref)","title":"The Pfam protein families database","volume":"40","author":[{"family":"Punta","given":"M."},{"family":"Coggill","given":"P. C."},{"family":"Eberhardt","given":"R. Y."},{"family":"Mistry","given":"J."},{"family":"Tate","given":"J."},{"family":"Boursnell","given":"C."},{"family":"Pang","given":"N."},{"family":"Forslund","given":"K."},{"family":"Ceric","given":"G."},{"family":"Clements","given":"J."},{"family":"Heger","given":"A."},{"family":"Holm","given":"L."},{"family":"Sonnhammer","given":"E. L. L."},{"family":"Eddy","given":"S. R."},{"family":"Bateman","given":"A."},{"family":"Finn","given":"R. D."}],"issued":{"date-parts":[["2012",1,1]]}}}],"schema":"https://github.com/citation-style-language/schema/raw/master/csl-citation.json"} </w:instrText>
      </w:r>
      <w:r w:rsidR="00D42CD3">
        <w:rPr>
          <w:rFonts w:hint="eastAsia"/>
        </w:rPr>
        <w:fldChar w:fldCharType="separate"/>
      </w:r>
      <w:r w:rsidR="00DD6E9A" w:rsidRPr="00DD6E9A">
        <w:rPr>
          <w:rFonts w:ascii="等线" w:eastAsia="等线" w:hAnsi="等线" w:hint="eastAsia"/>
        </w:rPr>
        <w:t>[104]</w:t>
      </w:r>
      <w:r w:rsidR="00D42CD3">
        <w:rPr>
          <w:rFonts w:hint="eastAsia"/>
        </w:rPr>
        <w:fldChar w:fldCharType="end"/>
      </w:r>
      <w:r w:rsidRPr="007572ED">
        <w:t>。为了统一表示蛋白质的结构特征，采用结构域指纹表示法，将每个蛋白质编码为一个二进制向量，其中每一位分别表示是否含有某一特定的PFAM结构域（含有</w:t>
      </w:r>
      <w:r w:rsidR="006E4F19">
        <w:rPr>
          <w:rFonts w:hint="eastAsia"/>
        </w:rPr>
        <w:t>则</w:t>
      </w:r>
      <w:r w:rsidRPr="007572ED">
        <w:t>为 1，</w:t>
      </w:r>
      <w:r w:rsidR="006E4F19">
        <w:rPr>
          <w:rFonts w:hint="eastAsia"/>
        </w:rPr>
        <w:t>否则</w:t>
      </w:r>
      <w:r w:rsidRPr="007572ED">
        <w:t>为 0）。</w:t>
      </w:r>
      <w:r w:rsidR="008223BF" w:rsidRPr="007572ED">
        <w:t>基于蛋白质结构域指纹之间的重叠情况，计算所有蛋白质对之间的Jaccard相似性得分</w:t>
      </w:r>
      <w:r w:rsidR="006E4F19">
        <w:rPr>
          <w:rFonts w:hint="eastAsia"/>
        </w:rPr>
        <w:t>。</w:t>
      </w:r>
    </w:p>
    <w:p w14:paraId="491268EB" w14:textId="6CA24E65" w:rsidR="004459F9" w:rsidRDefault="00217B82" w:rsidP="004C3320">
      <w:pPr>
        <w:spacing w:after="0" w:line="240" w:lineRule="auto"/>
        <w:jc w:val="both"/>
        <w:rPr>
          <w:rFonts w:hint="eastAsia"/>
        </w:rPr>
      </w:pPr>
      <w:r>
        <w:rPr>
          <w:rFonts w:hint="eastAsia"/>
        </w:rPr>
        <w:t>药物与蛋白质的不同特征计算得到多种相似度</w:t>
      </w:r>
      <w:r w:rsidR="00900D01">
        <w:rPr>
          <w:rFonts w:hint="eastAsia"/>
        </w:rPr>
        <w:t>。对于药物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00D01">
        <w:rPr>
          <w:rFonts w:hint="eastAsia"/>
        </w:rPr>
        <w:t>及</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1B175E">
        <w:rPr>
          <w:rFonts w:hint="eastAsia"/>
        </w:rPr>
        <w:t>，</w:t>
      </w:r>
      <w:r>
        <w:rPr>
          <w:rFonts w:hint="eastAsia"/>
        </w:rPr>
        <w:t>使用下面的公式将其合并</w:t>
      </w:r>
      <w:r w:rsidR="009E4CD1">
        <w:rPr>
          <w:rFonts w:hint="eastAsia"/>
        </w:rPr>
        <w:t>为综合相似度</w:t>
      </w:r>
      <w:r>
        <w:rPr>
          <w:rFonts w:hint="eastAsia"/>
        </w:rPr>
        <w:t>。</w:t>
      </w:r>
    </w:p>
    <w:p w14:paraId="675A12F0" w14:textId="2B287DBF" w:rsidR="006D1B0A" w:rsidRPr="00C7547C" w:rsidRDefault="00000000" w:rsidP="00827993">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CS</m:t>
            </m:r>
          </m:e>
          <m:sub>
            <m:r>
              <w:rPr>
                <w:rFonts w:ascii="Cambria Math" w:hAnsi="Cambria Math"/>
              </w:rPr>
              <m:t>ij</m:t>
            </m:r>
          </m:sub>
        </m:sSub>
        <m:r>
          <w:rPr>
            <w:rFonts w:ascii="Cambria Math" w:hAnsi="Cambria Math"/>
          </w:rPr>
          <m:t>=1-</m:t>
        </m:r>
        <m:nary>
          <m:naryPr>
            <m:chr m:val="∏"/>
            <m:limLoc m:val="undOvr"/>
            <m:supHide m:val="1"/>
            <m:ctrlPr>
              <w:rPr>
                <w:rFonts w:ascii="Cambria Math" w:hAnsi="Cambria Math"/>
                <w:i/>
              </w:rPr>
            </m:ctrlPr>
          </m:naryPr>
          <m:sub>
            <m:r>
              <w:rPr>
                <w:rFonts w:ascii="Cambria Math" w:hAnsi="Cambria Math"/>
              </w:rPr>
              <m:t>n</m:t>
            </m:r>
          </m:sub>
          <m:sup/>
          <m:e>
            <m:r>
              <w:rPr>
                <w:rFonts w:ascii="Cambria Math" w:hAnsi="Cambria Math"/>
              </w:rPr>
              <m:t>(1-</m:t>
            </m:r>
            <m:sSubSup>
              <m:sSubSupPr>
                <m:ctrlPr>
                  <w:rPr>
                    <w:rFonts w:ascii="Cambria Math" w:hAnsi="Cambria Math"/>
                    <w:i/>
                  </w:rPr>
                </m:ctrlPr>
              </m:sSubSupPr>
              <m:e>
                <m:r>
                  <w:rPr>
                    <w:rFonts w:ascii="Cambria Math" w:hAnsi="Cambria Math"/>
                  </w:rPr>
                  <m:t>cs</m:t>
                </m:r>
              </m:e>
              <m:sub>
                <m:r>
                  <w:rPr>
                    <w:rFonts w:ascii="Cambria Math" w:hAnsi="Cambria Math"/>
                  </w:rPr>
                  <m:t>ij</m:t>
                </m:r>
              </m:sub>
              <m:sup>
                <m:r>
                  <w:rPr>
                    <w:rFonts w:ascii="Cambria Math" w:hAnsi="Cambria Math"/>
                  </w:rPr>
                  <m:t>(n)</m:t>
                </m:r>
              </m:sup>
            </m:sSubSup>
            <m:r>
              <w:rPr>
                <w:rFonts w:ascii="Cambria Math" w:hAnsi="Cambria Math"/>
              </w:rPr>
              <m:t>)</m:t>
            </m:r>
          </m:e>
        </m:nary>
      </m:oMath>
      <w:r w:rsidR="00827993">
        <w:tab/>
      </w:r>
      <w:r w:rsidR="00827993">
        <w:tab/>
      </w:r>
      <w:r w:rsidR="00827993">
        <w:tab/>
      </w:r>
      <w:r w:rsidR="00827993">
        <w:tab/>
      </w:r>
      <w:r w:rsidR="00827993">
        <w:tab/>
      </w:r>
      <w:r w:rsidR="00827993">
        <w:tab/>
      </w:r>
      <w:r w:rsidR="00827993">
        <w:tab/>
      </w:r>
      <w:r w:rsidR="00827993">
        <w:rPr>
          <w:rFonts w:hint="eastAsia"/>
        </w:rPr>
        <w:t>(1)</w:t>
      </w:r>
    </w:p>
    <w:p w14:paraId="7176B413" w14:textId="0BA3949C" w:rsidR="00C7547C" w:rsidRDefault="00D01D0B" w:rsidP="004C3320">
      <w:pPr>
        <w:spacing w:after="0" w:line="240" w:lineRule="auto"/>
        <w:jc w:val="both"/>
        <w:rPr>
          <w:rFonts w:hint="eastAsia"/>
        </w:rPr>
      </w:pPr>
      <w:r>
        <w:rPr>
          <w:rFonts w:hint="eastAsia"/>
        </w:rPr>
        <w:t>其中，</w:t>
      </w:r>
      <m:oMath>
        <m:sSubSup>
          <m:sSubSupPr>
            <m:ctrlPr>
              <w:rPr>
                <w:rFonts w:ascii="Cambria Math" w:hAnsi="Cambria Math"/>
                <w:i/>
              </w:rPr>
            </m:ctrlPr>
          </m:sSubSupPr>
          <m:e>
            <m:r>
              <w:rPr>
                <w:rFonts w:ascii="Cambria Math" w:hAnsi="Cambria Math"/>
              </w:rPr>
              <m:t>cs</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(n=1,2)</m:t>
        </m:r>
      </m:oMath>
      <w:r w:rsidR="009E63BE">
        <w:rPr>
          <w:rFonts w:hint="eastAsia"/>
        </w:rPr>
        <w:t>表示分别从化学结构及副作用特征得到的相似度。同样的，也可以使用类似的公式计算蛋白质</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009E63BE">
        <w:rPr>
          <w:rFonts w:hint="eastAsia"/>
        </w:rPr>
        <w:t>及</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9E63BE">
        <w:rPr>
          <w:rFonts w:hint="eastAsia"/>
        </w:rPr>
        <w:t>的综合相似度。</w:t>
      </w:r>
    </w:p>
    <w:p w14:paraId="2F2AA40A" w14:textId="3FA5F5B4" w:rsidR="00A64068" w:rsidRPr="00C7547C" w:rsidRDefault="00000000" w:rsidP="003234D7">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PS</m:t>
            </m:r>
          </m:e>
          <m:sub>
            <m:r>
              <w:rPr>
                <w:rFonts w:ascii="Cambria Math" w:hAnsi="Cambria Math"/>
              </w:rPr>
              <m:t>ij</m:t>
            </m:r>
          </m:sub>
        </m:sSub>
        <m:r>
          <w:rPr>
            <w:rFonts w:ascii="Cambria Math" w:hAnsi="Cambria Math"/>
          </w:rPr>
          <m:t>=1-</m:t>
        </m:r>
        <m:nary>
          <m:naryPr>
            <m:chr m:val="∏"/>
            <m:limLoc m:val="undOvr"/>
            <m:supHide m:val="1"/>
            <m:ctrlPr>
              <w:rPr>
                <w:rFonts w:ascii="Cambria Math" w:hAnsi="Cambria Math"/>
                <w:i/>
              </w:rPr>
            </m:ctrlPr>
          </m:naryPr>
          <m:sub>
            <m:r>
              <w:rPr>
                <w:rFonts w:ascii="Cambria Math" w:hAnsi="Cambria Math"/>
              </w:rPr>
              <m:t>n</m:t>
            </m:r>
          </m:sub>
          <m:sup/>
          <m:e>
            <m:r>
              <w:rPr>
                <w:rFonts w:ascii="Cambria Math" w:hAnsi="Cambria Math"/>
              </w:rPr>
              <m:t>(1-</m:t>
            </m:r>
            <m:sSubSup>
              <m:sSubSupPr>
                <m:ctrlPr>
                  <w:rPr>
                    <w:rFonts w:ascii="Cambria Math" w:hAnsi="Cambria Math"/>
                    <w:i/>
                  </w:rPr>
                </m:ctrlPr>
              </m:sSubSupPr>
              <m:e>
                <m:r>
                  <w:rPr>
                    <w:rFonts w:ascii="Cambria Math" w:hAnsi="Cambria Math"/>
                  </w:rPr>
                  <m:t>ps</m:t>
                </m:r>
              </m:e>
              <m:sub>
                <m:r>
                  <w:rPr>
                    <w:rFonts w:ascii="Cambria Math" w:hAnsi="Cambria Math"/>
                  </w:rPr>
                  <m:t>ij</m:t>
                </m:r>
              </m:sub>
              <m:sup>
                <m:r>
                  <w:rPr>
                    <w:rFonts w:ascii="Cambria Math" w:hAnsi="Cambria Math"/>
                  </w:rPr>
                  <m:t>(n)</m:t>
                </m:r>
              </m:sup>
            </m:sSubSup>
            <m:r>
              <w:rPr>
                <w:rFonts w:ascii="Cambria Math" w:hAnsi="Cambria Math"/>
              </w:rPr>
              <m:t>)</m:t>
            </m:r>
          </m:e>
        </m:nary>
      </m:oMath>
      <w:r w:rsidR="003234D7">
        <w:tab/>
      </w:r>
      <w:r w:rsidR="003234D7">
        <w:tab/>
      </w:r>
      <w:r w:rsidR="003234D7">
        <w:tab/>
      </w:r>
      <w:r w:rsidR="003234D7">
        <w:tab/>
      </w:r>
      <w:r w:rsidR="003234D7">
        <w:tab/>
      </w:r>
      <w:r w:rsidR="003234D7">
        <w:tab/>
      </w:r>
      <w:r w:rsidR="003234D7">
        <w:tab/>
      </w:r>
      <w:r w:rsidR="003234D7">
        <w:rPr>
          <w:rFonts w:hint="eastAsia"/>
        </w:rPr>
        <w:t>(2)</w:t>
      </w:r>
    </w:p>
    <w:p w14:paraId="5A2DF5EC" w14:textId="5FDE4276" w:rsidR="009E6CD0" w:rsidRDefault="00A64068" w:rsidP="004C3320">
      <w:pPr>
        <w:spacing w:after="0" w:line="240" w:lineRule="auto"/>
        <w:jc w:val="both"/>
        <w:rPr>
          <w:rFonts w:hint="eastAsia"/>
        </w:rPr>
      </w:pPr>
      <w:r>
        <w:rPr>
          <w:rFonts w:hint="eastAsia"/>
        </w:rPr>
        <w:t>其中</w:t>
      </w:r>
      <m:oMath>
        <m:sSubSup>
          <m:sSubSupPr>
            <m:ctrlPr>
              <w:rPr>
                <w:rFonts w:ascii="Cambria Math" w:hAnsi="Cambria Math"/>
                <w:i/>
              </w:rPr>
            </m:ctrlPr>
          </m:sSubSupPr>
          <m:e>
            <m:r>
              <w:rPr>
                <w:rFonts w:ascii="Cambria Math" w:hAnsi="Cambria Math"/>
              </w:rPr>
              <m:t>ps</m:t>
            </m:r>
          </m:e>
          <m:sub>
            <m:r>
              <w:rPr>
                <w:rFonts w:ascii="Cambria Math" w:hAnsi="Cambria Math"/>
              </w:rPr>
              <m:t>ij</m:t>
            </m:r>
          </m:sub>
          <m:sup>
            <m:d>
              <m:dPr>
                <m:ctrlPr>
                  <w:rPr>
                    <w:rFonts w:ascii="Cambria Math" w:hAnsi="Cambria Math"/>
                    <w:i/>
                  </w:rPr>
                </m:ctrlPr>
              </m:dPr>
              <m:e>
                <m:r>
                  <w:rPr>
                    <w:rFonts w:ascii="Cambria Math" w:hAnsi="Cambria Math"/>
                  </w:rPr>
                  <m:t>n</m:t>
                </m:r>
              </m:e>
            </m:d>
          </m:sup>
        </m:sSubSup>
        <m:r>
          <w:rPr>
            <w:rFonts w:ascii="Cambria Math" w:hAnsi="Cambria Math"/>
          </w:rPr>
          <m:t>(n=1,2,3)</m:t>
        </m:r>
      </m:oMath>
      <w:r>
        <w:rPr>
          <w:rFonts w:hint="eastAsia"/>
        </w:rPr>
        <w:t>分别表示根据序列相似性，功能注释语义相似性及蛋白质</w:t>
      </w:r>
      <w:r w:rsidR="008470E7">
        <w:rPr>
          <w:rFonts w:hint="eastAsia"/>
        </w:rPr>
        <w:t>结构域相似性</w:t>
      </w:r>
      <w:r w:rsidR="001D11A7">
        <w:rPr>
          <w:rFonts w:hint="eastAsia"/>
        </w:rPr>
        <w:t>的度量结果。</w:t>
      </w:r>
    </w:p>
    <w:p w14:paraId="243D3B77" w14:textId="20550558" w:rsidR="00193645" w:rsidRDefault="00193645" w:rsidP="00193645">
      <w:pPr>
        <w:spacing w:after="0" w:line="240" w:lineRule="auto"/>
        <w:jc w:val="both"/>
        <w:rPr>
          <w:rFonts w:hint="eastAsia"/>
        </w:rPr>
      </w:pPr>
      <w:r>
        <w:rPr>
          <w:rFonts w:hint="eastAsia"/>
        </w:rPr>
        <w:t>大多数现有的</w:t>
      </w:r>
      <w:r w:rsidR="009E0F96">
        <w:rPr>
          <w:rFonts w:hint="eastAsia"/>
        </w:rPr>
        <w:t>DT</w:t>
      </w:r>
      <w:r>
        <w:rPr>
          <w:rFonts w:hint="eastAsia"/>
        </w:rPr>
        <w:t>I预测方法（用于正样本）都基于这样一个假设：结构相似的化合物更有可能与那些与其已知靶点蛋白质相似的蛋白发生相互作用。</w:t>
      </w:r>
      <w:r w:rsidR="009E0F96">
        <w:rPr>
          <w:rFonts w:hint="eastAsia"/>
        </w:rPr>
        <w:t>本文</w:t>
      </w:r>
      <w:r>
        <w:rPr>
          <w:rFonts w:hint="eastAsia"/>
        </w:rPr>
        <w:t>的基本思路则从该假设的反命题角度出发。具体而言，提出如下两个假设：</w:t>
      </w:r>
    </w:p>
    <w:p w14:paraId="2F645AA3" w14:textId="495CA437" w:rsidR="00193645" w:rsidRPr="009E0F96" w:rsidRDefault="004457D9" w:rsidP="00193645">
      <w:pPr>
        <w:spacing w:after="0" w:line="240" w:lineRule="auto"/>
        <w:jc w:val="both"/>
        <w:rPr>
          <w:rFonts w:hint="eastAsia"/>
        </w:rPr>
      </w:pPr>
      <w:r>
        <w:rPr>
          <w:rFonts w:hint="eastAsia"/>
        </w:rPr>
        <w:t>(</w:t>
      </w:r>
      <w:r w:rsidR="009E0F96">
        <w:rPr>
          <w:rFonts w:hint="eastAsia"/>
        </w:rPr>
        <w:t>1</w:t>
      </w:r>
      <w:r>
        <w:rPr>
          <w:rFonts w:hint="eastAsia"/>
        </w:rPr>
        <w:t>)</w:t>
      </w:r>
      <w:r w:rsidR="00473A9F">
        <w:rPr>
          <w:rFonts w:hint="eastAsia"/>
        </w:rPr>
        <w:t xml:space="preserve"> </w:t>
      </w:r>
      <w:r w:rsidR="00193645">
        <w:rPr>
          <w:rFonts w:hint="eastAsia"/>
        </w:rPr>
        <w:t>如果某个蛋白质与某化合物的所有已知或预测靶点均不相似，那么该蛋白被该化合物靶向的可能性较低。</w:t>
      </w:r>
      <w:r w:rsidR="005256C5">
        <w:rPr>
          <w:rFonts w:hint="eastAsia"/>
        </w:rPr>
        <w:t>本文简称为蛋白质不相似规则。</w:t>
      </w:r>
    </w:p>
    <w:p w14:paraId="35F10273" w14:textId="0228A984" w:rsidR="00C7547C" w:rsidRDefault="004457D9" w:rsidP="00193645">
      <w:pPr>
        <w:spacing w:after="0" w:line="240" w:lineRule="auto"/>
        <w:jc w:val="both"/>
        <w:rPr>
          <w:rFonts w:hint="eastAsia"/>
        </w:rPr>
      </w:pPr>
      <w:r>
        <w:rPr>
          <w:rFonts w:hint="eastAsia"/>
        </w:rPr>
        <w:t>(</w:t>
      </w:r>
      <w:r w:rsidR="009E0F96">
        <w:rPr>
          <w:rFonts w:hint="eastAsia"/>
        </w:rPr>
        <w:t>2</w:t>
      </w:r>
      <w:r>
        <w:rPr>
          <w:rFonts w:hint="eastAsia"/>
        </w:rPr>
        <w:t>)</w:t>
      </w:r>
      <w:r w:rsidR="00473A9F">
        <w:rPr>
          <w:rFonts w:hint="eastAsia"/>
        </w:rPr>
        <w:t xml:space="preserve"> </w:t>
      </w:r>
      <w:r w:rsidR="00193645">
        <w:rPr>
          <w:rFonts w:hint="eastAsia"/>
        </w:rPr>
        <w:t>如果某化合物与已知或预测作用于某蛋白的所有化合物均不相似，那么其与该蛋白发生相互作用的可能性也较低。</w:t>
      </w:r>
      <w:r w:rsidR="005256C5">
        <w:rPr>
          <w:rFonts w:hint="eastAsia"/>
        </w:rPr>
        <w:t>本文简称为化合物不相似规则。</w:t>
      </w:r>
    </w:p>
    <w:p w14:paraId="2F541002" w14:textId="7BF10A49" w:rsidR="00DF6399" w:rsidRPr="003C1944" w:rsidRDefault="00DF6399" w:rsidP="00DF6399">
      <w:pPr>
        <w:spacing w:after="0" w:line="240" w:lineRule="auto"/>
        <w:jc w:val="both"/>
        <w:rPr>
          <w:rFonts w:hint="eastAsia"/>
        </w:rPr>
      </w:pPr>
      <w:r>
        <w:rPr>
          <w:rFonts w:hint="eastAsia"/>
        </w:rPr>
        <w:t>在</w:t>
      </w:r>
      <w:r w:rsidR="00746793">
        <w:rPr>
          <w:rFonts w:hint="eastAsia"/>
        </w:rPr>
        <w:t>本文</w:t>
      </w:r>
      <w:r>
        <w:rPr>
          <w:rFonts w:hint="eastAsia"/>
        </w:rPr>
        <w:t>的筛选框架中，同时应用这两个规则，以识别最可靠的</w:t>
      </w:r>
      <w:r w:rsidR="00746793">
        <w:rPr>
          <w:rFonts w:hint="eastAsia"/>
        </w:rPr>
        <w:t>DTI</w:t>
      </w:r>
      <w:r>
        <w:rPr>
          <w:rFonts w:hint="eastAsia"/>
        </w:rPr>
        <w:t>负样本。</w:t>
      </w:r>
      <w:r w:rsidR="003C0E55">
        <w:rPr>
          <w:rFonts w:hint="eastAsia"/>
        </w:rPr>
        <w:t>本文</w:t>
      </w:r>
      <w:r>
        <w:rPr>
          <w:rFonts w:hint="eastAsia"/>
        </w:rPr>
        <w:t>提出的负样本筛选框架同时利用了已验证的和预测得到的数据。</w:t>
      </w:r>
    </w:p>
    <w:p w14:paraId="755D91EC" w14:textId="618F2AB2" w:rsidR="00DF6399" w:rsidRDefault="00DF6399" w:rsidP="00DF6399">
      <w:pPr>
        <w:spacing w:after="0" w:line="240" w:lineRule="auto"/>
        <w:jc w:val="both"/>
        <w:rPr>
          <w:rFonts w:hint="eastAsia"/>
        </w:rPr>
      </w:pPr>
      <w:r>
        <w:rPr>
          <w:rFonts w:hint="eastAsia"/>
        </w:rPr>
        <w:t>图 1 展示了方法的流程图。图中三个绿色虚线框表示筛选框架中使用的数据资源；其中蛋白质</w:t>
      </w:r>
      <w:proofErr w:type="gramStart"/>
      <w:r>
        <w:rPr>
          <w:rFonts w:hint="eastAsia"/>
        </w:rPr>
        <w:t>不</w:t>
      </w:r>
      <w:proofErr w:type="gramEnd"/>
      <w:r>
        <w:rPr>
          <w:rFonts w:hint="eastAsia"/>
        </w:rPr>
        <w:t>相似度和化合物</w:t>
      </w:r>
      <w:proofErr w:type="gramStart"/>
      <w:r>
        <w:rPr>
          <w:rFonts w:hint="eastAsia"/>
        </w:rPr>
        <w:t>不</w:t>
      </w:r>
      <w:proofErr w:type="gramEnd"/>
      <w:r>
        <w:rPr>
          <w:rFonts w:hint="eastAsia"/>
        </w:rPr>
        <w:t>相似度分别被计算，以对每个候选负样本赋予一个综合评分。负样本筛选过程可以总结如下：</w:t>
      </w:r>
    </w:p>
    <w:p w14:paraId="25FA016A" w14:textId="67ECCBD4" w:rsidR="00DF6399" w:rsidRDefault="00A212E0" w:rsidP="00DF6399">
      <w:pPr>
        <w:spacing w:after="0" w:line="240" w:lineRule="auto"/>
        <w:jc w:val="both"/>
        <w:rPr>
          <w:rFonts w:hint="eastAsia"/>
        </w:rPr>
      </w:pPr>
      <w:r>
        <w:rPr>
          <w:rFonts w:hint="eastAsia"/>
        </w:rPr>
        <w:t xml:space="preserve">(1) </w:t>
      </w:r>
      <w:r w:rsidR="00DF6399">
        <w:rPr>
          <w:rFonts w:hint="eastAsia"/>
        </w:rPr>
        <w:t>根据公式(1)</w:t>
      </w:r>
      <w:r w:rsidR="00D20F9F">
        <w:rPr>
          <w:rFonts w:hint="eastAsia"/>
        </w:rPr>
        <w:t>、</w:t>
      </w:r>
      <w:r w:rsidR="00DF6399">
        <w:rPr>
          <w:rFonts w:hint="eastAsia"/>
        </w:rPr>
        <w:t>(2)，分别计算所有</w:t>
      </w:r>
      <w:r w:rsidR="000B376B">
        <w:rPr>
          <w:rFonts w:hint="eastAsia"/>
        </w:rPr>
        <w:t>药物</w:t>
      </w:r>
      <w:r w:rsidR="00DF6399">
        <w:rPr>
          <w:rFonts w:hint="eastAsia"/>
        </w:rPr>
        <w:t>对/蛋白质对的整合相似性，并构建已知</w:t>
      </w:r>
      <w:r w:rsidR="000B376B">
        <w:rPr>
          <w:rFonts w:hint="eastAsia"/>
        </w:rPr>
        <w:t>及</w:t>
      </w:r>
      <w:r w:rsidR="00DF6399">
        <w:rPr>
          <w:rFonts w:hint="eastAsia"/>
        </w:rPr>
        <w:t>预测</w:t>
      </w:r>
      <w:r w:rsidR="000B376B">
        <w:rPr>
          <w:rFonts w:hint="eastAsia"/>
        </w:rPr>
        <w:t>的</w:t>
      </w:r>
      <w:r w:rsidR="00DF6399">
        <w:rPr>
          <w:rFonts w:hint="eastAsia"/>
        </w:rPr>
        <w:t xml:space="preserve"> </w:t>
      </w:r>
      <w:r w:rsidR="000B376B">
        <w:rPr>
          <w:rFonts w:hint="eastAsia"/>
        </w:rPr>
        <w:t>DT</w:t>
      </w:r>
      <w:r w:rsidR="00DF6399">
        <w:rPr>
          <w:rFonts w:hint="eastAsia"/>
        </w:rPr>
        <w:t>I集合</w:t>
      </w:r>
      <m:oMath>
        <m:r>
          <w:rPr>
            <w:rFonts w:ascii="Cambria Math" w:hAnsi="Cambria Math"/>
          </w:rPr>
          <m:t>K</m:t>
        </m:r>
      </m:oMath>
      <w:r w:rsidR="00467FC7">
        <w:rPr>
          <w:rFonts w:hint="eastAsia"/>
        </w:rPr>
        <w:t>。</w:t>
      </w:r>
    </w:p>
    <w:p w14:paraId="2ECBA037" w14:textId="5D1988DE" w:rsidR="001044C7" w:rsidRPr="00785767" w:rsidRDefault="006A33F8" w:rsidP="00DF6399">
      <w:pPr>
        <w:spacing w:after="0" w:line="240" w:lineRule="auto"/>
        <w:jc w:val="both"/>
        <w:rPr>
          <w:rFonts w:hint="eastAsia"/>
        </w:rPr>
      </w:pPr>
      <w:r>
        <w:rPr>
          <w:rFonts w:hint="eastAsia"/>
        </w:rPr>
        <w:t xml:space="preserve">(2) </w:t>
      </w:r>
      <w:r w:rsidR="00DF6399">
        <w:rPr>
          <w:rFonts w:hint="eastAsia"/>
        </w:rPr>
        <w:t>从所有可能的</w:t>
      </w:r>
      <w:r w:rsidR="004462B7">
        <w:rPr>
          <w:rFonts w:hint="eastAsia"/>
        </w:rPr>
        <w:t>药</w:t>
      </w:r>
      <w:r w:rsidR="00DF6399">
        <w:rPr>
          <w:rFonts w:hint="eastAsia"/>
        </w:rPr>
        <w:t>物-蛋白质组合中去除集合</w:t>
      </w:r>
      <m:oMath>
        <m:r>
          <w:rPr>
            <w:rFonts w:ascii="Cambria Math" w:hAnsi="Cambria Math"/>
          </w:rPr>
          <m:t>K</m:t>
        </m:r>
      </m:oMath>
      <w:r w:rsidR="002571DC">
        <w:rPr>
          <w:rFonts w:hint="eastAsia"/>
        </w:rPr>
        <w:t>，构</w:t>
      </w:r>
      <w:r w:rsidR="00DF6399">
        <w:rPr>
          <w:rFonts w:hint="eastAsia"/>
        </w:rPr>
        <w:t>建候选负相互作用集。以候选负相互作用对</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kj</m:t>
            </m:r>
          </m:sub>
        </m:sSub>
        <m:r>
          <w:rPr>
            <w:rFonts w:ascii="Cambria Math" w:hAnsi="Cambria Math"/>
          </w:rPr>
          <m:t>)</m:t>
        </m:r>
      </m:oMath>
      <w:r w:rsidR="00DF6399">
        <w:rPr>
          <w:rFonts w:hint="eastAsia"/>
        </w:rPr>
        <w:t>为例，其中</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F6399">
        <w:rPr>
          <w:rFonts w:hint="eastAsia"/>
        </w:rPr>
        <w:t>表示</w:t>
      </w:r>
      <w:r w:rsidR="00E11502">
        <w:rPr>
          <w:rFonts w:hint="eastAsia"/>
        </w:rPr>
        <w:t>药物</w:t>
      </w:r>
      <w:r w:rsidR="00DF6399">
        <w:rPr>
          <w:rFonts w:hint="eastAsia"/>
        </w:rPr>
        <w:t>，</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F6399">
        <w:rPr>
          <w:rFonts w:hint="eastAsia"/>
        </w:rPr>
        <w:t>表示蛋白质，</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00DF6399">
        <w:rPr>
          <w:rFonts w:hint="eastAsia"/>
        </w:rPr>
        <w:t>表示二者之间的距离（</w:t>
      </w:r>
      <w:proofErr w:type="gramStart"/>
      <w:r w:rsidR="00DF6399">
        <w:rPr>
          <w:rFonts w:hint="eastAsia"/>
        </w:rPr>
        <w:t>不</w:t>
      </w:r>
      <w:proofErr w:type="gramEnd"/>
      <w:r w:rsidR="00DF6399">
        <w:rPr>
          <w:rFonts w:hint="eastAsia"/>
        </w:rPr>
        <w:t>相似度），用于说明筛选过程。图 2 展示了距离</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00DF6399">
        <w:rPr>
          <w:rFonts w:hint="eastAsia"/>
        </w:rPr>
        <w:t>的计算方法。</w:t>
      </w:r>
    </w:p>
    <w:p w14:paraId="3811B2E8" w14:textId="6A61E25E" w:rsidR="00D47BD4" w:rsidRDefault="00590AEE" w:rsidP="004C3320">
      <w:pPr>
        <w:spacing w:after="0" w:line="240" w:lineRule="auto"/>
        <w:jc w:val="both"/>
        <w:rPr>
          <w:rFonts w:hint="eastAsia"/>
        </w:rPr>
      </w:pPr>
      <w:r w:rsidRPr="007C785F">
        <w:rPr>
          <w:rFonts w:hint="eastAsia"/>
          <w:b/>
          <w:bCs/>
        </w:rPr>
        <w:t>a.</w:t>
      </w:r>
      <w:r w:rsidR="0087690B">
        <w:rPr>
          <w:rFonts w:hint="eastAsia"/>
        </w:rPr>
        <w:t xml:space="preserve"> 对于集合</w:t>
      </w:r>
      <m:oMath>
        <m:r>
          <w:rPr>
            <w:rFonts w:ascii="Cambria Math" w:hAnsi="Cambria Math"/>
          </w:rPr>
          <m:t>K</m:t>
        </m:r>
      </m:oMath>
      <w:r w:rsidR="0087690B">
        <w:rPr>
          <w:rFonts w:hint="eastAsia"/>
        </w:rPr>
        <w:t>中被</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所靶向的任何蛋白质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Pr>
          <w:rFonts w:hint="eastAsia"/>
        </w:rPr>
        <w:t>，本文计算加权得分</w:t>
      </w:r>
      <m:oMath>
        <m:sSub>
          <m:sSubPr>
            <m:ctrlPr>
              <w:rPr>
                <w:rFonts w:ascii="Cambria Math" w:hAnsi="Cambria Math"/>
                <w:i/>
                <w:iCs/>
              </w:rPr>
            </m:ctrlPr>
          </m:sSubPr>
          <m:e>
            <m:r>
              <w:rPr>
                <w:rFonts w:ascii="Cambria Math" w:hAnsi="Cambria Math"/>
              </w:rPr>
              <m:t>spc</m:t>
            </m:r>
          </m:e>
          <m:sub>
            <m:r>
              <w:rPr>
                <w:rFonts w:ascii="Cambria Math" w:hAnsi="Cambria Math"/>
              </w:rPr>
              <m:t>jkl</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kl</m:t>
            </m:r>
          </m:sub>
        </m:sSub>
        <m:r>
          <w:rPr>
            <w:rFonts w:ascii="Cambria Math" w:hAnsi="Cambria Math"/>
          </w:rPr>
          <m:t>*</m:t>
        </m:r>
        <m:sSub>
          <m:sSubPr>
            <m:ctrlPr>
              <w:rPr>
                <w:rFonts w:ascii="Cambria Math" w:hAnsi="Cambria Math"/>
                <w:i/>
                <w:iCs/>
              </w:rPr>
            </m:ctrlPr>
          </m:sSubPr>
          <m:e>
            <m:r>
              <w:rPr>
                <w:rFonts w:ascii="Cambria Math" w:hAnsi="Cambria Math"/>
              </w:rPr>
              <m:t>PS</m:t>
            </m:r>
          </m:e>
          <m:sub>
            <m:r>
              <w:rPr>
                <w:rFonts w:ascii="Cambria Math" w:hAnsi="Cambria Math"/>
              </w:rPr>
              <m:t>jl</m:t>
            </m:r>
          </m:sub>
        </m:sSub>
      </m:oMath>
      <w:r w:rsidR="0087690B">
        <w:rPr>
          <w:rFonts w:hint="eastAsia"/>
          <w:iCs/>
        </w:rPr>
        <w:t>，该得</w:t>
      </w:r>
      <w:r w:rsidR="0087690B">
        <w:rPr>
          <w:rFonts w:hint="eastAsia"/>
          <w:iCs/>
        </w:rPr>
        <w:lastRenderedPageBreak/>
        <w:t>分表明蛋白质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被药物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靶向的可能性，同时考虑了</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和</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Pr>
          <w:rFonts w:hint="eastAsia"/>
        </w:rPr>
        <w:t>之间的相似性。考虑到</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Pr>
          <w:rFonts w:hint="eastAsia"/>
        </w:rPr>
        <w:t>与药物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87690B">
        <w:rPr>
          <w:rFonts w:hint="eastAsia"/>
        </w:rPr>
        <w:t xml:space="preserve"> </w:t>
      </w:r>
      <w:r w:rsidR="0087690B" w:rsidRPr="0087690B">
        <w:rPr>
          <w:rFonts w:hint="eastAsia"/>
        </w:rPr>
        <w:t>考虑到</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87690B" w:rsidRPr="0087690B">
        <w:rPr>
          <w:rFonts w:hint="eastAsia"/>
        </w:rPr>
        <w:t>与</w:t>
      </w:r>
      <w:r w:rsidR="0087690B">
        <w:rPr>
          <w:rFonts w:hint="eastAsia"/>
        </w:rPr>
        <w:t>药物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E9069A">
        <w:rPr>
          <w:rFonts w:hint="eastAsia"/>
        </w:rPr>
        <w:t>所靶向</w:t>
      </w:r>
      <w:r w:rsidR="0087690B" w:rsidRPr="0087690B">
        <w:rPr>
          <w:rFonts w:hint="eastAsia"/>
        </w:rPr>
        <w:t>的每个已知/预测蛋白质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0087690B" w:rsidRPr="0087690B">
        <w:rPr>
          <w:rFonts w:hint="eastAsia"/>
        </w:rPr>
        <w:t>之间的相似性，即</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kl</m:t>
            </m:r>
          </m:sub>
        </m:sSub>
        <m:r>
          <w:rPr>
            <w:rFonts w:ascii="Cambria Math" w:hAnsi="Cambria Math"/>
          </w:rPr>
          <m:t>)∈K</m:t>
        </m:r>
      </m:oMath>
      <w:r w:rsidR="0087690B" w:rsidRPr="0087690B">
        <w:rPr>
          <w:rFonts w:hint="eastAsia"/>
        </w:rPr>
        <w:t>，通过</w:t>
      </w:r>
      <w:r w:rsidR="00E9069A">
        <w:rPr>
          <w:rFonts w:hint="eastAsia"/>
        </w:rPr>
        <w:t>关于</w:t>
      </w:r>
      <m:oMath>
        <m:r>
          <w:rPr>
            <w:rFonts w:ascii="Cambria Math" w:hAnsi="Cambria Math"/>
          </w:rPr>
          <m:t>l</m:t>
        </m:r>
      </m:oMath>
      <w:r w:rsidR="00400DF5">
        <w:rPr>
          <w:rFonts w:hint="eastAsia"/>
        </w:rPr>
        <w:t>的</w:t>
      </w:r>
      <w:r w:rsidR="0087690B" w:rsidRPr="0087690B">
        <w:rPr>
          <w:rFonts w:hint="eastAsia"/>
        </w:rPr>
        <w:t>加权</w:t>
      </w:r>
      <w:r w:rsidR="00400DF5">
        <w:rPr>
          <w:rFonts w:hint="eastAsia"/>
        </w:rPr>
        <w:t>得分</w:t>
      </w:r>
      <m:oMath>
        <m:sSub>
          <m:sSubPr>
            <m:ctrlPr>
              <w:rPr>
                <w:rFonts w:ascii="Cambria Math" w:hAnsi="Cambria Math"/>
                <w:i/>
                <w:iCs/>
              </w:rPr>
            </m:ctrlPr>
          </m:sSubPr>
          <m:e>
            <m:r>
              <w:rPr>
                <w:rFonts w:ascii="Cambria Math" w:hAnsi="Cambria Math"/>
              </w:rPr>
              <m:t>spc</m:t>
            </m:r>
          </m:e>
          <m:sub>
            <m:r>
              <w:rPr>
                <w:rFonts w:ascii="Cambria Math" w:hAnsi="Cambria Math"/>
              </w:rPr>
              <m:t>jkl</m:t>
            </m:r>
          </m:sub>
        </m:sSub>
      </m:oMath>
      <w:r w:rsidR="0008735C">
        <w:rPr>
          <w:rFonts w:hint="eastAsia"/>
        </w:rPr>
        <w:t>求和</w:t>
      </w:r>
      <w:r w:rsidR="0087690B" w:rsidRPr="0087690B">
        <w:rPr>
          <w:rFonts w:hint="eastAsia"/>
        </w:rPr>
        <w:t>来计算综合分数，从而得到</w:t>
      </w:r>
      <m:oMath>
        <m:sSub>
          <m:sSubPr>
            <m:ctrlPr>
              <w:rPr>
                <w:rFonts w:ascii="Cambria Math" w:hAnsi="Cambria Math"/>
                <w:i/>
                <w:iCs/>
              </w:rPr>
            </m:ctrlPr>
          </m:sSubPr>
          <m:e>
            <m:r>
              <w:rPr>
                <w:rFonts w:ascii="Cambria Math" w:hAnsi="Cambria Math"/>
              </w:rPr>
              <m:t>SPC</m:t>
            </m:r>
          </m:e>
          <m:sub>
            <m:r>
              <w:rPr>
                <w:rFonts w:ascii="Cambria Math" w:hAnsi="Cambria Math"/>
              </w:rPr>
              <m:t>jk</m:t>
            </m:r>
          </m:sub>
        </m:sSub>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l</m:t>
            </m:r>
          </m:sub>
          <m:sup/>
          <m:e>
            <m:sSub>
              <m:sSubPr>
                <m:ctrlPr>
                  <w:rPr>
                    <w:rFonts w:ascii="Cambria Math" w:hAnsi="Cambria Math"/>
                    <w:i/>
                    <w:iCs/>
                  </w:rPr>
                </m:ctrlPr>
              </m:sSubPr>
              <m:e>
                <m:r>
                  <w:rPr>
                    <w:rFonts w:ascii="Cambria Math" w:hAnsi="Cambria Math"/>
                  </w:rPr>
                  <m:t>spc</m:t>
                </m:r>
              </m:e>
              <m:sub>
                <m:r>
                  <w:rPr>
                    <w:rFonts w:ascii="Cambria Math" w:hAnsi="Cambria Math"/>
                  </w:rPr>
                  <m:t>jkl</m:t>
                </m:r>
              </m:sub>
            </m:sSub>
          </m:e>
        </m:nary>
      </m:oMath>
      <w:r w:rsidR="0087690B" w:rsidRPr="0087690B">
        <w:rPr>
          <w:rFonts w:hint="eastAsia"/>
        </w:rPr>
        <w:t>。</w:t>
      </w:r>
    </w:p>
    <w:p w14:paraId="542B7969" w14:textId="1C1A777D" w:rsidR="002001B9" w:rsidRPr="007C785F" w:rsidRDefault="00BF5595" w:rsidP="004C3320">
      <w:pPr>
        <w:spacing w:after="0" w:line="240" w:lineRule="auto"/>
        <w:jc w:val="both"/>
        <w:rPr>
          <w:rFonts w:hint="eastAsia"/>
          <w:b/>
          <w:bCs/>
        </w:rPr>
      </w:pPr>
      <w:r w:rsidRPr="007C785F">
        <w:rPr>
          <w:rFonts w:hint="eastAsia"/>
          <w:b/>
          <w:bCs/>
        </w:rPr>
        <w:t xml:space="preserve">b. </w:t>
      </w:r>
      <w:r w:rsidR="00D863CB" w:rsidRPr="002043DD">
        <w:t>类似地，计算一个加权得分</w:t>
      </w:r>
      <m:oMath>
        <m:sSub>
          <m:sSubPr>
            <m:ctrlPr>
              <w:rPr>
                <w:rFonts w:ascii="Cambria Math" w:hAnsi="Cambria Math"/>
                <w:i/>
                <w:iCs/>
              </w:rPr>
            </m:ctrlPr>
          </m:sSubPr>
          <m:e>
            <m:r>
              <w:rPr>
                <w:rFonts w:ascii="Cambria Math" w:hAnsi="Cambria Math"/>
              </w:rPr>
              <m:t>scp</m:t>
            </m:r>
          </m:e>
          <m:sub>
            <m:r>
              <w:rPr>
                <w:rFonts w:ascii="Cambria Math" w:hAnsi="Cambria Math"/>
              </w:rPr>
              <m:t>kji</m:t>
            </m:r>
          </m:sub>
        </m:sSub>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ij</m:t>
            </m:r>
          </m:sub>
        </m:sSub>
        <m:r>
          <w:rPr>
            <w:rFonts w:ascii="Cambria Math" w:hAnsi="Cambria Math"/>
          </w:rPr>
          <m:t>*</m:t>
        </m:r>
        <m:sSub>
          <m:sSubPr>
            <m:ctrlPr>
              <w:rPr>
                <w:rFonts w:ascii="Cambria Math" w:hAnsi="Cambria Math"/>
                <w:i/>
                <w:iCs/>
              </w:rPr>
            </m:ctrlPr>
          </m:sSubPr>
          <m:e>
            <m:r>
              <w:rPr>
                <w:rFonts w:ascii="Cambria Math" w:hAnsi="Cambria Math"/>
              </w:rPr>
              <m:t>CS</m:t>
            </m:r>
          </m:e>
          <m:sub>
            <m:r>
              <w:rPr>
                <w:rFonts w:ascii="Cambria Math" w:hAnsi="Cambria Math"/>
              </w:rPr>
              <m:t>ik</m:t>
            </m:r>
          </m:sub>
        </m:sSub>
      </m:oMath>
      <w:r w:rsidR="00D863CB" w:rsidRPr="002043DD">
        <w:t>，用于表示</w:t>
      </w:r>
      <w:r w:rsidR="00105548">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靶向蛋白质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863CB" w:rsidRPr="002043DD">
        <w:t>的可能性，该得分考虑了</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与其他</w:t>
      </w:r>
      <w:r w:rsidR="005F2CFF">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D863CB" w:rsidRPr="002043DD">
        <w:t>之间的相似性。具体而言，</w:t>
      </w:r>
      <w:r w:rsidR="00815E40">
        <w:rPr>
          <w:rFonts w:hint="eastAsia"/>
        </w:rPr>
        <w:t>本文</w:t>
      </w:r>
      <w:r w:rsidR="00D863CB" w:rsidRPr="002043DD">
        <w:t>考虑所有已知/预测</w:t>
      </w:r>
      <w:r w:rsidR="00A57315">
        <w:rPr>
          <w:rFonts w:hint="eastAsia"/>
        </w:rPr>
        <w:t>的</w:t>
      </w:r>
      <w:r w:rsidR="00D863CB" w:rsidRPr="002043DD">
        <w:t>与蛋白质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00D863CB" w:rsidRPr="002043DD">
        <w:t>发生相互作用的</w:t>
      </w:r>
      <w:r w:rsidR="005554F1">
        <w:rPr>
          <w:rFonts w:hint="eastAsia"/>
        </w:rPr>
        <w:t>药</w:t>
      </w:r>
      <w:r w:rsidR="00D863CB" w:rsidRPr="002043DD">
        <w:t>物</w:t>
      </w:r>
      <m:oMath>
        <m:sSub>
          <m:sSubPr>
            <m:ctrlPr>
              <w:rPr>
                <w:rFonts w:ascii="Cambria Math" w:hAnsi="Cambria Math"/>
                <w:i/>
              </w:rPr>
            </m:ctrlPr>
          </m:sSubPr>
          <m:e>
            <m:r>
              <w:rPr>
                <w:rFonts w:ascii="Cambria Math" w:hAnsi="Cambria Math"/>
              </w:rPr>
              <m:t>c</m:t>
            </m:r>
          </m:e>
          <m:sub>
            <m:r>
              <w:rPr>
                <w:rFonts w:ascii="Cambria Math" w:hAnsi="Cambria Math" w:hint="eastAsia"/>
              </w:rPr>
              <m:t>i</m:t>
            </m:r>
          </m:sub>
        </m:sSub>
      </m:oMath>
      <w:r w:rsidR="00D863CB" w:rsidRPr="002043DD">
        <w:t>，即</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j</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m:t>
            </m:r>
          </m:sub>
        </m:sSub>
        <m:r>
          <w:rPr>
            <w:rFonts w:ascii="Cambria Math" w:hAnsi="Cambria Math"/>
          </w:rPr>
          <m:t>)∈K</m:t>
        </m:r>
      </m:oMath>
      <w:r w:rsidR="00D863CB" w:rsidRPr="002043DD">
        <w:t>，并基于</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00D863CB" w:rsidRPr="002043DD">
        <w:t>与每个</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D863CB" w:rsidRPr="002043DD">
        <w:t>的相似性，计算相应的加权得分</w:t>
      </w:r>
      <m:oMath>
        <m:sSub>
          <m:sSubPr>
            <m:ctrlPr>
              <w:rPr>
                <w:rFonts w:ascii="Cambria Math" w:hAnsi="Cambria Math"/>
                <w:i/>
                <w:iCs/>
              </w:rPr>
            </m:ctrlPr>
          </m:sSubPr>
          <m:e>
            <m:r>
              <w:rPr>
                <w:rFonts w:ascii="Cambria Math" w:hAnsi="Cambria Math"/>
              </w:rPr>
              <m:t>scp</m:t>
            </m:r>
          </m:e>
          <m:sub>
            <m:r>
              <w:rPr>
                <w:rFonts w:ascii="Cambria Math" w:hAnsi="Cambria Math"/>
              </w:rPr>
              <m:t>kji</m:t>
            </m:r>
          </m:sub>
        </m:sSub>
      </m:oMath>
      <w:r w:rsidR="00D863CB" w:rsidRPr="002043DD">
        <w:rPr>
          <w:rFonts w:ascii="Times New Roman" w:hAnsi="Times New Roman" w:cs="Times New Roman"/>
        </w:rPr>
        <w:t>​</w:t>
      </w:r>
      <w:r w:rsidR="00D863CB" w:rsidRPr="002043DD">
        <w:t>。通过对关于</w:t>
      </w:r>
      <m:oMath>
        <m:r>
          <w:rPr>
            <w:rFonts w:ascii="Cambria Math" w:hAnsi="Cambria Math"/>
          </w:rPr>
          <m:t>i</m:t>
        </m:r>
      </m:oMath>
      <w:r w:rsidR="00D863CB" w:rsidRPr="002043DD">
        <w:t>的所有加权得分</w:t>
      </w:r>
      <m:oMath>
        <m:sSub>
          <m:sSubPr>
            <m:ctrlPr>
              <w:rPr>
                <w:rFonts w:ascii="Cambria Math" w:hAnsi="Cambria Math"/>
                <w:i/>
                <w:iCs/>
              </w:rPr>
            </m:ctrlPr>
          </m:sSubPr>
          <m:e>
            <m:r>
              <w:rPr>
                <w:rFonts w:ascii="Cambria Math" w:hAnsi="Cambria Math"/>
              </w:rPr>
              <m:t>scp</m:t>
            </m:r>
          </m:e>
          <m:sub>
            <m:r>
              <w:rPr>
                <w:rFonts w:ascii="Cambria Math" w:hAnsi="Cambria Math"/>
              </w:rPr>
              <m:t>kji</m:t>
            </m:r>
          </m:sub>
        </m:sSub>
      </m:oMath>
      <w:r w:rsidR="00D863CB" w:rsidRPr="002043DD">
        <w:t>求和，从而获得</w:t>
      </w:r>
      <w:r w:rsidR="002C2BB3" w:rsidRPr="002043DD">
        <w:t>综合得分</w:t>
      </w:r>
      <m:oMath>
        <m:sSub>
          <m:sSubPr>
            <m:ctrlPr>
              <w:rPr>
                <w:rFonts w:ascii="Cambria Math" w:hAnsi="Cambria Math"/>
                <w:i/>
                <w:iCs/>
              </w:rPr>
            </m:ctrlPr>
          </m:sSubPr>
          <m:e>
            <m:r>
              <w:rPr>
                <w:rFonts w:ascii="Cambria Math" w:hAnsi="Cambria Math"/>
              </w:rPr>
              <m:t>SCP</m:t>
            </m:r>
          </m:e>
          <m:sub>
            <m:r>
              <w:rPr>
                <w:rFonts w:ascii="Cambria Math" w:hAnsi="Cambria Math"/>
              </w:rPr>
              <m:t>kj</m:t>
            </m:r>
          </m:sub>
        </m:sSub>
        <m:r>
          <w:rPr>
            <w:rFonts w:ascii="Cambria Math" w:hAnsi="Cambria Math"/>
          </w:rPr>
          <m:t>=</m:t>
        </m:r>
        <m:nary>
          <m:naryPr>
            <m:chr m:val="∑"/>
            <m:limLoc m:val="subSup"/>
            <m:supHide m:val="1"/>
            <m:ctrlPr>
              <w:rPr>
                <w:rFonts w:ascii="Cambria Math" w:hAnsi="Cambria Math"/>
                <w:i/>
                <w:iCs/>
              </w:rPr>
            </m:ctrlPr>
          </m:naryPr>
          <m:sub>
            <m:r>
              <w:rPr>
                <w:rFonts w:ascii="Cambria Math" w:hAnsi="Cambria Math"/>
              </w:rPr>
              <m:t>i</m:t>
            </m:r>
          </m:sub>
          <m:sup/>
          <m:e>
            <m:sSub>
              <m:sSubPr>
                <m:ctrlPr>
                  <w:rPr>
                    <w:rFonts w:ascii="Cambria Math" w:hAnsi="Cambria Math"/>
                    <w:i/>
                    <w:iCs/>
                  </w:rPr>
                </m:ctrlPr>
              </m:sSubPr>
              <m:e>
                <m:r>
                  <w:rPr>
                    <w:rFonts w:ascii="Cambria Math" w:hAnsi="Cambria Math"/>
                  </w:rPr>
                  <m:t>scp</m:t>
                </m:r>
              </m:e>
              <m:sub>
                <m:r>
                  <w:rPr>
                    <w:rFonts w:ascii="Cambria Math" w:hAnsi="Cambria Math"/>
                  </w:rPr>
                  <m:t>kji</m:t>
                </m:r>
              </m:sub>
            </m:sSub>
          </m:e>
        </m:nary>
      </m:oMath>
      <w:r w:rsidR="00D863CB" w:rsidRPr="002043DD">
        <w:t>。</w:t>
      </w:r>
    </w:p>
    <w:p w14:paraId="77A89228" w14:textId="23B8D9D2" w:rsidR="00390FA6" w:rsidRPr="00390FA6" w:rsidRDefault="00390FA6" w:rsidP="00390FA6">
      <w:pPr>
        <w:spacing w:after="0" w:line="240" w:lineRule="auto"/>
        <w:jc w:val="both"/>
        <w:rPr>
          <w:rFonts w:hint="eastAsia"/>
        </w:rPr>
      </w:pPr>
      <w:r w:rsidRPr="00390FA6">
        <w:rPr>
          <w:rFonts w:hint="eastAsia"/>
          <w:b/>
          <w:bCs/>
        </w:rPr>
        <w:t xml:space="preserve">c. </w:t>
      </w:r>
      <w:r w:rsidRPr="00390FA6">
        <w:t>对于</w:t>
      </w:r>
      <w:r w:rsidR="002531C8">
        <w:rPr>
          <w:rFonts w:hint="eastAsia"/>
        </w:rPr>
        <w:t>药</w:t>
      </w:r>
      <w:r w:rsidRPr="00390FA6">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390FA6">
        <w:t>和蛋白质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，我们定义它们之间的距离如下：</w:t>
      </w:r>
    </w:p>
    <w:p w14:paraId="18FBF8B4" w14:textId="62256FD8" w:rsidR="00390FA6" w:rsidRPr="00390FA6" w:rsidRDefault="00000000" w:rsidP="00DB4F22">
      <w:pPr>
        <w:spacing w:after="0" w:line="240" w:lineRule="auto"/>
        <w:ind w:left="2520" w:firstLine="420"/>
        <w:jc w:val="both"/>
        <w:rPr>
          <w:rFonts w:hint="eastAsia"/>
        </w:rPr>
      </w:pPr>
      <m:oMath>
        <m:sSub>
          <m:sSubPr>
            <m:ctrlPr>
              <w:rPr>
                <w:rFonts w:ascii="Cambria Math" w:hAnsi="Cambria Math"/>
                <w:i/>
              </w:rPr>
            </m:ctrlPr>
          </m:sSubPr>
          <m:e>
            <m:r>
              <w:rPr>
                <w:rFonts w:ascii="Cambria Math" w:hAnsi="Cambria Math"/>
              </w:rPr>
              <m:t>d</m:t>
            </m:r>
          </m:e>
          <m:sub>
            <m:r>
              <w:rPr>
                <w:rFonts w:ascii="Cambria Math" w:hAnsi="Cambria Math"/>
              </w:rPr>
              <m:t>kj</m:t>
            </m:r>
          </m:sub>
        </m:sSub>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SPC</m:t>
                </m:r>
              </m:e>
              <m:sub>
                <m:r>
                  <w:rPr>
                    <w:rFonts w:ascii="Cambria Math" w:hAnsi="Cambria Math"/>
                  </w:rPr>
                  <m:t>jk</m:t>
                </m:r>
              </m:sub>
            </m:sSub>
            <m:r>
              <w:rPr>
                <w:rFonts w:ascii="Cambria Math" w:hAnsi="Cambria Math"/>
              </w:rPr>
              <m:t>+</m:t>
            </m:r>
            <m:sSub>
              <m:sSubPr>
                <m:ctrlPr>
                  <w:rPr>
                    <w:rFonts w:ascii="Cambria Math" w:hAnsi="Cambria Math"/>
                    <w:i/>
                  </w:rPr>
                </m:ctrlPr>
              </m:sSubPr>
              <m:e>
                <m:r>
                  <w:rPr>
                    <w:rFonts w:ascii="Cambria Math" w:hAnsi="Cambria Math"/>
                  </w:rPr>
                  <m:t>SCP</m:t>
                </m:r>
              </m:e>
              <m:sub>
                <m:r>
                  <w:rPr>
                    <w:rFonts w:ascii="Cambria Math" w:hAnsi="Cambria Math"/>
                  </w:rPr>
                  <m:t>kj</m:t>
                </m:r>
              </m:sub>
            </m:sSub>
            <m:r>
              <w:rPr>
                <w:rFonts w:ascii="Cambria Math" w:hAnsi="Cambria Math"/>
              </w:rPr>
              <m:t>)</m:t>
            </m:r>
          </m:sup>
        </m:sSup>
      </m:oMath>
      <w:r w:rsidR="00DB4F22" w:rsidRPr="00390FA6">
        <w:t xml:space="preserve"> </w:t>
      </w:r>
      <w:r w:rsidR="00DB4F22">
        <w:tab/>
      </w:r>
      <w:r w:rsidR="00DB4F22">
        <w:tab/>
      </w:r>
      <w:r w:rsidR="00DB4F22">
        <w:tab/>
      </w:r>
      <w:r w:rsidR="00DB4F22">
        <w:tab/>
      </w:r>
      <w:r w:rsidR="00DB4F22">
        <w:tab/>
      </w:r>
      <w:r w:rsidR="00DB4F22">
        <w:tab/>
      </w:r>
      <w:r w:rsidR="00DB4F22">
        <w:tab/>
      </w:r>
      <w:r w:rsidR="00390FA6" w:rsidRPr="00390FA6">
        <w:t xml:space="preserve">(3) </w:t>
      </w:r>
    </w:p>
    <w:p w14:paraId="1580C1B9" w14:textId="2426FB37" w:rsidR="00390FA6" w:rsidRPr="00390FA6" w:rsidRDefault="00390FA6" w:rsidP="00390FA6">
      <w:pPr>
        <w:spacing w:after="0" w:line="240" w:lineRule="auto"/>
        <w:jc w:val="both"/>
        <w:rPr>
          <w:rFonts w:hint="eastAsia"/>
        </w:rPr>
      </w:pPr>
      <w:r w:rsidRPr="00390FA6">
        <w:t>其中，</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390FA6">
        <w:t>表示化合物</w:t>
      </w:r>
      <m:oMath>
        <m:sSub>
          <m:sSubPr>
            <m:ctrlPr>
              <w:rPr>
                <w:rFonts w:ascii="Cambria Math" w:hAnsi="Cambria Math"/>
                <w:i/>
              </w:rPr>
            </m:ctrlPr>
          </m:sSubPr>
          <m:e>
            <m:r>
              <w:rPr>
                <w:rFonts w:ascii="Cambria Math" w:hAnsi="Cambria Math"/>
              </w:rPr>
              <m:t>c</m:t>
            </m:r>
          </m:e>
          <m:sub>
            <m:r>
              <w:rPr>
                <w:rFonts w:ascii="Cambria Math" w:hAnsi="Cambria Math"/>
              </w:rPr>
              <m:t>k</m:t>
            </m:r>
          </m:sub>
        </m:sSub>
      </m:oMath>
      <w:proofErr w:type="gramStart"/>
      <w:r w:rsidRPr="00390FA6">
        <w:t>不</w:t>
      </w:r>
      <w:proofErr w:type="gramEnd"/>
      <w:r w:rsidRPr="00390FA6">
        <w:t>靶向蛋白质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的可能性</w:t>
      </w:r>
      <w:r w:rsidR="00E672FE">
        <w:rPr>
          <w:rFonts w:hint="eastAsia"/>
        </w:rPr>
        <w:t>的最终</w:t>
      </w:r>
      <w:r w:rsidRPr="00390FA6">
        <w:t>评分。</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390FA6">
        <w:t>越大，表示</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390FA6">
        <w:t>不与</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390FA6">
        <w:t>发生相互作用的可能性越高。</w:t>
      </w:r>
    </w:p>
    <w:p w14:paraId="2A24D71F" w14:textId="208FAB2D" w:rsidR="004459F9" w:rsidRPr="00F558D1" w:rsidRDefault="00476FF8" w:rsidP="004C3320">
      <w:pPr>
        <w:spacing w:after="0" w:line="240" w:lineRule="auto"/>
        <w:jc w:val="both"/>
        <w:rPr>
          <w:rFonts w:hint="eastAsia"/>
        </w:rPr>
      </w:pPr>
      <w:r w:rsidRPr="00F558D1">
        <w:rPr>
          <w:rFonts w:hint="eastAsia"/>
        </w:rPr>
        <w:t xml:space="preserve">(3) </w:t>
      </w:r>
      <w:r w:rsidRPr="00F558D1">
        <w:t>从两个人工整理的数据库中构建正相互作用集：</w:t>
      </w:r>
      <w:proofErr w:type="spellStart"/>
      <w:r w:rsidRPr="00F558D1">
        <w:t>DrugBank</w:t>
      </w:r>
      <w:proofErr w:type="spellEnd"/>
      <w:r w:rsidR="002D3DCF">
        <w:rPr>
          <w:rFonts w:hint="eastAsia"/>
        </w:rPr>
        <w:fldChar w:fldCharType="begin"/>
      </w:r>
      <w:r w:rsidR="00DD6E9A">
        <w:rPr>
          <w:rFonts w:hint="eastAsia"/>
        </w:rPr>
        <w:instrText xml:space="preserve"> ADDIN ZOTERO_ITEM CSL_CITATION {"citationID":"QbAdpGaW","properties":{"formattedCitation":"[105]","plainCitation":"[105]","noteIndex":0},"citationItems":[{"id":381,"uris":["http://zotero.org/users/14704831/items/S4N23HHW"],"itemData":{"id":381,"type":"article-journal","container-title":"Nucleic Acids Research","DOI":"10.1093/nar/gkm958","ISSN":"0305-1048, 1362-4962","issue":"suppl_1","language":"en","license":"http://creativecommons.org/licenses/by-nc/2.0/uk/","page":"D901-D906","source":"DOI.org (Crossref)","title":"DrugBank: a knowledgebase for drugs, drug actions and drug targets","title-short":"DrugBank","volume":"36","author":[{"family":"Wishart","given":"David S."},{"family":"Knox","given":"Craig"},{"family":"Guo","given":"An Chi"},{"family":"Cheng","given":"Dean"},{"family":"Shrivastava","given":"Savita"},{"family":"Tzur","given":"Dan"},{"family":"Gautam","given":"Bijaya"},{"family":"Hassanali","given":"Murtaza"}],"issued":{"date-parts":[["2008",1,1]]}}}],"schema":"https://github.com/citation-style-language/schema/raw/master/csl-citation.json"} </w:instrText>
      </w:r>
      <w:r w:rsidR="002D3DCF">
        <w:rPr>
          <w:rFonts w:hint="eastAsia"/>
        </w:rPr>
        <w:fldChar w:fldCharType="separate"/>
      </w:r>
      <w:r w:rsidR="00DD6E9A" w:rsidRPr="00DD6E9A">
        <w:rPr>
          <w:rFonts w:ascii="等线" w:eastAsia="等线" w:hAnsi="等线" w:hint="eastAsia"/>
        </w:rPr>
        <w:t>[105]</w:t>
      </w:r>
      <w:r w:rsidR="002D3DCF">
        <w:rPr>
          <w:rFonts w:hint="eastAsia"/>
        </w:rPr>
        <w:fldChar w:fldCharType="end"/>
      </w:r>
      <w:r w:rsidRPr="00F558D1">
        <w:t>和Matador</w:t>
      </w:r>
      <w:r w:rsidR="0064535E">
        <w:rPr>
          <w:rFonts w:hint="eastAsia"/>
        </w:rPr>
        <w:fldChar w:fldCharType="begin"/>
      </w:r>
      <w:r w:rsidR="00DD6E9A">
        <w:rPr>
          <w:rFonts w:hint="eastAsia"/>
        </w:rPr>
        <w:instrText xml:space="preserve"> ADDIN ZOTERO_ITEM CSL_CITATION {"citationID":"qSZG7wwP","properties":{"formattedCitation":"[106]","plainCitation":"[106]","noteIndex":0},"citationItems":[{"id":383,"uris":["http://zotero.org/users/14704831/items/RJ69QS8I"],"itemData":{"id":383,"type":"article-journal","container-title":"Nucleic Acids Research","DOI":"10.1093/nar/gkm862","ISSN":"0305-1048, 1362-4962","issue":"Database","journalAbbreviation":"Nucleic Acids Research","language":"en","license":"http://creativecommons.org/licenses/by-nc/2.0/uk/","page":"D919-D922","source":"DOI.org (Crossref)","title":"SuperTarget and Matador: resources for exploring drug-target relationships","title-short":"SuperTarget and Matador","volume":"36","author":[{"family":"Gunther","given":"S."},{"family":"Kuhn","given":"M."},{"family":"Dunkel","given":"M."},{"family":"Campillos","given":"M."},{"family":"Senger","given":"C."},{"family":"Petsalaki","given":"E."},{"family":"Ahmed","given":"J."},{"family":"Urdiales","given":"E. G."},{"family":"Gewiess","given":"A."},{"family":"Jensen","given":"L. J."},{"family":"Schneider","given":"R."},{"family":"Skoblo","given":"R."},{"family":"Russell","given":"R. B."},{"family":"Bourne","given":"P. E."},{"family":"Bork","given":"P."},{"family":"Preissner","given":"R."}],"issued":{"date-parts":[["2007",12,23]]}}}],"schema":"https://github.com/citation-style-language/schema/raw/master/csl-citation.json"} </w:instrText>
      </w:r>
      <w:r w:rsidR="0064535E">
        <w:rPr>
          <w:rFonts w:hint="eastAsia"/>
        </w:rPr>
        <w:fldChar w:fldCharType="separate"/>
      </w:r>
      <w:r w:rsidR="00DD6E9A" w:rsidRPr="00DD6E9A">
        <w:rPr>
          <w:rFonts w:ascii="等线" w:eastAsia="等线" w:hAnsi="等线" w:hint="eastAsia"/>
        </w:rPr>
        <w:t>[106]</w:t>
      </w:r>
      <w:r w:rsidR="0064535E">
        <w:rPr>
          <w:rFonts w:hint="eastAsia"/>
        </w:rPr>
        <w:fldChar w:fldCharType="end"/>
      </w:r>
      <w:r w:rsidRPr="00F558D1">
        <w:t>。</w:t>
      </w:r>
    </w:p>
    <w:p w14:paraId="39B482B9" w14:textId="077CD854" w:rsidR="004459F9" w:rsidRDefault="00621FF6" w:rsidP="00621FF6">
      <w:pPr>
        <w:spacing w:after="0" w:line="240" w:lineRule="auto"/>
        <w:jc w:val="both"/>
        <w:rPr>
          <w:rFonts w:hint="eastAsia"/>
        </w:rPr>
      </w:pPr>
      <w:r>
        <w:rPr>
          <w:rFonts w:hint="eastAsia"/>
        </w:rPr>
        <w:t xml:space="preserve">(4) </w:t>
      </w:r>
      <w:r w:rsidR="00A70BB8" w:rsidRPr="00A70BB8">
        <w:t>根据公式(3)所得到的得分对潜在的负</w:t>
      </w:r>
      <w:r w:rsidR="00B062DB">
        <w:rPr>
          <w:rFonts w:hint="eastAsia"/>
        </w:rPr>
        <w:t>相互作用</w:t>
      </w:r>
      <w:r w:rsidR="00A70BB8" w:rsidRPr="00A70BB8">
        <w:t>进行排序，并将得分最高的部分作为负样本候选集合。</w:t>
      </w:r>
    </w:p>
    <w:p w14:paraId="3A1BC99C" w14:textId="00A4D2E6" w:rsidR="00E347B2" w:rsidRPr="009C6281" w:rsidRDefault="00E347B2" w:rsidP="00621FF6">
      <w:pPr>
        <w:spacing w:after="0" w:line="240" w:lineRule="auto"/>
        <w:jc w:val="both"/>
        <w:rPr>
          <w:rFonts w:hint="eastAsia"/>
        </w:rPr>
      </w:pPr>
      <w:r>
        <w:rPr>
          <w:rFonts w:hint="eastAsia"/>
        </w:rPr>
        <w:t xml:space="preserve">(5) </w:t>
      </w:r>
      <w:r w:rsidR="00C24834" w:rsidRPr="00C24834">
        <w:t>负样本候选集进一步通过</w:t>
      </w:r>
      <w:r w:rsidR="00EC20F4">
        <w:rPr>
          <w:rFonts w:hint="eastAsia"/>
        </w:rPr>
        <w:t>药物</w:t>
      </w:r>
      <w:r w:rsidR="00C24834" w:rsidRPr="00C24834">
        <w:t>和蛋白质的特征差异性进行筛选，具体方法见</w:t>
      </w:r>
      <w:r w:rsidR="00796D9E">
        <w:rPr>
          <w:rFonts w:hint="eastAsia"/>
        </w:rPr>
        <w:t>下一</w:t>
      </w:r>
      <w:r w:rsidR="00C24834" w:rsidRPr="00C24834">
        <w:t>节。</w:t>
      </w:r>
    </w:p>
    <w:p w14:paraId="10CD85F7" w14:textId="4636511C" w:rsidR="004459F9" w:rsidRPr="007F2F88" w:rsidRDefault="007F2F88" w:rsidP="004C3320">
      <w:pPr>
        <w:spacing w:after="0" w:line="240" w:lineRule="auto"/>
        <w:jc w:val="both"/>
        <w:rPr>
          <w:rFonts w:hint="eastAsia"/>
        </w:rPr>
      </w:pPr>
      <w:r>
        <w:rPr>
          <w:rFonts w:hint="eastAsia"/>
        </w:rPr>
        <w:t xml:space="preserve">(6) </w:t>
      </w:r>
      <w:r w:rsidRPr="007F2F88">
        <w:t>结合正向相互作用和负向相互作用，构建了一个</w:t>
      </w:r>
      <w:r w:rsidR="00503F0F">
        <w:rPr>
          <w:rFonts w:hint="eastAsia"/>
        </w:rPr>
        <w:t>DTI</w:t>
      </w:r>
      <w:r w:rsidRPr="007F2F88">
        <w:t>的</w:t>
      </w:r>
      <w:r w:rsidR="00717C43">
        <w:rPr>
          <w:rFonts w:hint="eastAsia"/>
        </w:rPr>
        <w:t>高</w:t>
      </w:r>
      <w:r w:rsidRPr="007F2F88">
        <w:t>标准</w:t>
      </w:r>
      <w:r w:rsidR="00717C43">
        <w:rPr>
          <w:rFonts w:hint="eastAsia"/>
        </w:rPr>
        <w:t>的</w:t>
      </w:r>
      <w:r w:rsidRPr="007F2F88">
        <w:t>数据集。基于</w:t>
      </w:r>
      <w:r w:rsidR="007625EC">
        <w:rPr>
          <w:rFonts w:hint="eastAsia"/>
        </w:rPr>
        <w:t>药</w:t>
      </w:r>
      <w:r w:rsidRPr="007F2F88">
        <w:t>物的化学子结构和蛋白质的PFAM结构域，为每一个</w:t>
      </w:r>
      <w:r w:rsidR="007625EC">
        <w:rPr>
          <w:rFonts w:hint="eastAsia"/>
        </w:rPr>
        <w:t>DTI</w:t>
      </w:r>
      <w:r w:rsidRPr="007F2F88">
        <w:t>构建张量积表示，使每个相互作用都可以表示为化学基因组空间中的一个向量。</w:t>
      </w:r>
    </w:p>
    <w:p w14:paraId="03C2F79B" w14:textId="07749262" w:rsidR="004459F9" w:rsidRDefault="00CA18FD" w:rsidP="004C3320">
      <w:pPr>
        <w:spacing w:after="0" w:line="240" w:lineRule="auto"/>
        <w:jc w:val="both"/>
        <w:rPr>
          <w:rFonts w:hint="eastAsia"/>
        </w:rPr>
      </w:pPr>
      <w:r>
        <w:rPr>
          <w:rFonts w:hint="eastAsia"/>
        </w:rPr>
        <w:t xml:space="preserve">(7) </w:t>
      </w:r>
      <w:r w:rsidRPr="00CA18FD">
        <w:t>利用化学基因组特征向量训练分类器（如SVM），通过交叉验证调优模型参数，最终用于预测新的</w:t>
      </w:r>
      <w:r w:rsidR="008B13CA">
        <w:rPr>
          <w:rFonts w:hint="eastAsia"/>
        </w:rPr>
        <w:t>药</w:t>
      </w:r>
      <w:r w:rsidRPr="00CA18FD">
        <w:t>物-蛋白质相互作用（CPI）。</w:t>
      </w:r>
    </w:p>
    <w:p w14:paraId="777417D7" w14:textId="7FEBE59B" w:rsidR="002F0BB2" w:rsidRPr="002F0BB2" w:rsidRDefault="002F0BB2" w:rsidP="002F0BB2">
      <w:pPr>
        <w:spacing w:after="0" w:line="240" w:lineRule="auto"/>
        <w:jc w:val="both"/>
        <w:rPr>
          <w:rFonts w:hint="eastAsia"/>
        </w:rPr>
      </w:pPr>
      <w:r w:rsidRPr="002F0BB2">
        <w:t>从概念上讲，在步骤2(a)和步骤2(b)中，已知/预测</w:t>
      </w:r>
      <w:r>
        <w:rPr>
          <w:rFonts w:hint="eastAsia"/>
        </w:rPr>
        <w:t>的</w:t>
      </w:r>
      <w:r w:rsidRPr="002F0BB2">
        <w:t>相互作用</w:t>
      </w:r>
      <m:oMath>
        <m:sSub>
          <m:sSubPr>
            <m:ctrlPr>
              <w:rPr>
                <w:rFonts w:ascii="Cambria Math" w:hAnsi="Cambria Math"/>
                <w:i/>
                <w:iCs/>
              </w:rPr>
            </m:ctrlPr>
          </m:sSubPr>
          <m:e>
            <m:r>
              <w:rPr>
                <w:rFonts w:ascii="Cambria Math" w:hAnsi="Cambria Math"/>
              </w:rPr>
              <m:t>w</m:t>
            </m:r>
          </m:e>
          <m:sub>
            <m:r>
              <w:rPr>
                <w:rFonts w:ascii="Cambria Math" w:hAnsi="Cambria Math"/>
              </w:rPr>
              <m:t>kl</m:t>
            </m:r>
          </m:sub>
        </m:sSub>
      </m:oMath>
      <w:r>
        <w:rPr>
          <w:rFonts w:hint="eastAsia"/>
          <w:iCs/>
        </w:rPr>
        <w:t>及</w:t>
      </w:r>
      <m:oMath>
        <m:sSub>
          <m:sSubPr>
            <m:ctrlPr>
              <w:rPr>
                <w:rFonts w:ascii="Cambria Math" w:hAnsi="Cambria Math"/>
                <w:i/>
                <w:iCs/>
              </w:rPr>
            </m:ctrlPr>
          </m:sSubPr>
          <m:e>
            <m:r>
              <w:rPr>
                <w:rFonts w:ascii="Cambria Math" w:hAnsi="Cambria Math"/>
              </w:rPr>
              <m:t>w</m:t>
            </m:r>
          </m:e>
          <m:sub>
            <m:r>
              <w:rPr>
                <w:rFonts w:ascii="Cambria Math" w:hAnsi="Cambria Math"/>
              </w:rPr>
              <m:t>ij</m:t>
            </m:r>
          </m:sub>
        </m:sSub>
      </m:oMath>
      <w:r w:rsidRPr="002F0BB2">
        <w:t>的置信度</w:t>
      </w:r>
      <w:proofErr w:type="gramStart"/>
      <w:r w:rsidRPr="002F0BB2">
        <w:t>值通过</w:t>
      </w:r>
      <w:proofErr w:type="gramEnd"/>
      <w:r w:rsidRPr="002F0BB2">
        <w:t>相似的蛋白质和</w:t>
      </w:r>
      <w:r w:rsidR="006E4B1B">
        <w:rPr>
          <w:rFonts w:hint="eastAsia"/>
        </w:rPr>
        <w:t>药</w:t>
      </w:r>
      <w:r w:rsidRPr="002F0BB2">
        <w:t>物，被传播到候选</w:t>
      </w:r>
      <w:r w:rsidR="006E4B1B">
        <w:rPr>
          <w:rFonts w:hint="eastAsia"/>
        </w:rPr>
        <w:t>的</w:t>
      </w:r>
      <w:r w:rsidRPr="002F0BB2">
        <w:t>负相互作用对中。在步骤2(a)中，通过蛋白质</w:t>
      </w:r>
      <m:oMath>
        <m:sSub>
          <m:sSubPr>
            <m:ctrlPr>
              <w:rPr>
                <w:rFonts w:ascii="Cambria Math" w:hAnsi="Cambria Math"/>
                <w:i/>
              </w:rPr>
            </m:ctrlPr>
          </m:sSubPr>
          <m:e>
            <m:r>
              <w:rPr>
                <w:rFonts w:ascii="Cambria Math" w:hAnsi="Cambria Math"/>
              </w:rPr>
              <m:t>p</m:t>
            </m:r>
          </m:e>
          <m:sub>
            <m:r>
              <w:rPr>
                <w:rFonts w:ascii="Cambria Math" w:hAnsi="Cambria Math"/>
              </w:rPr>
              <m:t>l</m:t>
            </m:r>
          </m:sub>
        </m:sSub>
      </m:oMath>
      <w:r w:rsidRPr="002F0BB2">
        <w:rPr>
          <w:rFonts w:ascii="Times New Roman" w:hAnsi="Times New Roman" w:cs="Times New Roman"/>
        </w:rPr>
        <w:t>​</w:t>
      </w:r>
      <w:r w:rsidRPr="002F0BB2">
        <w:t>，</w:t>
      </w:r>
      <w:r w:rsidR="006E4B1B">
        <w:rPr>
          <w:rFonts w:hint="eastAsia"/>
        </w:rPr>
        <w:t>药</w:t>
      </w:r>
      <w:r w:rsidRPr="002F0BB2">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2F0BB2">
        <w:t>与蛋白质</w:t>
      </w:r>
      <m:oMath>
        <m:r>
          <w:rPr>
            <w:rFonts w:ascii="Cambria Math" w:hAnsi="Cambria Math"/>
          </w:rPr>
          <m:t>j</m:t>
        </m:r>
      </m:oMath>
      <w:r w:rsidRPr="002F0BB2">
        <w:t>之间的蛋白质相似性被表示为</w:t>
      </w:r>
      <m:oMath>
        <m:sSub>
          <m:sSubPr>
            <m:ctrlPr>
              <w:rPr>
                <w:rFonts w:ascii="Cambria Math" w:hAnsi="Cambria Math"/>
                <w:i/>
              </w:rPr>
            </m:ctrlPr>
          </m:sSubPr>
          <m:e>
            <m:r>
              <w:rPr>
                <w:rFonts w:ascii="Cambria Math" w:hAnsi="Cambria Math"/>
              </w:rPr>
              <m:t>spc</m:t>
            </m:r>
          </m:e>
          <m:sub>
            <m:r>
              <w:rPr>
                <w:rFonts w:ascii="Cambria Math" w:hAnsi="Cambria Math"/>
              </w:rPr>
              <m:t>kjl</m:t>
            </m:r>
          </m:sub>
        </m:sSub>
      </m:oMath>
      <w:r w:rsidRPr="002F0BB2">
        <w:rPr>
          <w:rFonts w:ascii="Times New Roman" w:hAnsi="Times New Roman" w:cs="Times New Roman"/>
        </w:rPr>
        <w:t>​</w:t>
      </w:r>
      <w:r w:rsidRPr="002F0BB2">
        <w:t>；在步骤2(b)中，通过化合物</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2F0BB2">
        <w:t>，蛋白质</w:t>
      </w:r>
      <m:oMath>
        <m:sSub>
          <m:sSubPr>
            <m:ctrlPr>
              <w:rPr>
                <w:rFonts w:ascii="Cambria Math" w:hAnsi="Cambria Math"/>
                <w:i/>
              </w:rPr>
            </m:ctrlPr>
          </m:sSubPr>
          <m:e>
            <m:r>
              <w:rPr>
                <w:rFonts w:ascii="Cambria Math" w:hAnsi="Cambria Math"/>
              </w:rPr>
              <m:t>p</m:t>
            </m:r>
          </m:e>
          <m:sub>
            <m:r>
              <w:rPr>
                <w:rFonts w:ascii="Cambria Math" w:hAnsi="Cambria Math"/>
              </w:rPr>
              <m:t>j</m:t>
            </m:r>
          </m:sub>
        </m:sSub>
      </m:oMath>
      <w:r w:rsidRPr="002F0BB2">
        <w:t>与</w:t>
      </w:r>
      <w:r w:rsidR="00654C36">
        <w:rPr>
          <w:rFonts w:hint="eastAsia"/>
        </w:rPr>
        <w:t>药</w:t>
      </w:r>
      <w:r w:rsidRPr="002F0BB2">
        <w:t>物</w:t>
      </w:r>
      <m:oMath>
        <m:sSub>
          <m:sSubPr>
            <m:ctrlPr>
              <w:rPr>
                <w:rFonts w:ascii="Cambria Math" w:hAnsi="Cambria Math"/>
                <w:i/>
              </w:rPr>
            </m:ctrlPr>
          </m:sSubPr>
          <m:e>
            <m:r>
              <w:rPr>
                <w:rFonts w:ascii="Cambria Math" w:hAnsi="Cambria Math"/>
              </w:rPr>
              <m:t>c</m:t>
            </m:r>
          </m:e>
          <m:sub>
            <m:r>
              <w:rPr>
                <w:rFonts w:ascii="Cambria Math" w:hAnsi="Cambria Math"/>
              </w:rPr>
              <m:t>k</m:t>
            </m:r>
          </m:sub>
        </m:sSub>
      </m:oMath>
      <w:r w:rsidRPr="002F0BB2">
        <w:t>之间的化学相似性被表示为</w:t>
      </w:r>
      <m:oMath>
        <m:sSub>
          <m:sSubPr>
            <m:ctrlPr>
              <w:rPr>
                <w:rFonts w:ascii="Cambria Math" w:hAnsi="Cambria Math"/>
                <w:i/>
              </w:rPr>
            </m:ctrlPr>
          </m:sSubPr>
          <m:e>
            <m:r>
              <w:rPr>
                <w:rFonts w:ascii="Cambria Math" w:hAnsi="Cambria Math"/>
              </w:rPr>
              <m:t>scp</m:t>
            </m:r>
          </m:e>
          <m:sub>
            <m:r>
              <w:rPr>
                <w:rFonts w:ascii="Cambria Math" w:hAnsi="Cambria Math"/>
              </w:rPr>
              <m:t>kji</m:t>
            </m:r>
          </m:sub>
        </m:sSub>
      </m:oMath>
      <w:r w:rsidRPr="002F0BB2">
        <w:t>。在步骤2(c)中，这两个得分根据公式(3)进行整合，通过负指数函数体现了</w:t>
      </w:r>
      <w:r w:rsidRPr="002F0BB2">
        <w:rPr>
          <w:b/>
          <w:bCs/>
        </w:rPr>
        <w:t>蛋白质不相似规则</w:t>
      </w:r>
      <w:r w:rsidRPr="002F0BB2">
        <w:t>和</w:t>
      </w:r>
      <w:r w:rsidR="002F7744">
        <w:rPr>
          <w:rFonts w:hint="eastAsia"/>
          <w:b/>
          <w:bCs/>
        </w:rPr>
        <w:t>药</w:t>
      </w:r>
      <w:r w:rsidRPr="002F0BB2">
        <w:rPr>
          <w:b/>
          <w:bCs/>
        </w:rPr>
        <w:t>物不相似规则</w:t>
      </w:r>
      <w:r w:rsidRPr="002F0BB2">
        <w:t>。特别地，已知/预测的相互作用在其中起到了桥梁作用，</w:t>
      </w:r>
      <w:r w:rsidR="00680F9F">
        <w:rPr>
          <w:rFonts w:hint="eastAsia"/>
        </w:rPr>
        <w:t>获得了高概率的</w:t>
      </w:r>
      <w:r w:rsidRPr="002F0BB2">
        <w:t>不太可能形成相互作用的</w:t>
      </w:r>
      <w:r w:rsidR="003345DD">
        <w:rPr>
          <w:rFonts w:hint="eastAsia"/>
        </w:rPr>
        <w:t>药物</w:t>
      </w:r>
      <w:r w:rsidR="00AC75A6">
        <w:rPr>
          <w:rFonts w:hint="eastAsia"/>
        </w:rPr>
        <w:t>与</w:t>
      </w:r>
      <w:r w:rsidRPr="002F0BB2">
        <w:t>蛋白质之间</w:t>
      </w:r>
      <w:r w:rsidR="00680F9F">
        <w:rPr>
          <w:rFonts w:hint="eastAsia"/>
        </w:rPr>
        <w:t>的</w:t>
      </w:r>
      <w:r w:rsidRPr="002F0BB2">
        <w:t>联系。</w:t>
      </w:r>
    </w:p>
    <w:p w14:paraId="09A5FF3B" w14:textId="6D2C0412" w:rsidR="003C33D4" w:rsidRPr="000D5001" w:rsidRDefault="000D5001" w:rsidP="004C3320">
      <w:pPr>
        <w:spacing w:after="0" w:line="240" w:lineRule="auto"/>
        <w:jc w:val="both"/>
        <w:rPr>
          <w:rFonts w:hint="eastAsia"/>
          <w:b/>
          <w:bCs/>
        </w:rPr>
      </w:pPr>
      <w:r w:rsidRPr="000D5001">
        <w:rPr>
          <w:rFonts w:hint="eastAsia"/>
          <w:b/>
          <w:bCs/>
        </w:rPr>
        <w:t>根据特征差异筛选</w:t>
      </w:r>
    </w:p>
    <w:p w14:paraId="2ACAEFD6" w14:textId="77777777" w:rsidR="00D30B0D" w:rsidRDefault="00D30B0D" w:rsidP="00E1625E">
      <w:pPr>
        <w:spacing w:after="0" w:line="240" w:lineRule="auto"/>
        <w:ind w:firstLineChars="200" w:firstLine="440"/>
        <w:jc w:val="both"/>
        <w:rPr>
          <w:rFonts w:hint="eastAsia"/>
        </w:rPr>
      </w:pPr>
    </w:p>
    <w:p w14:paraId="7EB1283E" w14:textId="384DEA47" w:rsidR="002729DC" w:rsidRPr="002729DC" w:rsidRDefault="002729DC" w:rsidP="002729DC">
      <w:pPr>
        <w:spacing w:after="0" w:line="240" w:lineRule="auto"/>
        <w:ind w:firstLineChars="200" w:firstLine="440"/>
        <w:jc w:val="both"/>
        <w:rPr>
          <w:rFonts w:hint="eastAsia"/>
        </w:rPr>
      </w:pPr>
      <w:r w:rsidRPr="002729DC">
        <w:t>已有研究表明，化合物之间</w:t>
      </w:r>
      <w:proofErr w:type="gramStart"/>
      <w:r w:rsidRPr="002729DC">
        <w:t>即便具有</w:t>
      </w:r>
      <w:proofErr w:type="gramEnd"/>
      <w:r w:rsidRPr="002729DC">
        <w:t>高度相似的结构，也可能表现出截然不同的生物活性（即“活性断崖”现象），反之亦然，不同骨架的化合物也可能靶向同一类蛋白（即“骨架跳跃”）</w:t>
      </w:r>
      <w:r w:rsidR="00857310" w:rsidRPr="00E6259C">
        <w:rPr>
          <w:rFonts w:hint="eastAsia"/>
        </w:rPr>
        <w:t xml:space="preserve"> </w:t>
      </w:r>
      <w:r w:rsidR="00857310" w:rsidRPr="00E6259C">
        <w:rPr>
          <w:rFonts w:hint="eastAsia"/>
        </w:rPr>
        <w:fldChar w:fldCharType="begin"/>
      </w:r>
      <w:r w:rsidR="00DD6E9A">
        <w:rPr>
          <w:rFonts w:hint="eastAsia"/>
        </w:rPr>
        <w:instrText xml:space="preserve"> ADDIN ZOTERO_ITEM CSL_CITATION {"citationID":"tJ8dfxCg","properties":{"formattedCitation":"[107]","plainCitation":"[107]","noteIndex":0},"citationItems":[{"id":385,"uris":["http://zotero.org/users/14704831/items/SJSS9LCW"],"itemData":{"id":385,"type":"article-journal","abstract":"The general goal of drug discovery is to identify novel compounds that are active against a preselected biological target with acceptable pharmacological properties defined by marketed drugs. Scaffold hopping has been widely applied by medicinal chemists to discover equipotent compounds with novel backbones that have improved properties. In this review, scaffold hopping is classified into four major categories, namely heterocycle replacements, ring opening or closure, peptidomimetics, and topology-based hopping. The structural diversity of original and final scaffolds with respect to each category will be reviewed. The advantages and limitations of small, medium, and large-step scaffold hopping will also be discussed. Software that is frequently used to facilitate different kinds of scaffold hopping methods will be summarized.","container-title":"Drug Discovery Today","DOI":"10.1016/j.drudis.2011.10.024","ISSN":"13596446","issue":"7-8","journalAbbreviation":"Drug Discovery Today","language":"en","license":"https://www.elsevier.com/tdm/userlicense/1.0/","page":"310-324","source":"DOI.org (Crossref)","title":"Classification of scaffold-hopping approaches","volume":"17","author":[{"family":"Sun","given":"Hongmao"},{"family":"Tawa","given":"Gregory"},{"family":"Wallqvist","given":"Anders"}],"issued":{"date-parts":[["2012",4]]}}}],"schema":"https://github.com/citation-style-language/schema/raw/master/csl-citation.json"} </w:instrText>
      </w:r>
      <w:r w:rsidR="00857310" w:rsidRPr="00E6259C">
        <w:rPr>
          <w:rFonts w:hint="eastAsia"/>
        </w:rPr>
        <w:fldChar w:fldCharType="separate"/>
      </w:r>
      <w:r w:rsidR="00DD6E9A" w:rsidRPr="00DD6E9A">
        <w:rPr>
          <w:rFonts w:ascii="等线" w:eastAsia="等线" w:hAnsi="等线" w:hint="eastAsia"/>
        </w:rPr>
        <w:t>[107]</w:t>
      </w:r>
      <w:r w:rsidR="00857310" w:rsidRPr="00E6259C">
        <w:rPr>
          <w:rFonts w:hint="eastAsia"/>
        </w:rPr>
        <w:fldChar w:fldCharType="end"/>
      </w:r>
      <w:r w:rsidRPr="002729DC">
        <w:t>。这说明单一特征维度上的相似性不足以准确判断分子功能的异同。因此，在基于蛋白质或化合物“不相似性”筛选负样本时，必须充分考虑样本中信息维度的多样性与覆盖度。</w:t>
      </w:r>
      <w:r w:rsidR="00FF7E6B" w:rsidRPr="00E6259C">
        <w:rPr>
          <w:rFonts w:hint="eastAsia"/>
        </w:rPr>
        <w:t xml:space="preserve"> </w:t>
      </w:r>
    </w:p>
    <w:p w14:paraId="6D61D220" w14:textId="51A483F0" w:rsidR="002729DC" w:rsidRPr="002729DC" w:rsidRDefault="002729DC" w:rsidP="002729DC">
      <w:pPr>
        <w:spacing w:after="0" w:line="240" w:lineRule="auto"/>
        <w:ind w:firstLineChars="200" w:firstLine="440"/>
        <w:jc w:val="both"/>
        <w:rPr>
          <w:rFonts w:hint="eastAsia"/>
        </w:rPr>
      </w:pPr>
      <w:r w:rsidRPr="002729DC">
        <w:t>为此，</w:t>
      </w:r>
      <w:r w:rsidR="0079745F" w:rsidRPr="00E6259C">
        <w:rPr>
          <w:rFonts w:hint="eastAsia"/>
        </w:rPr>
        <w:t>本文</w:t>
      </w:r>
      <w:r w:rsidRPr="002729DC">
        <w:t>引入如下两项策略：</w:t>
      </w:r>
    </w:p>
    <w:p w14:paraId="5CC6FC5A" w14:textId="428F1F87" w:rsidR="002729DC" w:rsidRPr="002729DC" w:rsidRDefault="00691A49" w:rsidP="006014C6">
      <w:pPr>
        <w:spacing w:after="0" w:line="240" w:lineRule="auto"/>
        <w:ind w:firstLineChars="200" w:firstLine="440"/>
        <w:jc w:val="both"/>
        <w:rPr>
          <w:rFonts w:hint="eastAsia"/>
        </w:rPr>
      </w:pPr>
      <w:r w:rsidRPr="00E6259C">
        <w:rPr>
          <w:rFonts w:hint="eastAsia"/>
        </w:rPr>
        <w:t xml:space="preserve">(1) </w:t>
      </w:r>
      <w:r w:rsidR="002729DC" w:rsidRPr="002729DC">
        <w:t>最小信息覆盖限制：要求构成候选负样本的化合物和蛋白质，必须分别至少参与 15 条已验证或高置信</w:t>
      </w:r>
      <w:proofErr w:type="gramStart"/>
      <w:r w:rsidR="002729DC" w:rsidRPr="002729DC">
        <w:t>度预测</w:t>
      </w:r>
      <w:proofErr w:type="gramEnd"/>
      <w:r w:rsidR="002729DC" w:rsidRPr="002729DC">
        <w:t>的相互作用，以确保其特征信息具有足够广度。这一预</w:t>
      </w:r>
      <w:proofErr w:type="gramStart"/>
      <w:r w:rsidR="002729DC" w:rsidRPr="002729DC">
        <w:t>筛标准</w:t>
      </w:r>
      <w:proofErr w:type="gramEnd"/>
      <w:r w:rsidR="002729DC" w:rsidRPr="002729DC">
        <w:t>可有效避免由于靶点或配体数量过少而导致的误判。应用该限制后，分别获得了</w:t>
      </w:r>
      <w:r w:rsidR="00782862" w:rsidRPr="00E6259C">
        <w:rPr>
          <w:rFonts w:hint="eastAsia"/>
        </w:rPr>
        <w:t>human</w:t>
      </w:r>
      <w:r w:rsidR="002729DC" w:rsidRPr="002729DC">
        <w:t>和C. elegans</w:t>
      </w:r>
      <w:r w:rsidR="00782862" w:rsidRPr="00E6259C">
        <w:rPr>
          <w:rFonts w:hint="eastAsia"/>
        </w:rPr>
        <w:t>数据集</w:t>
      </w:r>
      <w:r w:rsidR="002729DC" w:rsidRPr="002729DC">
        <w:t>中较完整的</w:t>
      </w:r>
      <w:r w:rsidR="003777AA" w:rsidRPr="00E6259C">
        <w:rPr>
          <w:rFonts w:hint="eastAsia"/>
        </w:rPr>
        <w:t>化合</w:t>
      </w:r>
      <w:r w:rsidR="002729DC" w:rsidRPr="002729DC">
        <w:t>物与蛋白质集合。</w:t>
      </w:r>
    </w:p>
    <w:p w14:paraId="58CBE3BB" w14:textId="7A04F9BF" w:rsidR="002729DC" w:rsidRPr="002729DC" w:rsidRDefault="00691A49" w:rsidP="006014C6">
      <w:pPr>
        <w:spacing w:after="0" w:line="240" w:lineRule="auto"/>
        <w:ind w:firstLineChars="200" w:firstLine="440"/>
        <w:jc w:val="both"/>
        <w:rPr>
          <w:rFonts w:hint="eastAsia"/>
        </w:rPr>
      </w:pPr>
      <w:r w:rsidRPr="00E6259C">
        <w:rPr>
          <w:rFonts w:hint="eastAsia"/>
        </w:rPr>
        <w:t xml:space="preserve">(2) </w:t>
      </w:r>
      <w:r w:rsidR="002729DC" w:rsidRPr="002729DC">
        <w:t>特征差异性过滤：进一步利用</w:t>
      </w:r>
      <w:r w:rsidR="00354985" w:rsidRPr="00E6259C">
        <w:rPr>
          <w:rFonts w:hint="eastAsia"/>
        </w:rPr>
        <w:t>药</w:t>
      </w:r>
      <w:r w:rsidR="002729DC" w:rsidRPr="002729DC">
        <w:t>物与蛋白质之间的特征差异性进行精筛。</w:t>
      </w:r>
      <w:r w:rsidR="00354985" w:rsidRPr="00E6259C">
        <w:rPr>
          <w:rFonts w:hint="eastAsia"/>
        </w:rPr>
        <w:t>本文</w:t>
      </w:r>
      <w:r w:rsidR="002729DC" w:rsidRPr="002729DC">
        <w:t>假</w:t>
      </w:r>
      <w:r w:rsidR="002729DC" w:rsidRPr="002729DC">
        <w:lastRenderedPageBreak/>
        <w:t>设：若某一</w:t>
      </w:r>
      <w:r w:rsidR="00084BBC" w:rsidRPr="00E6259C">
        <w:rPr>
          <w:rFonts w:hint="eastAsia"/>
        </w:rPr>
        <w:t>药</w:t>
      </w:r>
      <w:r w:rsidR="002729DC" w:rsidRPr="002729DC">
        <w:t>物已知靶点的蛋白质之间差异性较高，则该</w:t>
      </w:r>
      <w:r w:rsidR="005C222C" w:rsidRPr="00E6259C">
        <w:rPr>
          <w:rFonts w:hint="eastAsia"/>
        </w:rPr>
        <w:t>药</w:t>
      </w:r>
      <w:r w:rsidR="002729DC" w:rsidRPr="002729DC">
        <w:t>物未来潜在靶点的特征也更可能显著不同；同理，若某蛋白的已知配体之间差异显著，其真实靶</w:t>
      </w:r>
      <w:proofErr w:type="gramStart"/>
      <w:r w:rsidR="002729DC" w:rsidRPr="002729DC">
        <w:t>向</w:t>
      </w:r>
      <w:r w:rsidR="00AD4B70" w:rsidRPr="00E6259C">
        <w:rPr>
          <w:rFonts w:hint="eastAsia"/>
        </w:rPr>
        <w:t>药物</w:t>
      </w:r>
      <w:proofErr w:type="gramEnd"/>
      <w:r w:rsidR="002729DC" w:rsidRPr="002729DC">
        <w:t>也更难以通过结构相似性简单推断。因此，负样本的可信度应与其所涉及已知交互分子的特征差异性成正相关。</w:t>
      </w:r>
    </w:p>
    <w:p w14:paraId="20EC7160" w14:textId="3BA8EA5C" w:rsidR="002729DC" w:rsidRPr="002729DC" w:rsidRDefault="009D233A" w:rsidP="002729DC">
      <w:pPr>
        <w:spacing w:after="0" w:line="240" w:lineRule="auto"/>
        <w:ind w:firstLineChars="200" w:firstLine="440"/>
        <w:jc w:val="both"/>
        <w:rPr>
          <w:rFonts w:hint="eastAsia"/>
        </w:rPr>
      </w:pPr>
      <w:r w:rsidRPr="00E6259C">
        <w:rPr>
          <w:rFonts w:hint="eastAsia"/>
        </w:rPr>
        <w:t>本文</w:t>
      </w:r>
      <w:r w:rsidR="002729DC" w:rsidRPr="002729DC">
        <w:t>以特征向量间的相似性方差作为差异性的量化指标。具体而言，基于全体</w:t>
      </w:r>
      <w:r w:rsidR="00442855" w:rsidRPr="00E6259C">
        <w:rPr>
          <w:rFonts w:hint="eastAsia"/>
        </w:rPr>
        <w:t>药</w:t>
      </w:r>
      <w:r w:rsidR="002729DC" w:rsidRPr="002729DC">
        <w:t>物（或蛋白质）间的相似性方差设定为总体方差基准，利用方差的假设检验方法（以 0.05 为显著性水平）检验候选样本是否存在显著更高的差异性。满足条件的样本被保留为高可信度负样本。</w:t>
      </w:r>
    </w:p>
    <w:p w14:paraId="29C62DB1" w14:textId="62D59771" w:rsidR="002729DC" w:rsidRPr="002729DC" w:rsidRDefault="002729DC" w:rsidP="002729DC">
      <w:pPr>
        <w:spacing w:after="0" w:line="240" w:lineRule="auto"/>
        <w:ind w:firstLineChars="200" w:firstLine="440"/>
        <w:jc w:val="both"/>
        <w:rPr>
          <w:rFonts w:hint="eastAsia"/>
        </w:rPr>
      </w:pPr>
      <w:r w:rsidRPr="002729DC">
        <w:t>最终，在距离阈值</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kj</m:t>
            </m:r>
          </m:sub>
        </m:sSub>
      </m:oMath>
      <w:r w:rsidRPr="002729DC">
        <w:t>设置为0.9的条件下，在</w:t>
      </w:r>
      <w:r w:rsidR="003809EE" w:rsidRPr="00E6259C">
        <w:rPr>
          <w:rFonts w:hint="eastAsia"/>
        </w:rPr>
        <w:t>human</w:t>
      </w:r>
      <w:r w:rsidRPr="002729DC">
        <w:t>数据集中构建得到384916条负样本，涉及14613</w:t>
      </w:r>
      <w:r w:rsidR="003809EE" w:rsidRPr="00E6259C">
        <w:rPr>
          <w:rFonts w:hint="eastAsia"/>
        </w:rPr>
        <w:t>种药</w:t>
      </w:r>
      <w:r w:rsidRPr="002729DC">
        <w:t>物2229</w:t>
      </w:r>
      <w:r w:rsidR="003809EE" w:rsidRPr="00E6259C">
        <w:rPr>
          <w:rFonts w:hint="eastAsia"/>
        </w:rPr>
        <w:t>种</w:t>
      </w:r>
      <w:r w:rsidRPr="002729DC">
        <w:t>蛋白质；在 C. elegans 数据集中，当阈值设为0.368时，获得88261条负样本，涵盖5278个</w:t>
      </w:r>
      <w:r w:rsidR="003809EE" w:rsidRPr="00E6259C">
        <w:rPr>
          <w:rFonts w:hint="eastAsia"/>
        </w:rPr>
        <w:t>药</w:t>
      </w:r>
      <w:r w:rsidRPr="002729DC">
        <w:t>物与2224个蛋白质。</w:t>
      </w:r>
    </w:p>
    <w:p w14:paraId="32D3B385" w14:textId="435E160B" w:rsidR="002729DC" w:rsidRPr="002729DC" w:rsidRDefault="002729DC" w:rsidP="002729DC">
      <w:pPr>
        <w:spacing w:after="0" w:line="240" w:lineRule="auto"/>
        <w:ind w:firstLineChars="200" w:firstLine="440"/>
        <w:jc w:val="both"/>
        <w:rPr>
          <w:rFonts w:hint="eastAsia"/>
        </w:rPr>
      </w:pPr>
      <w:r w:rsidRPr="002729DC">
        <w:t>本方法结合结构相似性建模与统计特征筛选，旨在提高负样本的生物学真实性，进而为后续</w:t>
      </w:r>
      <w:r w:rsidR="00C40EC7" w:rsidRPr="00E6259C">
        <w:rPr>
          <w:rFonts w:hint="eastAsia"/>
        </w:rPr>
        <w:t>DTI</w:t>
      </w:r>
      <w:r w:rsidRPr="002729DC">
        <w:t>预测模型的训练提供高质量数据支持。</w:t>
      </w:r>
    </w:p>
    <w:p w14:paraId="5E6A967A" w14:textId="77777777" w:rsidR="00D30B0D" w:rsidRPr="002729DC" w:rsidRDefault="00D30B0D" w:rsidP="00E1625E">
      <w:pPr>
        <w:spacing w:after="0" w:line="240" w:lineRule="auto"/>
        <w:ind w:firstLineChars="200" w:firstLine="440"/>
        <w:jc w:val="both"/>
        <w:rPr>
          <w:rFonts w:hint="eastAsia"/>
        </w:rPr>
      </w:pPr>
    </w:p>
    <w:p w14:paraId="535FF999" w14:textId="77777777" w:rsidR="00D30B0D" w:rsidRDefault="00D30B0D" w:rsidP="00E1625E">
      <w:pPr>
        <w:spacing w:after="0" w:line="240" w:lineRule="auto"/>
        <w:ind w:firstLineChars="200" w:firstLine="440"/>
        <w:jc w:val="both"/>
        <w:rPr>
          <w:rFonts w:hint="eastAsia"/>
        </w:rPr>
      </w:pPr>
    </w:p>
    <w:p w14:paraId="77F09457" w14:textId="2D9DA5AA" w:rsidR="00077B49" w:rsidRPr="00077B49" w:rsidRDefault="000D72EC" w:rsidP="00E1625E">
      <w:pPr>
        <w:spacing w:after="0" w:line="240" w:lineRule="auto"/>
        <w:ind w:firstLineChars="200" w:firstLine="440"/>
        <w:jc w:val="both"/>
        <w:rPr>
          <w:rFonts w:hint="eastAsia"/>
        </w:rPr>
      </w:pPr>
      <w:r w:rsidRPr="000D72EC">
        <w:t>众所周知，具有相似化学特征的化合物在结合活性方面可能存在显著差异，这种现象被称为活性断崖（activity cliff）。另一方面，具有完全不同骨架结构的化合物也可能作用于相似的蛋白质靶点，这种现象被称为骨架跳跃（scaffold hopping）</w:t>
      </w:r>
      <w:r w:rsidR="0043375A">
        <w:rPr>
          <w:rFonts w:hint="eastAsia"/>
        </w:rPr>
        <w:fldChar w:fldCharType="begin"/>
      </w:r>
      <w:r w:rsidR="00DD6E9A">
        <w:rPr>
          <w:rFonts w:hint="eastAsia"/>
        </w:rPr>
        <w:instrText xml:space="preserve"> ADDIN ZOTERO_ITEM CSL_CITATION {"citationID":"ks6TWjHf","properties":{"formattedCitation":"[107]","plainCitation":"[107]","noteIndex":0},"citationItems":[{"id":385,"uris":["http://zotero.org/users/14704831/items/SJSS9LCW"],"itemData":{"id":385,"type":"article-journal","abstract":"The general goal of drug discovery is to identify novel compounds that are active against a preselected biological target with acceptable pharmacological properties defined by marketed drugs. Scaffold hopping has been widely applied by medicinal chemists to discover equipotent compounds with novel backbones that have improved properties. In this review, scaffold hopping is classified into four major categories, namely heterocycle replacements, ring opening or closure, peptidomimetics, and topology-based hopping. The structural diversity of original and final scaffolds with respect to each category will be reviewed. The advantages and limitations of small, medium, and large-step scaffold hopping will also be discussed. Software that is frequently used to facilitate different kinds of scaffold hopping methods will be summarized.","container-title":"Drug Discovery Today","DOI":"10.1016/j.drudis.2011.10.024","ISSN":"13596446","issue":"7-8","journalAbbreviation":"Drug Discovery Today","language":"en","license":"https://www.elsevier.com/tdm/userlicense/1.0/","page":"310-324","source":"DOI.org (Crossref)","title":"Classification of scaffold-hopping approaches","volume":"17","author":[{"family":"Sun","given":"Hongmao"},{"family":"Tawa","given":"Gregory"},{"family":"Wallqvist","given":"Anders"}],"issued":{"date-parts":[["2012",4]]}}}],"schema":"https://github.com/citation-style-language/schema/raw/master/csl-citation.json"} </w:instrText>
      </w:r>
      <w:r w:rsidR="0043375A">
        <w:rPr>
          <w:rFonts w:hint="eastAsia"/>
        </w:rPr>
        <w:fldChar w:fldCharType="separate"/>
      </w:r>
      <w:r w:rsidR="00DD6E9A" w:rsidRPr="00DD6E9A">
        <w:rPr>
          <w:rFonts w:ascii="等线" w:eastAsia="等线" w:hAnsi="等线" w:hint="eastAsia"/>
        </w:rPr>
        <w:t>[107]</w:t>
      </w:r>
      <w:r w:rsidR="0043375A">
        <w:rPr>
          <w:rFonts w:hint="eastAsia"/>
        </w:rPr>
        <w:fldChar w:fldCharType="end"/>
      </w:r>
      <w:r w:rsidRPr="000D72EC">
        <w:t>。当某一</w:t>
      </w:r>
      <w:r w:rsidR="00394337" w:rsidRPr="00E1625E">
        <w:rPr>
          <w:rFonts w:hint="eastAsia"/>
        </w:rPr>
        <w:t>药</w:t>
      </w:r>
      <w:r w:rsidRPr="000D72EC">
        <w:t>物的已验证/预测靶蛋白数量较少，导致其覆盖的蛋白质特征较为有限时，基于所有已知靶点进行蛋白特征</w:t>
      </w:r>
      <w:proofErr w:type="gramStart"/>
      <w:r w:rsidRPr="000D72EC">
        <w:t>不</w:t>
      </w:r>
      <w:proofErr w:type="gramEnd"/>
      <w:r w:rsidRPr="000D72EC">
        <w:t>相似性筛选可能</w:t>
      </w:r>
      <w:proofErr w:type="gramStart"/>
      <w:r w:rsidRPr="000D72EC">
        <w:t>会误排一些</w:t>
      </w:r>
      <w:proofErr w:type="gramEnd"/>
      <w:r w:rsidRPr="000D72EC">
        <w:t>实际上为其靶点的蛋白质。从蛋白质角度看，若某一蛋白的已知/预测</w:t>
      </w:r>
      <w:proofErr w:type="gramStart"/>
      <w:r w:rsidRPr="000D72EC">
        <w:t>靶</w:t>
      </w:r>
      <w:r w:rsidR="009850E2" w:rsidRPr="00E1625E">
        <w:rPr>
          <w:rFonts w:hint="eastAsia"/>
        </w:rPr>
        <w:t>药</w:t>
      </w:r>
      <w:r w:rsidRPr="000D72EC">
        <w:t>物</w:t>
      </w:r>
      <w:proofErr w:type="gramEnd"/>
      <w:r w:rsidRPr="000D72EC">
        <w:t>数量较少，也可能存在类似问题。因此，</w:t>
      </w:r>
      <w:r w:rsidR="009F5128" w:rsidRPr="00E1625E">
        <w:rPr>
          <w:rFonts w:hint="eastAsia"/>
        </w:rPr>
        <w:t>本文</w:t>
      </w:r>
      <w:r w:rsidRPr="000D72EC">
        <w:t>要求：每个负样本</w:t>
      </w:r>
      <w:proofErr w:type="gramStart"/>
      <w:r w:rsidRPr="000D72EC">
        <w:t>候选对</w:t>
      </w:r>
      <w:proofErr w:type="gramEnd"/>
      <w:r w:rsidRPr="000D72EC">
        <w:t>中的化合物和蛋白质所参与的已验证/预测相互作用数量必须大于一个预设阈值。</w:t>
      </w:r>
      <w:r w:rsidR="00077B49" w:rsidRPr="00E1625E">
        <w:t>当该阈值设定为 15 时，获得了以下用于构建负样本的数据集：</w:t>
      </w:r>
      <w:r w:rsidR="00077B49" w:rsidRPr="00077B49">
        <w:t xml:space="preserve">human：23392 </w:t>
      </w:r>
      <w:proofErr w:type="gramStart"/>
      <w:r w:rsidR="00077B49" w:rsidRPr="00077B49">
        <w:t>个</w:t>
      </w:r>
      <w:proofErr w:type="gramEnd"/>
      <w:r w:rsidR="00907F2A" w:rsidRPr="00E1625E">
        <w:rPr>
          <w:rFonts w:hint="eastAsia"/>
        </w:rPr>
        <w:t>药</w:t>
      </w:r>
      <w:r w:rsidR="00077B49" w:rsidRPr="00077B49">
        <w:t xml:space="preserve">物，10757 </w:t>
      </w:r>
      <w:proofErr w:type="gramStart"/>
      <w:r w:rsidR="00077B49" w:rsidRPr="00077B49">
        <w:t>个</w:t>
      </w:r>
      <w:proofErr w:type="gramEnd"/>
      <w:r w:rsidR="00077B49" w:rsidRPr="00077B49">
        <w:t>蛋白质</w:t>
      </w:r>
      <w:r w:rsidR="00D668AB" w:rsidRPr="00E1625E">
        <w:rPr>
          <w:rFonts w:hint="eastAsia"/>
        </w:rPr>
        <w:t>。</w:t>
      </w:r>
      <w:r w:rsidR="00077B49" w:rsidRPr="00077B49">
        <w:t>C. elegans：33353 个</w:t>
      </w:r>
      <w:r w:rsidR="00907F2A" w:rsidRPr="00E1625E">
        <w:rPr>
          <w:rFonts w:hint="eastAsia"/>
        </w:rPr>
        <w:t>药</w:t>
      </w:r>
      <w:r w:rsidR="00077B49" w:rsidRPr="00077B49">
        <w:t>物</w:t>
      </w:r>
      <w:r w:rsidR="00E16F46" w:rsidRPr="00E1625E">
        <w:rPr>
          <w:rFonts w:hint="eastAsia"/>
        </w:rPr>
        <w:t>，</w:t>
      </w:r>
      <w:r w:rsidR="00077B49" w:rsidRPr="00077B49">
        <w:t>7584 个蛋白质</w:t>
      </w:r>
      <w:r w:rsidR="00B72268" w:rsidRPr="00E1625E">
        <w:rPr>
          <w:rFonts w:hint="eastAsia"/>
        </w:rPr>
        <w:t>。</w:t>
      </w:r>
    </w:p>
    <w:p w14:paraId="09D57028" w14:textId="77777777" w:rsidR="005B2BD1" w:rsidRPr="00E1625E" w:rsidRDefault="008006AA" w:rsidP="00E1625E">
      <w:pPr>
        <w:spacing w:after="0" w:line="240" w:lineRule="auto"/>
        <w:ind w:firstLineChars="200" w:firstLine="440"/>
        <w:jc w:val="both"/>
        <w:rPr>
          <w:rFonts w:hint="eastAsia"/>
        </w:rPr>
      </w:pPr>
      <w:r w:rsidRPr="008006AA">
        <w:t>此外，</w:t>
      </w:r>
      <w:r w:rsidR="002E2854" w:rsidRPr="00E1625E">
        <w:rPr>
          <w:rFonts w:hint="eastAsia"/>
        </w:rPr>
        <w:t>本文</w:t>
      </w:r>
      <w:r w:rsidRPr="008006AA">
        <w:t>希望：由某一</w:t>
      </w:r>
      <w:r w:rsidR="002E2854" w:rsidRPr="00E1625E">
        <w:rPr>
          <w:rFonts w:hint="eastAsia"/>
        </w:rPr>
        <w:t>药</w:t>
      </w:r>
      <w:r w:rsidRPr="008006AA">
        <w:t>物靶向的蛋白质之间的特征差异尽可能大，这样“不相似性规则”才能更有效地排除那些与已知靶点在特征上相似的可疑候选</w:t>
      </w:r>
      <w:r w:rsidR="002E2854" w:rsidRPr="00E1625E">
        <w:rPr>
          <w:rFonts w:hint="eastAsia"/>
        </w:rPr>
        <w:t>样本</w:t>
      </w:r>
      <w:r w:rsidRPr="008006AA">
        <w:t>。同理，靶向某一蛋白质的</w:t>
      </w:r>
      <w:r w:rsidR="0047360A" w:rsidRPr="00E1625E">
        <w:rPr>
          <w:rFonts w:hint="eastAsia"/>
        </w:rPr>
        <w:t>药</w:t>
      </w:r>
      <w:r w:rsidRPr="008006AA">
        <w:t>物之间的化学特征差异越大，</w:t>
      </w:r>
      <w:r w:rsidR="0047360A" w:rsidRPr="00E1625E">
        <w:rPr>
          <w:rFonts w:hint="eastAsia"/>
        </w:rPr>
        <w:t>本文</w:t>
      </w:r>
      <w:r w:rsidRPr="008006AA">
        <w:t>方法也就越有可能排除</w:t>
      </w:r>
      <w:proofErr w:type="gramStart"/>
      <w:r w:rsidRPr="008006AA">
        <w:t>更多假</w:t>
      </w:r>
      <w:proofErr w:type="gramEnd"/>
      <w:r w:rsidRPr="008006AA">
        <w:t>阳性</w:t>
      </w:r>
      <w:r w:rsidR="0047360A" w:rsidRPr="00E1625E">
        <w:rPr>
          <w:rFonts w:hint="eastAsia"/>
        </w:rPr>
        <w:t>药</w:t>
      </w:r>
      <w:r w:rsidRPr="008006AA">
        <w:t>物。换言之</w:t>
      </w:r>
      <w:r w:rsidR="00361408" w:rsidRPr="00E1625E">
        <w:rPr>
          <w:rFonts w:hint="eastAsia"/>
        </w:rPr>
        <w:t>，</w:t>
      </w:r>
      <w:r w:rsidRPr="008006AA">
        <w:t>负样本筛选的可信度与参与相互作用的蛋白质</w:t>
      </w:r>
      <w:r w:rsidR="00717A87" w:rsidRPr="00E1625E">
        <w:rPr>
          <w:rFonts w:hint="eastAsia"/>
        </w:rPr>
        <w:t>(药</w:t>
      </w:r>
      <w:r w:rsidRPr="008006AA">
        <w:t>物</w:t>
      </w:r>
      <w:r w:rsidR="00717A87" w:rsidRPr="00E1625E">
        <w:rPr>
          <w:rFonts w:hint="eastAsia"/>
        </w:rPr>
        <w:t>)</w:t>
      </w:r>
      <w:r w:rsidRPr="008006AA">
        <w:t>之间的特征差异性正相关。因此，进一步利用特征差异性对候选负样本进行筛选。</w:t>
      </w:r>
    </w:p>
    <w:p w14:paraId="72817196" w14:textId="4B2C36C9" w:rsidR="008006AA" w:rsidRPr="008006AA" w:rsidRDefault="008006AA" w:rsidP="00E1625E">
      <w:pPr>
        <w:spacing w:after="0" w:line="240" w:lineRule="auto"/>
        <w:ind w:firstLineChars="200" w:firstLine="440"/>
        <w:jc w:val="both"/>
        <w:rPr>
          <w:rFonts w:hint="eastAsia"/>
        </w:rPr>
      </w:pPr>
      <w:r w:rsidRPr="008006AA">
        <w:t>考虑到方差是衡量数据差异性的一种常用指标，</w:t>
      </w:r>
      <w:r w:rsidR="00617262" w:rsidRPr="00E1625E">
        <w:rPr>
          <w:rFonts w:hint="eastAsia"/>
        </w:rPr>
        <w:t>本文</w:t>
      </w:r>
      <w:r w:rsidRPr="008006AA">
        <w:t>对每个候选负样本进行统计检验，判断其相关相互作用中蛋白质（或</w:t>
      </w:r>
      <w:r w:rsidR="00617262" w:rsidRPr="00E1625E">
        <w:rPr>
          <w:rFonts w:hint="eastAsia"/>
        </w:rPr>
        <w:t>药</w:t>
      </w:r>
      <w:r w:rsidRPr="008006AA">
        <w:t>物）集合的相似性方差是否显著大于整体分布的方差。以</w:t>
      </w:r>
      <w:r w:rsidR="008D4BD9" w:rsidRPr="00E1625E">
        <w:rPr>
          <w:rFonts w:hint="eastAsia"/>
        </w:rPr>
        <w:t>药</w:t>
      </w:r>
      <w:r w:rsidRPr="008006AA">
        <w:t>物为例，整体</w:t>
      </w:r>
      <w:r w:rsidR="008D4BD9" w:rsidRPr="00E1625E">
        <w:rPr>
          <w:rFonts w:hint="eastAsia"/>
        </w:rPr>
        <w:t>药</w:t>
      </w:r>
      <w:r w:rsidRPr="008006AA">
        <w:t>物的相似性方差为 0.0335（可通过公式(1)</w:t>
      </w:r>
      <w:r w:rsidR="008155C3" w:rsidRPr="008006AA">
        <w:t>计算</w:t>
      </w:r>
      <m:oMath>
        <m:sSub>
          <m:sSubPr>
            <m:ctrlPr>
              <w:rPr>
                <w:rFonts w:ascii="Cambria Math" w:hAnsi="Cambria Math"/>
                <w:i/>
              </w:rPr>
            </m:ctrlPr>
          </m:sSubPr>
          <m:e>
            <m:r>
              <w:rPr>
                <w:rFonts w:ascii="Cambria Math" w:hAnsi="Cambria Math"/>
              </w:rPr>
              <m:t>CS</m:t>
            </m:r>
          </m:e>
          <m:sub>
            <m:r>
              <w:rPr>
                <w:rFonts w:ascii="Cambria Math" w:hAnsi="Cambria Math"/>
              </w:rPr>
              <m:t>ij</m:t>
            </m:r>
          </m:sub>
        </m:sSub>
      </m:oMath>
      <w:r w:rsidRPr="008006AA">
        <w:t>得到）。对于与某一蛋白相互作用的</w:t>
      </w:r>
      <m:oMath>
        <m:r>
          <w:rPr>
            <w:rFonts w:ascii="Cambria Math" w:hAnsi="Cambria Math"/>
          </w:rPr>
          <m:t>n</m:t>
        </m:r>
      </m:oMath>
      <w:proofErr w:type="gramStart"/>
      <w:r w:rsidRPr="008006AA">
        <w:t>个</w:t>
      </w:r>
      <w:proofErr w:type="gramEnd"/>
      <w:r w:rsidR="003A730A" w:rsidRPr="00E1625E">
        <w:rPr>
          <w:rFonts w:hint="eastAsia"/>
        </w:rPr>
        <w:t>药</w:t>
      </w:r>
      <w:r w:rsidRPr="008006AA">
        <w:t>物组成的子集，其原假设为“样本方差小于群体方差”，备</w:t>
      </w:r>
      <w:r w:rsidR="00150476" w:rsidRPr="00E1625E">
        <w:rPr>
          <w:rFonts w:hint="eastAsia"/>
        </w:rPr>
        <w:t>择</w:t>
      </w:r>
      <w:r w:rsidRPr="008006AA">
        <w:t>假设</w:t>
      </w:r>
      <w:r w:rsidR="006910AC" w:rsidRPr="00E1625E">
        <w:rPr>
          <w:rFonts w:hint="eastAsia"/>
        </w:rPr>
        <w:t>与其相反</w:t>
      </w:r>
      <w:r w:rsidRPr="008006AA">
        <w:t>，此时样本方差服从自由度为</w:t>
      </w:r>
      <m:oMath>
        <m:r>
          <w:rPr>
            <w:rFonts w:ascii="Cambria Math" w:hAnsi="Cambria Math"/>
          </w:rPr>
          <m:t>n-1</m:t>
        </m:r>
      </m:oMath>
      <w:r w:rsidRPr="008006AA">
        <w:t>的卡方分布。在显著性水平为 0.05 的条件下，过滤</w:t>
      </w:r>
      <w:proofErr w:type="gramStart"/>
      <w:r w:rsidRPr="008006AA">
        <w:t>掉</w:t>
      </w:r>
      <w:r w:rsidR="00D91AF6" w:rsidRPr="00E1625E">
        <w:rPr>
          <w:rFonts w:hint="eastAsia"/>
        </w:rPr>
        <w:t>更多</w:t>
      </w:r>
      <w:proofErr w:type="gramEnd"/>
      <w:r w:rsidRPr="008006AA">
        <w:t>可疑候选</w:t>
      </w:r>
      <w:r w:rsidR="00D57FC8" w:rsidRPr="00E1625E">
        <w:rPr>
          <w:rFonts w:hint="eastAsia"/>
        </w:rPr>
        <w:t>样本</w:t>
      </w:r>
      <w:r w:rsidRPr="008006AA">
        <w:t>。最终，在设置</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8006AA">
        <w:t>阈值为</w:t>
      </w:r>
      <w:r w:rsidR="00F457B5" w:rsidRPr="00E1625E">
        <w:rPr>
          <w:rFonts w:hint="eastAsia"/>
        </w:rPr>
        <w:t>0.9</w:t>
      </w:r>
      <w:r w:rsidRPr="008006AA">
        <w:t xml:space="preserve">的条件下，获得了 384916 </w:t>
      </w:r>
      <w:proofErr w:type="gramStart"/>
      <w:r w:rsidRPr="008006AA">
        <w:t>条负样本</w:t>
      </w:r>
      <w:proofErr w:type="gramEnd"/>
      <w:r w:rsidRPr="008006AA">
        <w:t>，涵盖14613个不同的</w:t>
      </w:r>
      <w:r w:rsidR="00B56BE8" w:rsidRPr="00E1625E">
        <w:rPr>
          <w:rFonts w:hint="eastAsia"/>
        </w:rPr>
        <w:t>human药</w:t>
      </w:r>
      <w:r w:rsidRPr="008006AA">
        <w:t>物和2229个不同的</w:t>
      </w:r>
      <w:r w:rsidR="00B56BE8" w:rsidRPr="00E1625E">
        <w:rPr>
          <w:rFonts w:hint="eastAsia"/>
        </w:rPr>
        <w:t>human</w:t>
      </w:r>
      <w:r w:rsidRPr="008006AA">
        <w:t xml:space="preserve">蛋白质。对于 </w:t>
      </w:r>
      <w:r w:rsidRPr="008006AA">
        <w:rPr>
          <w:i/>
          <w:iCs/>
        </w:rPr>
        <w:t>C. elegans</w:t>
      </w:r>
      <w:r w:rsidRPr="008006AA">
        <w:t>，当</w:t>
      </w:r>
      <m:oMath>
        <m:sSub>
          <m:sSubPr>
            <m:ctrlPr>
              <w:rPr>
                <w:rFonts w:ascii="Cambria Math" w:hAnsi="Cambria Math"/>
                <w:i/>
              </w:rPr>
            </m:ctrlPr>
          </m:sSubPr>
          <m:e>
            <m:r>
              <w:rPr>
                <w:rFonts w:ascii="Cambria Math" w:hAnsi="Cambria Math"/>
              </w:rPr>
              <m:t>d</m:t>
            </m:r>
          </m:e>
          <m:sub>
            <m:r>
              <w:rPr>
                <w:rFonts w:ascii="Cambria Math" w:hAnsi="Cambria Math"/>
              </w:rPr>
              <m:t>kj</m:t>
            </m:r>
          </m:sub>
        </m:sSub>
      </m:oMath>
      <w:r w:rsidRPr="008006AA">
        <w:t>阈值设为 0.368 时，最终获得了88261</w:t>
      </w:r>
      <w:r w:rsidR="00672E00" w:rsidRPr="00E1625E">
        <w:rPr>
          <w:rFonts w:hint="eastAsia"/>
        </w:rPr>
        <w:t>个</w:t>
      </w:r>
      <w:r w:rsidRPr="008006AA">
        <w:t xml:space="preserve">负样本，涵盖 5278 </w:t>
      </w:r>
      <w:proofErr w:type="gramStart"/>
      <w:r w:rsidRPr="008006AA">
        <w:t>个</w:t>
      </w:r>
      <w:proofErr w:type="gramEnd"/>
      <w:r w:rsidRPr="008006AA">
        <w:t>不同的</w:t>
      </w:r>
      <w:r w:rsidR="00672E00" w:rsidRPr="00E1625E">
        <w:rPr>
          <w:rFonts w:hint="eastAsia"/>
        </w:rPr>
        <w:t>药</w:t>
      </w:r>
      <w:r w:rsidRPr="008006AA">
        <w:t xml:space="preserve">物和2224 </w:t>
      </w:r>
      <w:proofErr w:type="gramStart"/>
      <w:r w:rsidRPr="008006AA">
        <w:t>个</w:t>
      </w:r>
      <w:proofErr w:type="gramEnd"/>
      <w:r w:rsidRPr="008006AA">
        <w:t>不同的蛋白质。</w:t>
      </w:r>
    </w:p>
    <w:p w14:paraId="3C530104" w14:textId="6377BFB8" w:rsidR="000D72EC" w:rsidRDefault="000D72EC" w:rsidP="000D72EC">
      <w:pPr>
        <w:spacing w:after="0" w:line="240" w:lineRule="auto"/>
        <w:jc w:val="both"/>
        <w:rPr>
          <w:rFonts w:hint="eastAsia"/>
        </w:rPr>
      </w:pPr>
    </w:p>
    <w:p w14:paraId="1771DA02" w14:textId="77777777" w:rsidR="000E5E0A" w:rsidRDefault="000E5E0A" w:rsidP="000D72EC">
      <w:pPr>
        <w:spacing w:after="0" w:line="240" w:lineRule="auto"/>
        <w:jc w:val="both"/>
        <w:rPr>
          <w:rFonts w:hint="eastAsia"/>
        </w:rPr>
      </w:pPr>
    </w:p>
    <w:p w14:paraId="7C821FC3" w14:textId="328479B9" w:rsidR="000E5E0A" w:rsidRPr="000E5E0A" w:rsidRDefault="000E5E0A" w:rsidP="000D72EC">
      <w:pPr>
        <w:spacing w:after="0" w:line="240" w:lineRule="auto"/>
        <w:jc w:val="both"/>
        <w:rPr>
          <w:rFonts w:hint="eastAsia"/>
          <w:b/>
          <w:bCs/>
          <w:color w:val="FF0000"/>
        </w:rPr>
      </w:pPr>
      <w:r w:rsidRPr="000E5E0A">
        <w:rPr>
          <w:rFonts w:hint="eastAsia"/>
          <w:b/>
          <w:bCs/>
          <w:color w:val="FF0000"/>
        </w:rPr>
        <w:t>(2)</w:t>
      </w:r>
    </w:p>
    <w:p w14:paraId="66774521" w14:textId="0CA16B23" w:rsidR="000E5E0A" w:rsidRDefault="000E5E0A" w:rsidP="000E5E0A">
      <w:pPr>
        <w:spacing w:after="0" w:line="240" w:lineRule="auto"/>
        <w:ind w:firstLineChars="200" w:firstLine="440"/>
        <w:jc w:val="both"/>
        <w:rPr>
          <w:rFonts w:ascii="宋体" w:eastAsia="宋体" w:hAnsi="宋体" w:hint="eastAsia"/>
        </w:rPr>
      </w:pPr>
      <w:r w:rsidRPr="00577D45">
        <w:rPr>
          <w:rFonts w:ascii="宋体" w:eastAsia="宋体" w:hAnsi="宋体" w:hint="eastAsia"/>
        </w:rPr>
        <w:t>随着深度学习方法日益成熟，现有研究已逐渐从机器学习转向深度学习方法。</w:t>
      </w:r>
      <w:r w:rsidRPr="00577D45">
        <w:rPr>
          <w:rFonts w:ascii="宋体" w:eastAsia="宋体" w:hAnsi="宋体"/>
        </w:rPr>
        <w:t xml:space="preserve">Khan </w:t>
      </w:r>
      <w:r w:rsidRPr="00577D45">
        <w:rPr>
          <w:rFonts w:ascii="宋体" w:eastAsia="宋体" w:hAnsi="宋体" w:hint="eastAsia"/>
        </w:rPr>
        <w:t>等</w:t>
      </w:r>
      <w:r w:rsidRPr="00577D45">
        <w:rPr>
          <w:rFonts w:ascii="宋体" w:eastAsia="宋体" w:hAnsi="宋体" w:hint="eastAsia"/>
        </w:rPr>
        <w:lastRenderedPageBreak/>
        <w:t>人</w:t>
      </w:r>
      <w:r>
        <w:rPr>
          <w:rFonts w:ascii="宋体" w:eastAsia="宋体" w:hAnsi="宋体" w:hint="eastAsia"/>
        </w:rPr>
        <w:fldChar w:fldCharType="begin"/>
      </w:r>
      <w:r w:rsidR="00DD6E9A">
        <w:rPr>
          <w:rFonts w:ascii="宋体" w:eastAsia="宋体" w:hAnsi="宋体" w:hint="eastAsia"/>
        </w:rPr>
        <w:instrText xml:space="preserve"> ADDIN ZOTERO_ITEM CSL_CITATION {"citationID":"bMtvoXKG","properties":{"formattedCitation":"[108]","plainCitation":"[108]","noteIndex":0},"citationItems":[{"id":401,"uris":["http://zotero.org/users/14704831/items/78M83Z7N"],"itemData":{"id":401,"type":"article-journal","abstract":"The prediction of drug-target interactions (DTIs) is a vital step in drug discovery. The success of machine learning and deep learning methods in accurately predicting DTIs plays a huge role in drug discovery. However, when dealing with learning algorithms, the datasets used are usually highly dimensional and extremely imbalanced. To solve this issue, the dataset must be resampled accordingly. In this paper, we have compared several data resampling techniques to overcome class i</w:instrText>
      </w:r>
      <w:r w:rsidR="00DD6E9A">
        <w:rPr>
          <w:rFonts w:ascii="宋体" w:eastAsia="宋体" w:hAnsi="宋体"/>
        </w:rPr>
        <w:instrText>mbalance in machine learning methods as well as to study the effectiveness of deep learning methods in overcoming class imbalance in DTI prediction in terms of binary classi</w:instrText>
      </w:r>
      <w:r w:rsidR="00DD6E9A">
        <w:rPr>
          <w:rFonts w:ascii="Times New Roman" w:eastAsia="宋体" w:hAnsi="Times New Roman" w:cs="Times New Roman"/>
        </w:rPr>
        <w:instrText>ﬁ</w:instrText>
      </w:r>
      <w:r w:rsidR="00DD6E9A">
        <w:rPr>
          <w:rFonts w:ascii="宋体" w:eastAsia="宋体" w:hAnsi="宋体"/>
        </w:rPr>
        <w:instrText>cation using ten (10) cancer-related activity classes from BindingDB. It is found</w:instrText>
      </w:r>
      <w:r w:rsidR="00DD6E9A">
        <w:rPr>
          <w:rFonts w:ascii="宋体" w:eastAsia="宋体" w:hAnsi="宋体" w:hint="eastAsia"/>
        </w:rPr>
        <w:instrText xml:space="preserve"> that the use of Random Undersampling (RUS) in predicting DTIs severely affects the performance of a model, especially when the dataset is highly imbalanced, thus, rendering RUS unreliable. It is also found that SVM-SMOTE can be used as a go-to resampling</w:instrText>
      </w:r>
      <w:r w:rsidR="00DD6E9A">
        <w:rPr>
          <w:rFonts w:ascii="宋体" w:eastAsia="宋体" w:hAnsi="宋体"/>
        </w:rPr>
        <w:instrText xml:space="preserve"> method when paired with the Random Forest and Gaussian Naïve Bayes classi</w:instrText>
      </w:r>
      <w:r w:rsidR="00DD6E9A">
        <w:rPr>
          <w:rFonts w:ascii="Times New Roman" w:eastAsia="宋体" w:hAnsi="Times New Roman" w:cs="Times New Roman"/>
        </w:rPr>
        <w:instrText>ﬁ</w:instrText>
      </w:r>
      <w:r w:rsidR="00DD6E9A">
        <w:rPr>
          <w:rFonts w:ascii="宋体" w:eastAsia="宋体" w:hAnsi="宋体"/>
        </w:rPr>
        <w:instrText>ers, whereby a high F1 score is recorded for all activity classes that are severely and moderately imbalanced. Additionally, the deep learning method called Multilayer Perceptron r</w:instrText>
      </w:r>
      <w:r w:rsidR="00DD6E9A">
        <w:rPr>
          <w:rFonts w:ascii="宋体" w:eastAsia="宋体" w:hAnsi="宋体" w:hint="eastAsia"/>
        </w:rPr>
        <w:instrText xml:space="preserve">ecorded high F1 scores for all activity classes even when no resampling method was applied.","container-title":"Molecules","DOI":"10.3390/molecules28041663","ISSN":"1420-3049","issue":"4","journalAbbreviation":"Molecules","language":"en","license":"https://creativecommons.org/licenses/by/4.0/","page":"1663","source":"DOI.org (Crossref)","title":"Comparative Studies on Resampling Techniques in Machine Learning and Deep Learning Models for Drug-Target Interaction Prediction","volume":"28","author":[{"family":"Azlim Khan","given":"Azwaar Khan"},{"family":"Ahamed Hassain Malim","given":"Nurul Hashimah"}],"issued":{"date-parts":[["2023",2,9]]}}}],"schema":"https://github.com/citation-style-language/schema/raw/master/csl-citation.json"} </w:instrText>
      </w:r>
      <w:r>
        <w:rPr>
          <w:rFonts w:ascii="宋体" w:eastAsia="宋体" w:hAnsi="宋体" w:hint="eastAsia"/>
        </w:rPr>
        <w:fldChar w:fldCharType="separate"/>
      </w:r>
      <w:r w:rsidR="00DD6E9A" w:rsidRPr="00DD6E9A">
        <w:rPr>
          <w:rFonts w:ascii="宋体" w:eastAsia="宋体" w:hAnsi="宋体" w:hint="eastAsia"/>
        </w:rPr>
        <w:t>[108]</w:t>
      </w:r>
      <w:r>
        <w:rPr>
          <w:rFonts w:ascii="宋体" w:eastAsia="宋体" w:hAnsi="宋体" w:hint="eastAsia"/>
        </w:rPr>
        <w:fldChar w:fldCharType="end"/>
      </w:r>
      <w:r w:rsidRPr="00577D45">
        <w:rPr>
          <w:rFonts w:ascii="宋体" w:eastAsia="宋体" w:hAnsi="宋体" w:hint="eastAsia"/>
        </w:rPr>
        <w:t>通过比较多种机器学习和深度学习方法发现，随机欠采样方法会影响模型性能，并且在应用数据集重采样技术的情况下，深度学习方法与多种机器学习方法相比，其性能更为出色。</w:t>
      </w:r>
      <w:r w:rsidRPr="005D6F67">
        <w:rPr>
          <w:rFonts w:ascii="宋体" w:eastAsia="宋体" w:hAnsi="宋体" w:hint="eastAsia"/>
        </w:rPr>
        <w:t>如果能充分利用已知的结构数据，在数据量扩大时，我们就能迅速从模型中获得高质量的预测结果。</w:t>
      </w:r>
    </w:p>
    <w:p w14:paraId="08A3EA18"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尽管DeepMind的AlphaFold在蛋白质三维结构预测方面取得了重大突破，最近甚至实现了来自百万物种的20亿蛋白结构的预测，但现实情况是，高精度的蛋白质三维结构仍只占已知蛋白序列的</w:t>
      </w:r>
      <w:proofErr w:type="gramStart"/>
      <w:r w:rsidRPr="00903050">
        <w:rPr>
          <w:rFonts w:ascii="宋体" w:eastAsia="宋体" w:hAnsi="宋体"/>
        </w:rPr>
        <w:t>一</w:t>
      </w:r>
      <w:proofErr w:type="gramEnd"/>
      <w:r w:rsidRPr="00903050">
        <w:rPr>
          <w:rFonts w:ascii="宋体" w:eastAsia="宋体" w:hAnsi="宋体"/>
        </w:rPr>
        <w:t>小部分。这一局限使得即使是最先进的模型在提取蛋白质特征时，依然不得不继续依赖于CNN、RNN、LSTM等基于序列的特征提取方法，如</w:t>
      </w:r>
      <w:proofErr w:type="spellStart"/>
      <w:r w:rsidRPr="00903050">
        <w:rPr>
          <w:rFonts w:ascii="宋体" w:eastAsia="宋体" w:hAnsi="宋体"/>
        </w:rPr>
        <w:t>MolTrans</w:t>
      </w:r>
      <w:proofErr w:type="spellEnd"/>
      <w:r w:rsidRPr="00903050">
        <w:rPr>
          <w:rFonts w:ascii="宋体" w:eastAsia="宋体" w:hAnsi="宋体"/>
        </w:rPr>
        <w:t>、</w:t>
      </w:r>
      <w:proofErr w:type="spellStart"/>
      <w:r w:rsidRPr="00903050">
        <w:rPr>
          <w:rFonts w:ascii="宋体" w:eastAsia="宋体" w:hAnsi="宋体"/>
        </w:rPr>
        <w:t>DeepPurpose</w:t>
      </w:r>
      <w:proofErr w:type="spellEnd"/>
      <w:r w:rsidRPr="00903050">
        <w:rPr>
          <w:rFonts w:ascii="宋体" w:eastAsia="宋体" w:hAnsi="宋体"/>
        </w:rPr>
        <w:t>、</w:t>
      </w:r>
      <w:proofErr w:type="spellStart"/>
      <w:r w:rsidRPr="00903050">
        <w:rPr>
          <w:rFonts w:ascii="宋体" w:eastAsia="宋体" w:hAnsi="宋体"/>
        </w:rPr>
        <w:t>DrugBAN</w:t>
      </w:r>
      <w:proofErr w:type="spellEnd"/>
      <w:r w:rsidRPr="00903050">
        <w:rPr>
          <w:rFonts w:ascii="宋体" w:eastAsia="宋体" w:hAnsi="宋体"/>
        </w:rPr>
        <w:t>和</w:t>
      </w:r>
      <w:proofErr w:type="spellStart"/>
      <w:r w:rsidRPr="00903050">
        <w:rPr>
          <w:rFonts w:ascii="宋体" w:eastAsia="宋体" w:hAnsi="宋体"/>
        </w:rPr>
        <w:t>MCANet</w:t>
      </w:r>
      <w:proofErr w:type="spellEnd"/>
      <w:r w:rsidRPr="00903050">
        <w:rPr>
          <w:rFonts w:ascii="宋体" w:eastAsia="宋体" w:hAnsi="宋体"/>
        </w:rPr>
        <w:t>等模型。其中，CNN 可提取局部聚合特征，类似于图结构，但随着网络深度加深，会出现梯度消失问题，导致部分浅层知识的丢失。因此，如何在捕捉丰富局部特征的同时融入全局语义和生物背景信息，成为模型设计中的关键挑战。</w:t>
      </w:r>
    </w:p>
    <w:p w14:paraId="13584BCD" w14:textId="77777777" w:rsidR="000E5E0A" w:rsidRPr="00903050" w:rsidRDefault="000E5E0A" w:rsidP="000E5E0A">
      <w:pPr>
        <w:spacing w:after="0" w:line="240" w:lineRule="auto"/>
        <w:ind w:firstLineChars="200" w:firstLine="440"/>
        <w:jc w:val="both"/>
        <w:rPr>
          <w:rFonts w:ascii="宋体" w:eastAsia="宋体" w:hAnsi="宋体" w:hint="eastAsia"/>
        </w:rPr>
      </w:pPr>
      <w:r>
        <w:rPr>
          <w:rFonts w:ascii="宋体" w:eastAsia="宋体" w:hAnsi="宋体" w:hint="eastAsia"/>
        </w:rPr>
        <w:t>此外</w:t>
      </w:r>
      <w:r w:rsidRPr="00903050">
        <w:rPr>
          <w:rFonts w:ascii="宋体" w:eastAsia="宋体" w:hAnsi="宋体"/>
        </w:rPr>
        <w:t>，即便模型能基于这些特征实现较高准确度的预测，但若缺乏对药物与靶点间功能单元、残基细节、作用位点等分子层面的全面解析，模型对药物靶向设计的实际指导价值仍显不足。然而，前述多数模型尚未突破这一瓶颈。</w:t>
      </w:r>
    </w:p>
    <w:p w14:paraId="3D60A9FA"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要解决上述问题，关键在于获取药物和靶点的重要性评分。目前，大多数模型在特征提取阶段，仅对药物或蛋白本身的特征进行评分，忽略了它们之间的相互作用关系。近年来，注意力机制（attention）的引入，使得模型能够自动识别并聚焦于预测结果最相关的子结构，从而提升模型可解释性与联合特征建模能力。虽然实现“药物–蛋白质”间的交互学习仍存在挑战，但部分先进模型已初步解决了该问题。</w:t>
      </w:r>
    </w:p>
    <w:p w14:paraId="40659FA1"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如Lim等人提出的distance-aware图注意力算法，以及</w:t>
      </w:r>
      <w:proofErr w:type="spellStart"/>
      <w:r w:rsidRPr="00903050">
        <w:rPr>
          <w:rFonts w:ascii="宋体" w:eastAsia="宋体" w:hAnsi="宋体"/>
        </w:rPr>
        <w:t>DrugBAN</w:t>
      </w:r>
      <w:proofErr w:type="spellEnd"/>
      <w:r w:rsidRPr="00903050">
        <w:rPr>
          <w:rFonts w:ascii="宋体" w:eastAsia="宋体" w:hAnsi="宋体"/>
        </w:rPr>
        <w:t>模型采用的双线性注意力机制，都在这一方向取得了积极进展。尽管如此，在实际生物环境中，蛋白质与药物间蕴含着丰富的上下文关联，不同位点之间可能存在大量潜在的相互作用。由于氨基酸序列普遍较长，上述模型仍然难以有效捕捉中远距离依赖关系与全局上下文信息。如何充分利用注意力机制，实现全局联合表示并提升模型可解释性，仍是当前研究的一个难点。</w:t>
      </w:r>
    </w:p>
    <w:p w14:paraId="15A9CC17"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基于此，</w:t>
      </w:r>
      <w:r>
        <w:rPr>
          <w:rFonts w:ascii="宋体" w:eastAsia="宋体" w:hAnsi="宋体" w:hint="eastAsia"/>
        </w:rPr>
        <w:t>本文</w:t>
      </w:r>
      <w:r w:rsidRPr="00903050">
        <w:rPr>
          <w:rFonts w:ascii="宋体" w:eastAsia="宋体" w:hAnsi="宋体"/>
        </w:rPr>
        <w:t>提出了一种新的深度学习模型</w:t>
      </w:r>
      <w:r>
        <w:rPr>
          <w:rFonts w:ascii="宋体" w:eastAsia="宋体" w:hAnsi="宋体" w:hint="eastAsia"/>
        </w:rPr>
        <w:t>，</w:t>
      </w:r>
      <w:proofErr w:type="spellStart"/>
      <w:r w:rsidRPr="00903050">
        <w:rPr>
          <w:rFonts w:ascii="宋体" w:eastAsia="宋体" w:hAnsi="宋体"/>
        </w:rPr>
        <w:t>MolLoG</w:t>
      </w:r>
      <w:proofErr w:type="spellEnd"/>
      <w:r w:rsidRPr="00903050">
        <w:rPr>
          <w:rFonts w:ascii="宋体" w:eastAsia="宋体" w:hAnsi="宋体"/>
        </w:rPr>
        <w:t>，主要由两个模块组成</w:t>
      </w:r>
      <w:r>
        <w:rPr>
          <w:rFonts w:ascii="宋体" w:eastAsia="宋体" w:hAnsi="宋体" w:hint="eastAsia"/>
        </w:rPr>
        <w:t>：</w:t>
      </w:r>
      <w:r w:rsidRPr="00903050">
        <w:rPr>
          <w:rFonts w:ascii="宋体" w:eastAsia="宋体" w:hAnsi="宋体"/>
        </w:rPr>
        <w:t>局部特征编码模块（LFE）</w:t>
      </w:r>
      <w:r>
        <w:rPr>
          <w:rFonts w:ascii="宋体" w:eastAsia="宋体" w:hAnsi="宋体" w:hint="eastAsia"/>
        </w:rPr>
        <w:t>，</w:t>
      </w:r>
      <w:r w:rsidRPr="00903050">
        <w:rPr>
          <w:rFonts w:ascii="宋体" w:eastAsia="宋体" w:hAnsi="宋体"/>
        </w:rPr>
        <w:t>采用图卷积网络（GCN）结合Leap Block（残差连接技术），用于提取药物分子图与蛋白序列的深层局部特征。全局交互学习模块（GIL）</w:t>
      </w:r>
      <w:r>
        <w:rPr>
          <w:rFonts w:ascii="宋体" w:eastAsia="宋体" w:hAnsi="宋体" w:hint="eastAsia"/>
        </w:rPr>
        <w:t>，</w:t>
      </w:r>
      <w:r w:rsidRPr="00903050">
        <w:rPr>
          <w:rFonts w:ascii="宋体" w:eastAsia="宋体" w:hAnsi="宋体"/>
        </w:rPr>
        <w:t>创新性地将注意力机制与多模态全局交互结合，对局部特征进行转换，形成具有生物学意义的全局子块交互表示，从而全面刻画药物与蛋白质的特征互动。</w:t>
      </w:r>
    </w:p>
    <w:p w14:paraId="2E0757B6" w14:textId="77777777" w:rsidR="000E5E0A" w:rsidRPr="00903050" w:rsidRDefault="000E5E0A" w:rsidP="000E5E0A">
      <w:pPr>
        <w:spacing w:after="0" w:line="240" w:lineRule="auto"/>
        <w:ind w:firstLineChars="200" w:firstLine="440"/>
        <w:jc w:val="both"/>
        <w:rPr>
          <w:rFonts w:ascii="宋体" w:eastAsia="宋体" w:hAnsi="宋体" w:hint="eastAsia"/>
        </w:rPr>
      </w:pPr>
      <w:r w:rsidRPr="00903050">
        <w:rPr>
          <w:rFonts w:ascii="宋体" w:eastAsia="宋体" w:hAnsi="宋体"/>
        </w:rPr>
        <w:t xml:space="preserve">这种“从局部到全局”的设计显著提升了药物-靶点相互作用（DTI）的预测性能与模型解释能力（如图 1 所示）。总的来说，我们的 </w:t>
      </w:r>
      <w:proofErr w:type="spellStart"/>
      <w:r w:rsidRPr="00903050">
        <w:rPr>
          <w:rFonts w:ascii="宋体" w:eastAsia="宋体" w:hAnsi="宋体"/>
        </w:rPr>
        <w:t>MolLoG</w:t>
      </w:r>
      <w:proofErr w:type="spellEnd"/>
      <w:r w:rsidRPr="00903050">
        <w:rPr>
          <w:rFonts w:ascii="宋体" w:eastAsia="宋体" w:hAnsi="宋体"/>
        </w:rPr>
        <w:t xml:space="preserve"> 模型在两个方面显著优于现有研究：LFE 模块</w:t>
      </w:r>
      <w:r>
        <w:rPr>
          <w:rFonts w:ascii="宋体" w:eastAsia="宋体" w:hAnsi="宋体" w:hint="eastAsia"/>
        </w:rPr>
        <w:t>，</w:t>
      </w:r>
      <w:r w:rsidRPr="00903050">
        <w:rPr>
          <w:rFonts w:ascii="宋体" w:eastAsia="宋体" w:hAnsi="宋体"/>
        </w:rPr>
        <w:t>在特征提取中实现了局部聚合与全局语义的统一</w:t>
      </w:r>
      <w:r>
        <w:rPr>
          <w:rFonts w:ascii="宋体" w:eastAsia="宋体" w:hAnsi="宋体" w:hint="eastAsia"/>
        </w:rPr>
        <w:t>。</w:t>
      </w:r>
      <w:r w:rsidRPr="00903050">
        <w:rPr>
          <w:rFonts w:ascii="宋体" w:eastAsia="宋体" w:hAnsi="宋体"/>
        </w:rPr>
        <w:t>GIL 模块</w:t>
      </w:r>
      <w:r>
        <w:rPr>
          <w:rFonts w:ascii="宋体" w:eastAsia="宋体" w:hAnsi="宋体" w:hint="eastAsia"/>
        </w:rPr>
        <w:t>，</w:t>
      </w:r>
      <w:r w:rsidRPr="00903050">
        <w:rPr>
          <w:rFonts w:ascii="宋体" w:eastAsia="宋体" w:hAnsi="宋体"/>
        </w:rPr>
        <w:t>实现了多模态全局交互特征的深度融合，并通过注意力权重机制提供可解释性分析。</w:t>
      </w:r>
    </w:p>
    <w:p w14:paraId="6ABCB449" w14:textId="77777777" w:rsidR="000E5E0A" w:rsidRDefault="000E5E0A" w:rsidP="000E5E0A">
      <w:pPr>
        <w:spacing w:after="0" w:line="240" w:lineRule="auto"/>
        <w:ind w:firstLine="200"/>
        <w:jc w:val="both"/>
        <w:rPr>
          <w:rFonts w:ascii="宋体" w:eastAsia="宋体" w:hAnsi="宋体" w:hint="eastAsia"/>
        </w:rPr>
      </w:pPr>
    </w:p>
    <w:p w14:paraId="645D462F" w14:textId="77777777" w:rsidR="000E5E0A" w:rsidRDefault="000E5E0A" w:rsidP="000E5E0A">
      <w:pPr>
        <w:spacing w:after="0" w:line="240" w:lineRule="auto"/>
        <w:ind w:firstLine="200"/>
        <w:jc w:val="both"/>
        <w:rPr>
          <w:rFonts w:ascii="宋体" w:eastAsia="宋体" w:hAnsi="宋体" w:hint="eastAsia"/>
        </w:rPr>
      </w:pPr>
    </w:p>
    <w:p w14:paraId="695A67F7"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蛋白质序列首先被映射为一个特征矩阵，并通过两个跃迁块（leap blocks）进行编码；</w:t>
      </w:r>
      <w:r w:rsidRPr="00E52DC1">
        <w:rPr>
          <w:rFonts w:ascii="宋体" w:eastAsia="宋体" w:hAnsi="宋体"/>
        </w:rPr>
        <w:br/>
        <w:t>药物的输入则被转换为分子图，其邻近原子的信息通过图卷积网络（GCN）进行聚合和编码，得到药物的结构特征表示。随后，得到的药物与蛋白质的双模态表示被输入到GIL 模块（全局交互学习模块）中，用于学习它们之间的全局交互关系，得到：</w:t>
      </w:r>
    </w:p>
    <w:p w14:paraId="4C536857"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联合表示矩阵f，用于预测；</w:t>
      </w:r>
    </w:p>
    <w:p w14:paraId="36D6A3E1"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注意力权重矩阵</w:t>
      </w:r>
      <w:proofErr w:type="spellStart"/>
      <w:r w:rsidRPr="00E52DC1">
        <w:rPr>
          <w:rFonts w:ascii="宋体" w:eastAsia="宋体" w:hAnsi="宋体"/>
        </w:rPr>
        <w:t>att</w:t>
      </w:r>
      <w:proofErr w:type="spellEnd"/>
      <w:r w:rsidRPr="00E52DC1">
        <w:rPr>
          <w:rFonts w:ascii="宋体" w:eastAsia="宋体" w:hAnsi="宋体"/>
        </w:rPr>
        <w:t>，用于可解释性分析。</w:t>
      </w:r>
    </w:p>
    <w:p w14:paraId="6359B325" w14:textId="77777777" w:rsidR="000E5E0A" w:rsidRPr="00E52DC1" w:rsidRDefault="000E5E0A" w:rsidP="000E5E0A">
      <w:pPr>
        <w:spacing w:after="0" w:line="240" w:lineRule="auto"/>
        <w:jc w:val="both"/>
        <w:rPr>
          <w:rFonts w:ascii="宋体" w:eastAsia="宋体" w:hAnsi="宋体" w:hint="eastAsia"/>
        </w:rPr>
      </w:pPr>
      <w:r w:rsidRPr="00E52DC1">
        <w:rPr>
          <w:rFonts w:ascii="宋体" w:eastAsia="宋体" w:hAnsi="宋体"/>
        </w:rPr>
        <w:t>其中，矩阵f会通过一个</w:t>
      </w:r>
      <w:r w:rsidRPr="00D15A90">
        <w:rPr>
          <w:rFonts w:ascii="宋体" w:eastAsia="宋体" w:hAnsi="宋体" w:hint="eastAsia"/>
        </w:rPr>
        <w:t>全连接</w:t>
      </w:r>
      <w:r w:rsidRPr="00E52DC1">
        <w:rPr>
          <w:rFonts w:ascii="宋体" w:eastAsia="宋体" w:hAnsi="宋体"/>
        </w:rPr>
        <w:t>进行处理，最终输出预测概率，并据此判断该药物-蛋白</w:t>
      </w:r>
      <w:r w:rsidRPr="00E52DC1">
        <w:rPr>
          <w:rFonts w:ascii="宋体" w:eastAsia="宋体" w:hAnsi="宋体"/>
        </w:rPr>
        <w:lastRenderedPageBreak/>
        <w:t>质对是否存在相互作用（二分类：0 或 1）。矩阵</w:t>
      </w:r>
      <w:proofErr w:type="spellStart"/>
      <w:r w:rsidRPr="00E52DC1">
        <w:rPr>
          <w:rFonts w:ascii="宋体" w:eastAsia="宋体" w:hAnsi="宋体"/>
        </w:rPr>
        <w:t>att</w:t>
      </w:r>
      <w:proofErr w:type="spellEnd"/>
      <w:r w:rsidRPr="00E52DC1">
        <w:rPr>
          <w:rFonts w:ascii="宋体" w:eastAsia="宋体" w:hAnsi="宋体"/>
        </w:rPr>
        <w:t>则被用于模型的可解释性研究，例如识别关键残基或药物子结构。</w:t>
      </w:r>
    </w:p>
    <w:p w14:paraId="033A8C6E" w14:textId="77777777" w:rsidR="000E5E0A" w:rsidRPr="00351A7E" w:rsidRDefault="000E5E0A" w:rsidP="000E5E0A">
      <w:pPr>
        <w:spacing w:after="0" w:line="240" w:lineRule="auto"/>
        <w:ind w:firstLine="200"/>
        <w:jc w:val="both"/>
        <w:rPr>
          <w:rFonts w:ascii="宋体" w:eastAsia="宋体" w:hAnsi="宋体" w:hint="eastAsia"/>
          <w:b/>
          <w:bCs/>
        </w:rPr>
      </w:pPr>
      <w:r w:rsidRPr="00351A7E">
        <w:rPr>
          <w:rFonts w:ascii="宋体" w:eastAsia="宋体" w:hAnsi="宋体" w:hint="eastAsia"/>
          <w:b/>
          <w:bCs/>
        </w:rPr>
        <w:t>局部特征编码模块：</w:t>
      </w:r>
    </w:p>
    <w:p w14:paraId="782A0058" w14:textId="77777777" w:rsidR="000E5E0A" w:rsidRPr="00351A7E" w:rsidRDefault="000E5E0A" w:rsidP="000E5E0A">
      <w:pPr>
        <w:spacing w:after="0" w:line="240" w:lineRule="auto"/>
        <w:ind w:firstLine="200"/>
        <w:jc w:val="both"/>
        <w:rPr>
          <w:rFonts w:ascii="宋体" w:eastAsia="宋体" w:hAnsi="宋体" w:hint="eastAsia"/>
          <w:b/>
          <w:bCs/>
        </w:rPr>
      </w:pPr>
      <w:r w:rsidRPr="00351A7E">
        <w:rPr>
          <w:rFonts w:ascii="宋体" w:eastAsia="宋体" w:hAnsi="宋体" w:hint="eastAsia"/>
          <w:b/>
          <w:bCs/>
        </w:rPr>
        <w:t>使用GCN提取药物特征：</w:t>
      </w:r>
    </w:p>
    <w:p w14:paraId="49AE81A2" w14:textId="777E8227" w:rsidR="000E5E0A" w:rsidRDefault="000E5E0A" w:rsidP="00786045">
      <w:pPr>
        <w:spacing w:after="0" w:line="240" w:lineRule="auto"/>
        <w:ind w:firstLine="200"/>
        <w:jc w:val="both"/>
        <w:rPr>
          <w:rFonts w:ascii="宋体" w:eastAsia="宋体" w:hAnsi="宋体" w:hint="eastAsia"/>
        </w:rPr>
      </w:pPr>
      <w:r w:rsidRPr="009A61A8">
        <w:rPr>
          <w:rFonts w:ascii="宋体" w:eastAsia="宋体" w:hAnsi="宋体"/>
        </w:rPr>
        <w:t>在本模型中，</w:t>
      </w:r>
    </w:p>
    <w:p w14:paraId="46AFF3F3" w14:textId="77777777" w:rsidR="000E5E0A" w:rsidRPr="00192B04" w:rsidRDefault="000E5E0A" w:rsidP="000E5E0A">
      <w:pPr>
        <w:spacing w:after="0" w:line="240" w:lineRule="auto"/>
        <w:ind w:firstLine="200"/>
        <w:jc w:val="both"/>
        <w:rPr>
          <w:rFonts w:ascii="宋体" w:eastAsia="宋体" w:hAnsi="宋体" w:hint="eastAsia"/>
        </w:rPr>
      </w:pPr>
      <w:r w:rsidRPr="00192B04">
        <w:rPr>
          <w:rFonts w:ascii="宋体" w:eastAsia="宋体" w:hAnsi="宋体"/>
        </w:rPr>
        <w:t>图卷积网络（GCN）用于在</w:t>
      </w:r>
      <w:proofErr w:type="gramStart"/>
      <w:r w:rsidRPr="00192B04">
        <w:rPr>
          <w:rFonts w:ascii="宋体" w:eastAsia="宋体" w:hAnsi="宋体"/>
        </w:rPr>
        <w:t>图结构</w:t>
      </w:r>
      <w:proofErr w:type="gramEnd"/>
      <w:r w:rsidRPr="00192B04">
        <w:rPr>
          <w:rFonts w:ascii="宋体" w:eastAsia="宋体" w:hAnsi="宋体"/>
        </w:rPr>
        <w:t>数据上进行神经网络建模，它能结合节点自身特征、邻居特征以及图的拓扑结构来更新节点信息。该机制不仅能降低维度，还能有效学习相似药物之间的潜在结构信息。为了规范图的结构，</w:t>
      </w:r>
      <w:r>
        <w:rPr>
          <w:rFonts w:ascii="宋体" w:eastAsia="宋体" w:hAnsi="宋体" w:hint="eastAsia"/>
        </w:rPr>
        <w:t>本文</w:t>
      </w:r>
      <w:r w:rsidRPr="00192B04">
        <w:rPr>
          <w:rFonts w:ascii="宋体" w:eastAsia="宋体" w:hAnsi="宋体"/>
        </w:rPr>
        <w:t>设定了一个最大原子节点数</w:t>
      </w:r>
      <m:oMath>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oMath>
      <w:r w:rsidRPr="00192B04">
        <w:rPr>
          <w:rFonts w:ascii="宋体" w:eastAsia="宋体" w:hAnsi="宋体"/>
        </w:rPr>
        <w:t>。对于节点数量不足的分子，采用零填充策略，将其空余部分填补为虚拟节点，从而得到一个统一尺寸的节点特征矩阵</w:t>
      </w:r>
      <m:oMath>
        <m:sSup>
          <m:sSupPr>
            <m:ctrlPr>
              <w:rPr>
                <w:rFonts w:ascii="Cambria Math" w:eastAsia="宋体" w:hAnsi="Cambria Math"/>
                <w:i/>
              </w:rPr>
            </m:ctrlPr>
          </m:sSupPr>
          <m:e>
            <m:r>
              <w:rPr>
                <w:rFonts w:ascii="Cambria Math" w:eastAsia="宋体" w:hAnsi="Cambria Math"/>
              </w:rPr>
              <m:t>M</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D</m:t>
                </m:r>
              </m:e>
              <m:sup>
                <m:r>
                  <w:rPr>
                    <w:rFonts w:ascii="Cambria Math" w:eastAsia="宋体" w:hAnsi="Cambria Math"/>
                  </w:rPr>
                  <m:t>a</m:t>
                </m:r>
              </m:sup>
            </m:sSup>
          </m:sup>
        </m:sSup>
      </m:oMath>
      <w:r w:rsidRPr="00192B04">
        <w:rPr>
          <w:rFonts w:ascii="宋体" w:eastAsia="宋体" w:hAnsi="宋体"/>
        </w:rPr>
        <w:t>。</w:t>
      </w:r>
    </w:p>
    <w:p w14:paraId="672E91C8" w14:textId="77777777" w:rsidR="000E5E0A" w:rsidRPr="00192B04" w:rsidRDefault="000E5E0A" w:rsidP="000E5E0A">
      <w:pPr>
        <w:spacing w:after="0" w:line="240" w:lineRule="auto"/>
        <w:ind w:firstLine="200"/>
        <w:jc w:val="both"/>
        <w:rPr>
          <w:rFonts w:ascii="宋体" w:eastAsia="宋体" w:hAnsi="宋体" w:hint="eastAsia"/>
        </w:rPr>
      </w:pPr>
      <w:r w:rsidRPr="00192B04">
        <w:rPr>
          <w:rFonts w:ascii="宋体" w:eastAsia="宋体" w:hAnsi="宋体"/>
        </w:rPr>
        <w:t>随后，通过线性变换将</w:t>
      </w:r>
      <m:oMath>
        <m:sSup>
          <m:sSupPr>
            <m:ctrlPr>
              <w:rPr>
                <w:rFonts w:ascii="Cambria Math" w:eastAsia="宋体" w:hAnsi="Cambria Math"/>
                <w:i/>
              </w:rPr>
            </m:ctrlPr>
          </m:sSupPr>
          <m:e>
            <m:r>
              <w:rPr>
                <w:rFonts w:ascii="Cambria Math" w:eastAsia="宋体" w:hAnsi="Cambria Math"/>
              </w:rPr>
              <m:t>M</m:t>
            </m:r>
          </m:e>
          <m:sup>
            <m:r>
              <w:rPr>
                <w:rFonts w:ascii="Cambria Math" w:eastAsia="宋体" w:hAnsi="Cambria Math"/>
              </w:rPr>
              <m:t>d</m:t>
            </m:r>
          </m:sup>
        </m:sSup>
      </m:oMath>
      <w:r w:rsidRPr="00192B04">
        <w:rPr>
          <w:rFonts w:ascii="宋体" w:eastAsia="宋体" w:hAnsi="宋体"/>
        </w:rPr>
        <w:t>转换为一个实值稠密矩阵</w:t>
      </w:r>
      <m:oMath>
        <m:sSup>
          <m:sSupPr>
            <m:ctrlPr>
              <w:rPr>
                <w:rFonts w:ascii="Cambria Math" w:eastAsia="宋体" w:hAnsi="Cambria Math"/>
                <w:i/>
              </w:rPr>
            </m:ctrlPr>
          </m:sSupPr>
          <m:e>
            <m:r>
              <w:rPr>
                <w:rFonts w:ascii="Cambria Math" w:eastAsia="宋体" w:hAnsi="Cambria Math"/>
              </w:rPr>
              <m:t>M</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x</m:t>
                </m:r>
              </m:e>
              <m:sup>
                <m:r>
                  <w:rPr>
                    <w:rFonts w:ascii="Cambria Math" w:eastAsia="宋体" w:hAnsi="Cambria Math"/>
                  </w:rPr>
                  <m:t>d</m:t>
                </m:r>
              </m:sup>
            </m:sSup>
          </m:sup>
        </m:sSup>
      </m:oMath>
      <w:r w:rsidRPr="00192B04">
        <w:rPr>
          <w:rFonts w:ascii="宋体" w:eastAsia="宋体" w:hAnsi="宋体"/>
        </w:rPr>
        <w:t>，作为图神经网络的输入。在 GCN 中，每一层的传播规则如下：</w:t>
      </w:r>
    </w:p>
    <w:p w14:paraId="009BA411" w14:textId="77777777" w:rsidR="000E5E0A" w:rsidRPr="00192B04" w:rsidRDefault="00000000" w:rsidP="000E5E0A">
      <w:pPr>
        <w:spacing w:after="0" w:line="240" w:lineRule="auto"/>
        <w:jc w:val="both"/>
        <w:rPr>
          <w:rFonts w:ascii="宋体" w:eastAsia="宋体" w:hAnsi="宋体" w:hint="eastAsia"/>
        </w:rPr>
      </w:pPr>
      <m:oMathPara>
        <m:oMath>
          <m:sSubSup>
            <m:sSubSupPr>
              <m:ctrlPr>
                <w:rPr>
                  <w:rFonts w:ascii="Cambria Math" w:eastAsia="宋体" w:hAnsi="Cambria Math"/>
                  <w:i/>
                </w:rPr>
              </m:ctrlPr>
            </m:sSubSupPr>
            <m:e>
              <m:r>
                <w:rPr>
                  <w:rFonts w:ascii="Cambria Math" w:eastAsia="宋体" w:hAnsi="Cambria Math"/>
                </w:rPr>
                <m:t>H</m:t>
              </m:r>
            </m:e>
            <m:sub>
              <m:r>
                <w:rPr>
                  <w:rFonts w:ascii="Cambria Math" w:eastAsia="宋体" w:hAnsi="Cambria Math"/>
                </w:rPr>
                <m:t>d</m:t>
              </m:r>
            </m:sub>
            <m:sup>
              <m:r>
                <w:rPr>
                  <w:rFonts w:ascii="Cambria Math" w:eastAsia="宋体" w:hAnsi="Cambria Math"/>
                </w:rPr>
                <m:t>(l+1)</m:t>
              </m:r>
            </m:sup>
          </m:sSubSup>
          <m:r>
            <w:rPr>
              <w:rFonts w:ascii="Cambria Math" w:eastAsia="宋体" w:hAnsi="Cambria Math"/>
            </w:rPr>
            <m:t>=σ(</m:t>
          </m:r>
          <m:sSup>
            <m:sSupPr>
              <m:ctrlPr>
                <w:rPr>
                  <w:rFonts w:ascii="Cambria Math" w:eastAsia="宋体" w:hAnsi="Cambria Math"/>
                  <w:i/>
                </w:rPr>
              </m:ctrlPr>
            </m:sSupPr>
            <m:e>
              <m:acc>
                <m:accPr>
                  <m:ctrlPr>
                    <w:rPr>
                      <w:rFonts w:ascii="Cambria Math" w:eastAsia="宋体" w:hAnsi="Cambria Math"/>
                      <w:i/>
                    </w:rPr>
                  </m:ctrlPr>
                </m:accPr>
                <m:e>
                  <m:r>
                    <w:rPr>
                      <w:rFonts w:ascii="Cambria Math" w:eastAsia="宋体" w:hAnsi="Cambria Math"/>
                    </w:rPr>
                    <m:t>D</m:t>
                  </m:r>
                </m:e>
              </m:acc>
            </m:e>
            <m:sup>
              <m:r>
                <w:rPr>
                  <w:rFonts w:ascii="Cambria Math" w:eastAsia="宋体" w:hAnsi="Cambria Math"/>
                </w:rPr>
                <m:t>-1/2</m:t>
              </m:r>
            </m:sup>
          </m:sSup>
          <m:acc>
            <m:accPr>
              <m:ctrlPr>
                <w:rPr>
                  <w:rFonts w:ascii="Cambria Math" w:eastAsia="宋体" w:hAnsi="Cambria Math"/>
                  <w:i/>
                </w:rPr>
              </m:ctrlPr>
            </m:accPr>
            <m:e>
              <m:r>
                <w:rPr>
                  <w:rFonts w:ascii="Cambria Math" w:eastAsia="宋体" w:hAnsi="Cambria Math"/>
                </w:rPr>
                <m:t>A</m:t>
              </m:r>
            </m:e>
          </m:acc>
          <m:sSup>
            <m:sSupPr>
              <m:ctrlPr>
                <w:rPr>
                  <w:rFonts w:ascii="Cambria Math" w:eastAsia="宋体" w:hAnsi="Cambria Math"/>
                  <w:i/>
                </w:rPr>
              </m:ctrlPr>
            </m:sSupPr>
            <m:e>
              <m:acc>
                <m:accPr>
                  <m:ctrlPr>
                    <w:rPr>
                      <w:rFonts w:ascii="Cambria Math" w:eastAsia="宋体" w:hAnsi="Cambria Math"/>
                      <w:i/>
                    </w:rPr>
                  </m:ctrlPr>
                </m:accPr>
                <m:e>
                  <m:r>
                    <w:rPr>
                      <w:rFonts w:ascii="Cambria Math" w:eastAsia="宋体" w:hAnsi="Cambria Math"/>
                    </w:rPr>
                    <m:t>D</m:t>
                  </m:r>
                </m:e>
              </m:acc>
            </m:e>
            <m:sup>
              <m:r>
                <w:rPr>
                  <w:rFonts w:ascii="Cambria Math" w:eastAsia="宋体" w:hAnsi="Cambria Math"/>
                </w:rPr>
                <m:t>-1/2</m:t>
              </m:r>
            </m:sup>
          </m:sSup>
          <m:sSubSup>
            <m:sSubSupPr>
              <m:ctrlPr>
                <w:rPr>
                  <w:rFonts w:ascii="Cambria Math" w:eastAsia="宋体" w:hAnsi="Cambria Math"/>
                  <w:i/>
                </w:rPr>
              </m:ctrlPr>
            </m:sSubSupPr>
            <m:e>
              <m:r>
                <w:rPr>
                  <w:rFonts w:ascii="Cambria Math" w:eastAsia="宋体" w:hAnsi="Cambria Math"/>
                </w:rPr>
                <m:t>H</m:t>
              </m:r>
            </m:e>
            <m:sub>
              <m:r>
                <w:rPr>
                  <w:rFonts w:ascii="Cambria Math" w:eastAsia="宋体" w:hAnsi="Cambria Math"/>
                </w:rPr>
                <m:t>d</m:t>
              </m:r>
            </m:sub>
            <m:sup>
              <m:r>
                <w:rPr>
                  <w:rFonts w:ascii="Cambria Math" w:eastAsia="宋体" w:hAnsi="Cambria Math"/>
                </w:rPr>
                <m:t>(l)</m:t>
              </m:r>
            </m:sup>
          </m:sSubSup>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d</m:t>
              </m:r>
            </m:sub>
            <m:sup>
              <m:r>
                <w:rPr>
                  <w:rFonts w:ascii="Cambria Math" w:eastAsia="宋体" w:hAnsi="Cambria Math"/>
                </w:rPr>
                <m:t>(l)</m:t>
              </m:r>
            </m:sup>
          </m:sSubSup>
          <m:r>
            <w:rPr>
              <w:rFonts w:ascii="Cambria Math" w:eastAsia="宋体" w:hAnsi="Cambria Math"/>
            </w:rPr>
            <m:t>)</m:t>
          </m:r>
        </m:oMath>
      </m:oMathPara>
    </w:p>
    <w:p w14:paraId="6DF1BDB2" w14:textId="77777777" w:rsidR="000E5E0A" w:rsidRPr="001C5A38" w:rsidRDefault="000E5E0A" w:rsidP="000E5E0A">
      <w:pPr>
        <w:spacing w:after="0" w:line="240" w:lineRule="auto"/>
        <w:ind w:firstLine="200"/>
        <w:jc w:val="both"/>
        <w:rPr>
          <w:rFonts w:ascii="宋体" w:eastAsia="宋体" w:hAnsi="宋体" w:hint="eastAsia"/>
        </w:rPr>
      </w:pPr>
      <w:r>
        <w:rPr>
          <w:rFonts w:ascii="宋体" w:eastAsia="宋体" w:hAnsi="宋体" w:hint="eastAsia"/>
        </w:rPr>
        <w:t>其中，</w:t>
      </w:r>
      <m:oMath>
        <m:acc>
          <m:accPr>
            <m:ctrlPr>
              <w:rPr>
                <w:rFonts w:ascii="Cambria Math" w:eastAsia="宋体" w:hAnsi="Cambria Math"/>
                <w:i/>
              </w:rPr>
            </m:ctrlPr>
          </m:accPr>
          <m:e>
            <m:r>
              <w:rPr>
                <w:rFonts w:ascii="Cambria Math" w:eastAsia="宋体" w:hAnsi="Cambria Math"/>
              </w:rPr>
              <m:t>A</m:t>
            </m:r>
          </m:e>
        </m:acc>
      </m:oMath>
      <w:r>
        <w:rPr>
          <w:rFonts w:ascii="宋体" w:eastAsia="宋体" w:hAnsi="宋体" w:hint="eastAsia"/>
        </w:rPr>
        <w:t>是</w:t>
      </w:r>
      <w:r w:rsidRPr="00F2341D">
        <w:rPr>
          <w:rFonts w:ascii="宋体" w:eastAsia="宋体" w:hAnsi="宋体"/>
        </w:rPr>
        <w:t>邻接矩阵（包含自连接）</w:t>
      </w:r>
      <w:r>
        <w:rPr>
          <w:rFonts w:ascii="宋体" w:eastAsia="宋体" w:hAnsi="宋体" w:hint="eastAsia"/>
        </w:rPr>
        <w:t>，</w:t>
      </w:r>
      <m:oMath>
        <m:acc>
          <m:accPr>
            <m:ctrlPr>
              <w:rPr>
                <w:rFonts w:ascii="Cambria Math" w:eastAsia="宋体" w:hAnsi="Cambria Math"/>
                <w:i/>
              </w:rPr>
            </m:ctrlPr>
          </m:accPr>
          <m:e>
            <m:r>
              <w:rPr>
                <w:rFonts w:ascii="Cambria Math" w:eastAsia="宋体" w:hAnsi="Cambria Math" w:hint="eastAsia"/>
              </w:rPr>
              <m:t>D</m:t>
            </m:r>
          </m:e>
        </m:acc>
      </m:oMath>
      <w:r w:rsidRPr="00E17715">
        <w:rPr>
          <w:rFonts w:ascii="宋体" w:eastAsia="宋体" w:hAnsi="宋体"/>
        </w:rPr>
        <w:t>为对应的度矩阵</w:t>
      </w:r>
      <w:r>
        <w:rPr>
          <w:rFonts w:ascii="宋体" w:eastAsia="宋体" w:hAnsi="宋体" w:hint="eastAsia"/>
        </w:rPr>
        <w:t>，</w:t>
      </w:r>
      <m:oMath>
        <m:r>
          <w:rPr>
            <w:rFonts w:ascii="Cambria Math" w:eastAsia="宋体" w:hAnsi="Cambria Math"/>
          </w:rPr>
          <m:t>σ</m:t>
        </m:r>
      </m:oMath>
      <w:r w:rsidRPr="00E17715">
        <w:rPr>
          <w:rFonts w:ascii="宋体" w:eastAsia="宋体" w:hAnsi="宋体"/>
          <w:iCs/>
        </w:rPr>
        <w:t xml:space="preserve">为 </w:t>
      </w:r>
      <w:proofErr w:type="spellStart"/>
      <w:r w:rsidRPr="00E17715">
        <w:rPr>
          <w:rFonts w:ascii="宋体" w:eastAsia="宋体" w:hAnsi="宋体"/>
          <w:iCs/>
        </w:rPr>
        <w:t>ReLU</w:t>
      </w:r>
      <w:proofErr w:type="spellEnd"/>
      <w:r w:rsidRPr="00E17715">
        <w:rPr>
          <w:rFonts w:ascii="宋体" w:eastAsia="宋体" w:hAnsi="宋体"/>
          <w:iCs/>
        </w:rPr>
        <w:t xml:space="preserve"> 激活函数</w:t>
      </w:r>
      <w:r>
        <w:rPr>
          <w:rFonts w:ascii="宋体" w:eastAsia="宋体" w:hAnsi="宋体" w:hint="eastAsia"/>
          <w:iCs/>
        </w:rPr>
        <w:t>，</w:t>
      </w:r>
      <m:oMath>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d</m:t>
            </m:r>
          </m:sub>
          <m:sup>
            <m:r>
              <w:rPr>
                <w:rFonts w:ascii="Cambria Math" w:eastAsia="宋体" w:hAnsi="Cambria Math"/>
              </w:rPr>
              <m:t>(l)</m:t>
            </m:r>
          </m:sup>
        </m:sSubSup>
      </m:oMath>
      <w:r w:rsidRPr="00071FC4">
        <w:rPr>
          <w:rFonts w:ascii="宋体" w:eastAsia="宋体" w:hAnsi="宋体"/>
        </w:rPr>
        <w:t xml:space="preserve">为第 </w:t>
      </w:r>
      <m:oMath>
        <m:r>
          <w:rPr>
            <w:rFonts w:ascii="Cambria Math" w:eastAsia="宋体" w:hAnsi="Cambria Math"/>
          </w:rPr>
          <m:t>l</m:t>
        </m:r>
      </m:oMath>
      <w:r w:rsidRPr="00071FC4">
        <w:rPr>
          <w:rFonts w:ascii="宋体" w:eastAsia="宋体" w:hAnsi="宋体"/>
        </w:rPr>
        <w:t xml:space="preserve"> 层的权重矩阵</w:t>
      </w:r>
      <w:r>
        <w:rPr>
          <w:rFonts w:ascii="宋体" w:eastAsia="宋体" w:hAnsi="宋体" w:hint="eastAsia"/>
        </w:rPr>
        <w:t>。</w:t>
      </w:r>
      <w:r w:rsidRPr="00BD49A7">
        <w:rPr>
          <w:rFonts w:ascii="宋体" w:eastAsia="宋体" w:hAnsi="宋体"/>
        </w:rPr>
        <w:t>对于第</w:t>
      </w:r>
      <m:oMath>
        <m:r>
          <w:rPr>
            <w:rFonts w:ascii="Cambria Math" w:eastAsia="宋体" w:hAnsi="Cambria Math"/>
          </w:rPr>
          <m:t>(l+1)</m:t>
        </m:r>
      </m:oMath>
      <w:r w:rsidRPr="00BD49A7">
        <w:rPr>
          <w:rFonts w:ascii="宋体" w:eastAsia="宋体" w:hAnsi="宋体"/>
        </w:rPr>
        <w:t>层中某一节点</w:t>
      </w:r>
      <m:oMath>
        <m:r>
          <w:rPr>
            <w:rFonts w:ascii="Cambria Math" w:eastAsia="宋体" w:hAnsi="Cambria Math"/>
          </w:rPr>
          <m:t>i</m:t>
        </m:r>
      </m:oMath>
      <w:r w:rsidRPr="00BD49A7">
        <w:rPr>
          <w:rFonts w:ascii="宋体" w:eastAsia="宋体" w:hAnsi="宋体"/>
        </w:rPr>
        <w:t>的特征更新表示为：</w:t>
      </w:r>
    </w:p>
    <w:p w14:paraId="6E07453B" w14:textId="77777777" w:rsidR="000E5E0A" w:rsidRDefault="00000000" w:rsidP="000E5E0A">
      <w:pPr>
        <w:spacing w:after="0" w:line="240" w:lineRule="auto"/>
        <w:jc w:val="both"/>
        <w:rPr>
          <w:rFonts w:ascii="宋体" w:eastAsia="宋体" w:hAnsi="宋体" w:hint="eastAsia"/>
          <w:iCs/>
        </w:rPr>
      </w:pPr>
      <m:oMathPara>
        <m:oMath>
          <m:sSubSup>
            <m:sSubSupPr>
              <m:ctrlPr>
                <w:rPr>
                  <w:rFonts w:ascii="Cambria Math" w:eastAsia="宋体" w:hAnsi="Cambria Math"/>
                  <w:i/>
                  <w:iCs/>
                </w:rPr>
              </m:ctrlPr>
            </m:sSubSupPr>
            <m:e>
              <m:r>
                <w:rPr>
                  <w:rFonts w:ascii="Cambria Math" w:eastAsia="宋体" w:hAnsi="Cambria Math"/>
                </w:rPr>
                <m:t>x</m:t>
              </m:r>
            </m:e>
            <m:sub>
              <m:r>
                <w:rPr>
                  <w:rFonts w:ascii="Cambria Math" w:eastAsia="宋体" w:hAnsi="Cambria Math"/>
                </w:rPr>
                <m:t>i</m:t>
              </m:r>
            </m:sub>
            <m:sup>
              <m:r>
                <w:rPr>
                  <w:rFonts w:ascii="Cambria Math" w:eastAsia="宋体" w:hAnsi="Cambria Math"/>
                </w:rPr>
                <m:t>(l+1)</m:t>
              </m:r>
            </m:sup>
          </m:sSubSup>
          <m:r>
            <w:rPr>
              <w:rFonts w:ascii="Cambria Math" w:eastAsia="宋体" w:hAnsi="Cambria Math"/>
            </w:rPr>
            <m:t>=σ(</m:t>
          </m:r>
          <m:nary>
            <m:naryPr>
              <m:chr m:val="∑"/>
              <m:limLoc m:val="undOvr"/>
              <m:supHide m:val="1"/>
              <m:ctrlPr>
                <w:rPr>
                  <w:rFonts w:ascii="Cambria Math" w:eastAsia="宋体" w:hAnsi="Cambria Math"/>
                  <w:i/>
                  <w:iCs/>
                </w:rPr>
              </m:ctrlPr>
            </m:naryPr>
            <m:sub>
              <m:r>
                <w:rPr>
                  <w:rFonts w:ascii="Cambria Math" w:eastAsia="宋体" w:hAnsi="Cambria Math"/>
                </w:rPr>
                <m:t>jϵ</m:t>
              </m:r>
              <m:sSub>
                <m:sSubPr>
                  <m:ctrlPr>
                    <w:rPr>
                      <w:rFonts w:ascii="Cambria Math" w:eastAsia="宋体" w:hAnsi="Cambria Math"/>
                      <w:i/>
                      <w:iCs/>
                    </w:rPr>
                  </m:ctrlPr>
                </m:sSubPr>
                <m:e>
                  <m:r>
                    <w:rPr>
                      <w:rFonts w:ascii="Cambria Math" w:eastAsia="宋体" w:hAnsi="Cambria Math"/>
                    </w:rPr>
                    <m:t>N</m:t>
                  </m:r>
                </m:e>
                <m:sub>
                  <m:r>
                    <w:rPr>
                      <w:rFonts w:ascii="Cambria Math" w:eastAsia="宋体" w:hAnsi="Cambria Math"/>
                    </w:rPr>
                    <m:t>i</m:t>
                  </m:r>
                </m:sub>
              </m:sSub>
            </m:sub>
            <m:sup/>
            <m:e>
              <m:f>
                <m:fPr>
                  <m:ctrlPr>
                    <w:rPr>
                      <w:rFonts w:ascii="Cambria Math" w:eastAsia="宋体" w:hAnsi="Cambria Math"/>
                      <w:i/>
                      <w:iCs/>
                    </w:rPr>
                  </m:ctrlPr>
                </m:fPr>
                <m:num>
                  <m:r>
                    <w:rPr>
                      <w:rFonts w:ascii="Cambria Math" w:eastAsia="宋体" w:hAnsi="Cambria Math"/>
                    </w:rPr>
                    <m:t>1</m:t>
                  </m:r>
                </m:num>
                <m:den>
                  <m:sSub>
                    <m:sSubPr>
                      <m:ctrlPr>
                        <w:rPr>
                          <w:rFonts w:ascii="Cambria Math" w:eastAsia="宋体" w:hAnsi="Cambria Math"/>
                          <w:i/>
                          <w:iCs/>
                        </w:rPr>
                      </m:ctrlPr>
                    </m:sSubPr>
                    <m:e>
                      <m:r>
                        <w:rPr>
                          <w:rFonts w:ascii="Cambria Math" w:eastAsia="宋体" w:hAnsi="Cambria Math"/>
                        </w:rPr>
                        <m:t>C</m:t>
                      </m:r>
                    </m:e>
                    <m:sub>
                      <m:r>
                        <w:rPr>
                          <w:rFonts w:ascii="Cambria Math" w:eastAsia="宋体" w:hAnsi="Cambria Math"/>
                        </w:rPr>
                        <m:t>ij</m:t>
                      </m:r>
                    </m:sub>
                  </m:sSub>
                </m:den>
              </m:f>
              <m:sSubSup>
                <m:sSubSupPr>
                  <m:ctrlPr>
                    <w:rPr>
                      <w:rFonts w:ascii="Cambria Math" w:eastAsia="宋体" w:hAnsi="Cambria Math"/>
                      <w:i/>
                      <w:iCs/>
                    </w:rPr>
                  </m:ctrlPr>
                </m:sSubSupPr>
                <m:e>
                  <m:r>
                    <w:rPr>
                      <w:rFonts w:ascii="Cambria Math" w:eastAsia="宋体" w:hAnsi="Cambria Math"/>
                    </w:rPr>
                    <m:t>x</m:t>
                  </m:r>
                </m:e>
                <m:sub>
                  <m:r>
                    <w:rPr>
                      <w:rFonts w:ascii="Cambria Math" w:eastAsia="宋体" w:hAnsi="Cambria Math"/>
                    </w:rPr>
                    <m:t>j</m:t>
                  </m:r>
                </m:sub>
                <m:sup>
                  <m:r>
                    <w:rPr>
                      <w:rFonts w:ascii="Cambria Math" w:eastAsia="宋体" w:hAnsi="Cambria Math"/>
                    </w:rPr>
                    <m:t>(l)</m:t>
                  </m:r>
                </m:sup>
              </m:sSubSup>
              <m:sSup>
                <m:sSupPr>
                  <m:ctrlPr>
                    <w:rPr>
                      <w:rFonts w:ascii="Cambria Math" w:eastAsia="宋体" w:hAnsi="Cambria Math"/>
                      <w:i/>
                      <w:iCs/>
                    </w:rPr>
                  </m:ctrlPr>
                </m:sSupPr>
                <m:e>
                  <m:r>
                    <w:rPr>
                      <w:rFonts w:ascii="Cambria Math" w:eastAsia="宋体" w:hAnsi="Cambria Math"/>
                    </w:rPr>
                    <m:t>w</m:t>
                  </m:r>
                </m:e>
                <m:sup>
                  <m:r>
                    <w:rPr>
                      <w:rFonts w:ascii="Cambria Math" w:eastAsia="宋体" w:hAnsi="Cambria Math"/>
                    </w:rPr>
                    <m:t>(l)</m:t>
                  </m:r>
                </m:sup>
              </m:sSup>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b</m:t>
                  </m:r>
                </m:e>
                <m:sup>
                  <m:r>
                    <w:rPr>
                      <w:rFonts w:ascii="Cambria Math" w:eastAsia="宋体" w:hAnsi="Cambria Math"/>
                    </w:rPr>
                    <m:t>(l)</m:t>
                  </m:r>
                </m:sup>
              </m:sSup>
            </m:e>
          </m:nary>
          <m:r>
            <w:rPr>
              <w:rFonts w:ascii="Cambria Math" w:eastAsia="宋体" w:hAnsi="Cambria Math"/>
            </w:rPr>
            <m:t>)</m:t>
          </m:r>
        </m:oMath>
      </m:oMathPara>
    </w:p>
    <w:p w14:paraId="27F7DFA5" w14:textId="77777777" w:rsidR="000E5E0A" w:rsidRDefault="000E5E0A" w:rsidP="000E5E0A">
      <w:pPr>
        <w:spacing w:after="0" w:line="240" w:lineRule="auto"/>
        <w:jc w:val="both"/>
        <w:rPr>
          <w:rFonts w:ascii="宋体" w:eastAsia="宋体" w:hAnsi="宋体" w:hint="eastAsia"/>
          <w:iCs/>
        </w:rPr>
      </w:pPr>
      <w:r>
        <w:rPr>
          <w:rFonts w:ascii="宋体" w:eastAsia="宋体" w:hAnsi="宋体" w:hint="eastAsia"/>
          <w:iCs/>
        </w:rPr>
        <w:t>其中，</w:t>
      </w:r>
      <m:oMath>
        <m:sSub>
          <m:sSubPr>
            <m:ctrlPr>
              <w:rPr>
                <w:rFonts w:ascii="Cambria Math" w:eastAsia="宋体" w:hAnsi="Cambria Math"/>
                <w:i/>
                <w:iCs/>
              </w:rPr>
            </m:ctrlPr>
          </m:sSubPr>
          <m:e>
            <m:r>
              <w:rPr>
                <w:rFonts w:ascii="Cambria Math" w:eastAsia="宋体" w:hAnsi="Cambria Math"/>
              </w:rPr>
              <m:t>N</m:t>
            </m:r>
          </m:e>
          <m:sub>
            <m:r>
              <w:rPr>
                <w:rFonts w:ascii="Cambria Math" w:eastAsia="宋体" w:hAnsi="Cambria Math"/>
              </w:rPr>
              <m:t>i</m:t>
            </m:r>
          </m:sub>
        </m:sSub>
      </m:oMath>
      <w:r>
        <w:rPr>
          <w:rFonts w:ascii="宋体" w:eastAsia="宋体" w:hAnsi="宋体" w:hint="eastAsia"/>
          <w:iCs/>
        </w:rPr>
        <w:t>表示节点</w:t>
      </w:r>
      <m:oMath>
        <m:r>
          <w:rPr>
            <w:rFonts w:ascii="Cambria Math" w:eastAsia="宋体" w:hAnsi="Cambria Math" w:hint="eastAsia"/>
          </w:rPr>
          <m:t>i</m:t>
        </m:r>
      </m:oMath>
      <w:r>
        <w:rPr>
          <w:rFonts w:ascii="宋体" w:eastAsia="宋体" w:hAnsi="宋体" w:hint="eastAsia"/>
          <w:iCs/>
        </w:rPr>
        <w:t>及其邻居，</w:t>
      </w:r>
      <m:oMath>
        <m:sSub>
          <m:sSubPr>
            <m:ctrlPr>
              <w:rPr>
                <w:rFonts w:ascii="Cambria Math" w:eastAsia="宋体" w:hAnsi="Cambria Math"/>
                <w:i/>
                <w:iCs/>
              </w:rPr>
            </m:ctrlPr>
          </m:sSubPr>
          <m:e>
            <m:r>
              <w:rPr>
                <w:rFonts w:ascii="Cambria Math" w:eastAsia="宋体" w:hAnsi="Cambria Math"/>
              </w:rPr>
              <m:t>C</m:t>
            </m:r>
          </m:e>
          <m:sub>
            <m:r>
              <w:rPr>
                <w:rFonts w:ascii="Cambria Math" w:eastAsia="宋体" w:hAnsi="Cambria Math"/>
              </w:rPr>
              <m:t>ij</m:t>
            </m:r>
          </m:sub>
        </m:sSub>
      </m:oMath>
      <w:r>
        <w:rPr>
          <w:rFonts w:ascii="宋体" w:eastAsia="宋体" w:hAnsi="宋体" w:hint="eastAsia"/>
          <w:iCs/>
        </w:rPr>
        <w:t>是归一化因子，</w:t>
      </w:r>
      <m:oMath>
        <m:sSup>
          <m:sSupPr>
            <m:ctrlPr>
              <w:rPr>
                <w:rFonts w:ascii="Cambria Math" w:eastAsia="宋体" w:hAnsi="Cambria Math"/>
                <w:i/>
                <w:iCs/>
              </w:rPr>
            </m:ctrlPr>
          </m:sSupPr>
          <m:e>
            <m:r>
              <w:rPr>
                <w:rFonts w:ascii="Cambria Math" w:eastAsia="宋体" w:hAnsi="Cambria Math"/>
              </w:rPr>
              <m:t>w</m:t>
            </m:r>
          </m:e>
          <m:sup>
            <m:r>
              <w:rPr>
                <w:rFonts w:ascii="Cambria Math" w:eastAsia="宋体" w:hAnsi="Cambria Math"/>
              </w:rPr>
              <m:t>(l)</m:t>
            </m:r>
          </m:sup>
        </m:sSup>
      </m:oMath>
      <w:r>
        <w:rPr>
          <w:rFonts w:ascii="宋体" w:eastAsia="宋体" w:hAnsi="宋体" w:hint="eastAsia"/>
          <w:iCs/>
        </w:rPr>
        <w:t>和</w:t>
      </w:r>
      <m:oMath>
        <m:sSup>
          <m:sSupPr>
            <m:ctrlPr>
              <w:rPr>
                <w:rFonts w:ascii="Cambria Math" w:eastAsia="宋体" w:hAnsi="Cambria Math"/>
                <w:i/>
                <w:iCs/>
              </w:rPr>
            </m:ctrlPr>
          </m:sSupPr>
          <m:e>
            <m:r>
              <w:rPr>
                <w:rFonts w:ascii="Cambria Math" w:eastAsia="宋体" w:hAnsi="Cambria Math"/>
              </w:rPr>
              <m:t>b</m:t>
            </m:r>
          </m:e>
          <m:sup>
            <m:r>
              <w:rPr>
                <w:rFonts w:ascii="Cambria Math" w:eastAsia="宋体" w:hAnsi="Cambria Math"/>
              </w:rPr>
              <m:t>(l)</m:t>
            </m:r>
          </m:sup>
        </m:sSup>
      </m:oMath>
      <w:r>
        <w:rPr>
          <w:rFonts w:ascii="宋体" w:eastAsia="宋体" w:hAnsi="宋体" w:hint="eastAsia"/>
          <w:iCs/>
        </w:rPr>
        <w:t>分别表示第</w:t>
      </w:r>
      <m:oMath>
        <m:r>
          <w:rPr>
            <w:rFonts w:ascii="Cambria Math" w:eastAsia="宋体" w:hAnsi="Cambria Math"/>
          </w:rPr>
          <m:t>l</m:t>
        </m:r>
      </m:oMath>
      <w:r>
        <w:rPr>
          <w:rFonts w:ascii="宋体" w:eastAsia="宋体" w:hAnsi="宋体" w:hint="eastAsia"/>
          <w:iCs/>
        </w:rPr>
        <w:t>层的权重和偏置项。</w:t>
      </w:r>
      <w:r w:rsidRPr="003A1D99">
        <w:rPr>
          <w:rFonts w:ascii="宋体" w:eastAsia="宋体" w:hAnsi="宋体"/>
          <w:iCs/>
        </w:rPr>
        <w:t>最终，经过药物编码器（GCN）处理后，模型得到一个维度为</w:t>
      </w:r>
      <m:oMath>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r>
          <w:rPr>
            <w:rFonts w:ascii="Cambria Math" w:eastAsia="宋体" w:hAnsi="Cambria Math"/>
          </w:rPr>
          <m:t>×</m:t>
        </m:r>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GCN</m:t>
            </m:r>
          </m:sub>
        </m:sSub>
      </m:oMath>
      <w:r w:rsidRPr="003A1D99">
        <w:rPr>
          <w:rFonts w:ascii="宋体" w:eastAsia="宋体" w:hAnsi="宋体"/>
          <w:iCs/>
        </w:rPr>
        <w:t xml:space="preserve">的药物特征矩阵 </w:t>
      </w:r>
      <m:oMath>
        <m:sSup>
          <m:sSupPr>
            <m:ctrlPr>
              <w:rPr>
                <w:rFonts w:ascii="Cambria Math" w:eastAsia="宋体" w:hAnsi="Cambria Math"/>
                <w:i/>
              </w:rPr>
            </m:ctrlPr>
          </m:sSupPr>
          <m:e>
            <m:r>
              <w:rPr>
                <w:rFonts w:ascii="Cambria Math" w:eastAsia="宋体" w:hAnsi="Cambria Math"/>
              </w:rPr>
              <m:t>O</m:t>
            </m:r>
          </m:e>
          <m:sup>
            <m:r>
              <w:rPr>
                <w:rFonts w:ascii="Cambria Math" w:eastAsia="宋体" w:hAnsi="Cambria Math"/>
              </w:rPr>
              <m:t>d</m:t>
            </m:r>
          </m:sup>
        </m:sSup>
      </m:oMath>
      <w:r w:rsidRPr="003A1D99">
        <w:rPr>
          <w:rFonts w:ascii="宋体" w:eastAsia="宋体" w:hAnsi="宋体"/>
          <w:iCs/>
        </w:rPr>
        <w:t>，用于后续的全局交互学习模块。</w:t>
      </w:r>
    </w:p>
    <w:p w14:paraId="6B4B967A" w14:textId="77777777" w:rsidR="000E5E0A" w:rsidRPr="00351A7E" w:rsidRDefault="000E5E0A" w:rsidP="000E5E0A">
      <w:pPr>
        <w:spacing w:after="0" w:line="240" w:lineRule="auto"/>
        <w:jc w:val="both"/>
        <w:rPr>
          <w:rFonts w:ascii="宋体" w:eastAsia="宋体" w:hAnsi="宋体" w:hint="eastAsia"/>
          <w:b/>
          <w:bCs/>
          <w:iCs/>
        </w:rPr>
      </w:pPr>
      <w:r w:rsidRPr="00351A7E">
        <w:rPr>
          <w:rFonts w:ascii="宋体" w:eastAsia="宋体" w:hAnsi="宋体"/>
          <w:b/>
          <w:bCs/>
          <w:iCs/>
        </w:rPr>
        <w:t>用于蛋白质特征提取的 Leap Block 模块</w:t>
      </w:r>
    </w:p>
    <w:p w14:paraId="4DD8C8D8" w14:textId="77777777" w:rsidR="000E5E0A" w:rsidRPr="00557708" w:rsidRDefault="000E5E0A" w:rsidP="000E5E0A">
      <w:pPr>
        <w:spacing w:after="0" w:line="240" w:lineRule="auto"/>
        <w:jc w:val="both"/>
        <w:rPr>
          <w:rFonts w:ascii="宋体" w:eastAsia="宋体" w:hAnsi="宋体" w:hint="eastAsia"/>
          <w:iCs/>
        </w:rPr>
      </w:pPr>
      <w:r w:rsidRPr="00557708">
        <w:rPr>
          <w:rFonts w:ascii="宋体" w:eastAsia="宋体" w:hAnsi="宋体"/>
          <w:iCs/>
        </w:rPr>
        <w:t>本模块采用Leap Block（跃迁块）结构对蛋白质序列进行特征提取。每个 Leap Block 包含三层卷积神经网络（CNN），并将初始层提取到的原始特征与当前层的输出进行融合，使浅层的局部结构信息能够在深层传播中被保留。</w:t>
      </w:r>
    </w:p>
    <w:p w14:paraId="109DF07F" w14:textId="77777777" w:rsidR="000E5E0A" w:rsidRPr="00557708" w:rsidRDefault="000E5E0A" w:rsidP="000E5E0A">
      <w:pPr>
        <w:spacing w:after="0" w:line="240" w:lineRule="auto"/>
        <w:jc w:val="both"/>
        <w:rPr>
          <w:rFonts w:ascii="宋体" w:eastAsia="宋体" w:hAnsi="宋体" w:hint="eastAsia"/>
          <w:iCs/>
        </w:rPr>
      </w:pPr>
      <w:r w:rsidRPr="00557708">
        <w:rPr>
          <w:rFonts w:ascii="宋体" w:eastAsia="宋体" w:hAnsi="宋体"/>
          <w:iCs/>
        </w:rPr>
        <w:t>Leap Block 中的跨模块特征融合机制使得模型在层层深入的同时，可以捕捉到隐藏更深的生物学语义信息，避免传统深层模型中常见的梯度消失和远程依赖丢失等问题。</w:t>
      </w:r>
    </w:p>
    <w:p w14:paraId="161FEC71" w14:textId="77777777" w:rsidR="000E5E0A" w:rsidRPr="00557708" w:rsidRDefault="000E5E0A" w:rsidP="000E5E0A">
      <w:pPr>
        <w:spacing w:after="0" w:line="240" w:lineRule="auto"/>
        <w:jc w:val="both"/>
        <w:rPr>
          <w:rFonts w:ascii="宋体" w:eastAsia="宋体" w:hAnsi="宋体" w:hint="eastAsia"/>
          <w:iCs/>
        </w:rPr>
      </w:pPr>
      <w:r w:rsidRPr="00486E89">
        <w:rPr>
          <w:rFonts w:ascii="宋体" w:eastAsia="宋体" w:hAnsi="宋体"/>
          <w:iCs/>
        </w:rPr>
        <w:t>将蛋白质序列映射为特征矩阵，首先构建包含所有可能氨基酸种类的嵌入矩阵</w:t>
      </w:r>
      <m:oMath>
        <m:sSub>
          <m:sSubPr>
            <m:ctrlPr>
              <w:rPr>
                <w:rFonts w:ascii="Cambria Math" w:eastAsia="宋体" w:hAnsi="Cambria Math"/>
                <w:i/>
                <w:iCs/>
              </w:rPr>
            </m:ctrlPr>
          </m:sSubPr>
          <m:e>
            <m:r>
              <w:rPr>
                <w:rFonts w:ascii="Cambria Math" w:eastAsia="宋体" w:hAnsi="Cambria Math"/>
              </w:rPr>
              <m:t>M</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R</m:t>
            </m:r>
          </m:e>
          <m:sup>
            <m:r>
              <w:rPr>
                <w:rFonts w:ascii="Cambria Math" w:eastAsia="宋体" w:hAnsi="Cambria Math"/>
              </w:rPr>
              <m:t>N×</m:t>
            </m:r>
            <m:sSup>
              <m:sSupPr>
                <m:ctrlPr>
                  <w:rPr>
                    <w:rFonts w:ascii="Cambria Math" w:eastAsia="宋体" w:hAnsi="Cambria Math"/>
                    <w:i/>
                    <w:iCs/>
                  </w:rPr>
                </m:ctrlPr>
              </m:sSupPr>
              <m:e>
                <m:r>
                  <w:rPr>
                    <w:rFonts w:ascii="Cambria Math" w:eastAsia="宋体" w:hAnsi="Cambria Math"/>
                  </w:rPr>
                  <m:t>D</m:t>
                </m:r>
              </m:e>
              <m:sup>
                <m:r>
                  <w:rPr>
                    <w:rFonts w:ascii="Cambria Math" w:eastAsia="宋体" w:hAnsi="Cambria Math"/>
                  </w:rPr>
                  <m:t>p</m:t>
                </m:r>
              </m:sup>
            </m:sSup>
          </m:sup>
        </m:sSup>
      </m:oMath>
      <w:r>
        <w:rPr>
          <w:rFonts w:ascii="宋体" w:eastAsia="宋体" w:hAnsi="宋体" w:hint="eastAsia"/>
          <w:iCs/>
        </w:rPr>
        <w:t>，其中，</w:t>
      </w:r>
      <m:oMath>
        <m:r>
          <w:rPr>
            <w:rFonts w:ascii="Cambria Math" w:eastAsia="宋体" w:hAnsi="Cambria Math"/>
          </w:rPr>
          <m:t>N</m:t>
        </m:r>
      </m:oMath>
      <w:r>
        <w:rPr>
          <w:rFonts w:ascii="宋体" w:eastAsia="宋体" w:hAnsi="宋体" w:hint="eastAsia"/>
          <w:iCs/>
        </w:rPr>
        <w:t>表示氨基酸类型数量，</w:t>
      </w:r>
      <m:oMath>
        <m:sSup>
          <m:sSupPr>
            <m:ctrlPr>
              <w:rPr>
                <w:rFonts w:ascii="Cambria Math" w:eastAsia="宋体" w:hAnsi="Cambria Math"/>
                <w:i/>
                <w:iCs/>
              </w:rPr>
            </m:ctrlPr>
          </m:sSupPr>
          <m:e>
            <m:r>
              <w:rPr>
                <w:rFonts w:ascii="Cambria Math" w:eastAsia="宋体" w:hAnsi="Cambria Math"/>
              </w:rPr>
              <m:t>D</m:t>
            </m:r>
          </m:e>
          <m:sup>
            <m:r>
              <w:rPr>
                <w:rFonts w:ascii="Cambria Math" w:eastAsia="宋体" w:hAnsi="Cambria Math"/>
              </w:rPr>
              <m:t>p</m:t>
            </m:r>
          </m:sup>
        </m:sSup>
      </m:oMath>
      <w:r>
        <w:rPr>
          <w:rFonts w:ascii="宋体" w:eastAsia="宋体" w:hAnsi="宋体" w:hint="eastAsia"/>
          <w:iCs/>
        </w:rPr>
        <w:t>是每种氨基酸的嵌入维度。每个蛋白质序列</w:t>
      </w:r>
      <m:oMath>
        <m:r>
          <w:rPr>
            <w:rFonts w:ascii="Cambria Math" w:eastAsia="宋体" w:hAnsi="Cambria Math"/>
          </w:rPr>
          <m:t>p={</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2</m:t>
            </m:r>
          </m:sub>
        </m:sSub>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a</m:t>
            </m:r>
          </m:e>
          <m:sub>
            <m:r>
              <w:rPr>
                <w:rFonts w:ascii="Cambria Math" w:eastAsia="宋体" w:hAnsi="Cambria Math"/>
              </w:rPr>
              <m:t>n</m:t>
            </m:r>
          </m:sub>
        </m:sSub>
        <m:r>
          <w:rPr>
            <w:rFonts w:ascii="Cambria Math" w:eastAsia="宋体" w:hAnsi="Cambria Math"/>
          </w:rPr>
          <m:t>}</m:t>
        </m:r>
      </m:oMath>
      <w:r>
        <w:rPr>
          <w:rFonts w:ascii="宋体" w:eastAsia="宋体" w:hAnsi="宋体" w:hint="eastAsia"/>
          <w:iCs/>
        </w:rPr>
        <w:t>被映射为一个特征矩阵</w:t>
      </w:r>
      <m:oMath>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R</m:t>
            </m:r>
          </m:e>
          <m:sup>
            <m:sSup>
              <m:sSupPr>
                <m:ctrlPr>
                  <w:rPr>
                    <w:rFonts w:ascii="Cambria Math" w:eastAsia="宋体" w:hAnsi="Cambria Math"/>
                    <w:i/>
                    <w:iCs/>
                  </w:rPr>
                </m:ctrlPr>
              </m:sSupPr>
              <m:e>
                <m:r>
                  <w:rPr>
                    <w:rFonts w:ascii="Cambria Math" w:eastAsia="宋体" w:hAnsi="Cambria Math"/>
                  </w:rPr>
                  <m:t>u</m:t>
                </m:r>
              </m:e>
              <m:sup>
                <m:r>
                  <w:rPr>
                    <w:rFonts w:ascii="Cambria Math" w:eastAsia="宋体" w:hAnsi="Cambria Math"/>
                  </w:rPr>
                  <m:t>p</m:t>
                </m:r>
              </m:sup>
            </m:sSup>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D</m:t>
                </m:r>
              </m:e>
              <m:sup>
                <m:r>
                  <w:rPr>
                    <w:rFonts w:ascii="Cambria Math" w:eastAsia="宋体" w:hAnsi="Cambria Math"/>
                  </w:rPr>
                  <m:t>p</m:t>
                </m:r>
              </m:sup>
            </m:sSup>
          </m:sup>
        </m:sSup>
      </m:oMath>
      <w:r>
        <w:rPr>
          <w:rFonts w:ascii="宋体" w:eastAsia="宋体" w:hAnsi="宋体" w:hint="eastAsia"/>
          <w:iCs/>
        </w:rPr>
        <w:t>,其中，</w:t>
      </w:r>
      <m:oMath>
        <m:sSup>
          <m:sSupPr>
            <m:ctrlPr>
              <w:rPr>
                <w:rFonts w:ascii="Cambria Math" w:eastAsia="宋体" w:hAnsi="Cambria Math"/>
                <w:i/>
                <w:iCs/>
              </w:rPr>
            </m:ctrlPr>
          </m:sSupPr>
          <m:e>
            <m:r>
              <w:rPr>
                <w:rFonts w:ascii="Cambria Math" w:eastAsia="宋体" w:hAnsi="Cambria Math"/>
              </w:rPr>
              <m:t>u</m:t>
            </m:r>
          </m:e>
          <m:sup>
            <m:r>
              <w:rPr>
                <w:rFonts w:ascii="Cambria Math" w:eastAsia="宋体" w:hAnsi="Cambria Math"/>
              </w:rPr>
              <m:t>p</m:t>
            </m:r>
          </m:sup>
        </m:sSup>
      </m:oMath>
      <w:r>
        <w:rPr>
          <w:rFonts w:ascii="宋体" w:eastAsia="宋体" w:hAnsi="宋体" w:hint="eastAsia"/>
          <w:iCs/>
        </w:rPr>
        <w:t>是固定长度，</w:t>
      </w:r>
      <w:r w:rsidRPr="00450068">
        <w:rPr>
          <w:rFonts w:ascii="宋体" w:eastAsia="宋体" w:hAnsi="宋体" w:hint="eastAsia"/>
          <w:iCs/>
        </w:rPr>
        <w:t>超长的序列将被截断，过短的将进行0填充</w:t>
      </w:r>
      <w:r>
        <w:rPr>
          <w:rFonts w:ascii="宋体" w:eastAsia="宋体" w:hAnsi="宋体" w:hint="eastAsia"/>
          <w:iCs/>
        </w:rPr>
        <w:t>。</w:t>
      </w:r>
    </w:p>
    <w:p w14:paraId="61BE5648" w14:textId="77777777" w:rsidR="000E5E0A" w:rsidRPr="005628F4" w:rsidRDefault="000E5E0A" w:rsidP="000E5E0A">
      <w:pPr>
        <w:spacing w:after="0" w:line="240" w:lineRule="auto"/>
        <w:jc w:val="both"/>
        <w:rPr>
          <w:rFonts w:ascii="宋体" w:eastAsia="宋体" w:hAnsi="宋体" w:hint="eastAsia"/>
          <w:iCs/>
        </w:rPr>
      </w:pPr>
      <w:r w:rsidRPr="00254B8D">
        <w:rPr>
          <w:rFonts w:ascii="宋体" w:eastAsia="宋体" w:hAnsi="宋体"/>
          <w:iCs/>
        </w:rPr>
        <w:t>模型中一共使用两个Leap Block（记作</w:t>
      </w:r>
      <m:oMath>
        <m:sSup>
          <m:sSupPr>
            <m:ctrlPr>
              <w:rPr>
                <w:rFonts w:ascii="Cambria Math" w:eastAsia="宋体" w:hAnsi="Cambria Math"/>
                <w:i/>
                <w:iCs/>
              </w:rPr>
            </m:ctrlPr>
          </m:sSupPr>
          <m:e>
            <m:r>
              <w:rPr>
                <w:rFonts w:ascii="Cambria Math" w:eastAsia="宋体" w:hAnsi="Cambria Math"/>
              </w:rPr>
              <m:t>BL</m:t>
            </m:r>
          </m:e>
          <m:sup>
            <m:r>
              <w:rPr>
                <w:rFonts w:ascii="Cambria Math" w:eastAsia="宋体" w:hAnsi="Cambria Math"/>
              </w:rPr>
              <m:t>(1)</m:t>
            </m:r>
          </m:sup>
        </m:sSup>
      </m:oMath>
      <w:r w:rsidRPr="00254B8D">
        <w:rPr>
          <w:rFonts w:ascii="宋体" w:eastAsia="宋体" w:hAnsi="宋体"/>
          <w:iCs/>
        </w:rPr>
        <w:t>与</w:t>
      </w:r>
      <m:oMath>
        <m:sSup>
          <m:sSupPr>
            <m:ctrlPr>
              <w:rPr>
                <w:rFonts w:ascii="Cambria Math" w:eastAsia="宋体" w:hAnsi="Cambria Math"/>
                <w:i/>
                <w:iCs/>
              </w:rPr>
            </m:ctrlPr>
          </m:sSupPr>
          <m:e>
            <m:r>
              <w:rPr>
                <w:rFonts w:ascii="Cambria Math" w:eastAsia="宋体" w:hAnsi="Cambria Math"/>
              </w:rPr>
              <m:t>BL</m:t>
            </m:r>
          </m:e>
          <m:sup>
            <m:r>
              <w:rPr>
                <w:rFonts w:ascii="Cambria Math" w:eastAsia="宋体" w:hAnsi="Cambria Math"/>
              </w:rPr>
              <m:t>(2)</m:t>
            </m:r>
          </m:sup>
        </m:sSup>
      </m:oMath>
      <w:r w:rsidRPr="00254B8D">
        <w:rPr>
          <w:rFonts w:ascii="宋体" w:eastAsia="宋体" w:hAnsi="宋体"/>
          <w:iCs/>
        </w:rPr>
        <w:t>，每个包含3层CNN。</w:t>
      </w:r>
      <w:r w:rsidRPr="00E53D24">
        <w:rPr>
          <w:rFonts w:ascii="宋体" w:eastAsia="宋体" w:hAnsi="宋体"/>
          <w:iCs/>
        </w:rPr>
        <w:t>第一个Leap Block：将蛋白序列视为重叠的3-mer（如“MGAGV…ASESKV”变成“MGA”, “GAG”, …）；采用滑动窗口提取短序列特征，卷积感受野从6逐渐增至9；输出经过非线性激活函数（</w:t>
      </w:r>
      <w:proofErr w:type="spellStart"/>
      <w:r w:rsidRPr="00E53D24">
        <w:rPr>
          <w:rFonts w:ascii="宋体" w:eastAsia="宋体" w:hAnsi="宋体"/>
          <w:iCs/>
        </w:rPr>
        <w:t>ReLU</w:t>
      </w:r>
      <w:proofErr w:type="spellEnd"/>
      <w:r w:rsidRPr="00E53D24">
        <w:rPr>
          <w:rFonts w:ascii="宋体" w:eastAsia="宋体" w:hAnsi="宋体"/>
          <w:iCs/>
        </w:rPr>
        <w:t>）、归一化、dropout 等处理；通过 1×1 卷积对输出特征对齐维度，输出记作</w:t>
      </w:r>
      <m:oMath>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1</m:t>
                </m:r>
              </m:e>
            </m:d>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oMath>
      <w:r w:rsidRPr="00E53D24">
        <w:rPr>
          <w:rFonts w:ascii="宋体" w:eastAsia="宋体" w:hAnsi="宋体"/>
          <w:iCs/>
        </w:rPr>
        <w:t>。</w:t>
      </w:r>
      <w:r w:rsidRPr="00490652">
        <w:rPr>
          <w:rFonts w:ascii="宋体" w:eastAsia="宋体" w:hAnsi="宋体"/>
          <w:iCs/>
        </w:rPr>
        <w:t>第二个Leap Block：</w:t>
      </w:r>
      <w:r w:rsidRPr="005628F4">
        <w:rPr>
          <w:rFonts w:ascii="宋体" w:eastAsia="宋体" w:hAnsi="宋体"/>
          <w:iCs/>
        </w:rPr>
        <w:t>以</w:t>
      </w:r>
      <m:oMath>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1</m:t>
                </m:r>
              </m:e>
            </m:d>
          </m:sup>
        </m:sSup>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e>
        </m:d>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oMath>
      <w:r w:rsidRPr="005628F4">
        <w:rPr>
          <w:rFonts w:ascii="宋体" w:eastAsia="宋体" w:hAnsi="宋体"/>
          <w:iCs/>
        </w:rPr>
        <w:t>作为输入，进行与第一个 block 对称的处理；最终输出记作</w:t>
      </w:r>
      <m:oMath>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2</m:t>
                </m:r>
              </m:e>
            </m:d>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oMath>
      <w:r w:rsidRPr="005628F4">
        <w:rPr>
          <w:rFonts w:ascii="宋体" w:eastAsia="宋体" w:hAnsi="宋体"/>
          <w:iCs/>
        </w:rPr>
        <w:t>。</w:t>
      </w:r>
    </w:p>
    <w:p w14:paraId="5E0100F0" w14:textId="77777777" w:rsidR="000E5E0A" w:rsidRPr="00E53D24" w:rsidRDefault="000E5E0A" w:rsidP="000E5E0A">
      <w:pPr>
        <w:spacing w:after="0" w:line="240" w:lineRule="auto"/>
        <w:jc w:val="both"/>
        <w:rPr>
          <w:rFonts w:ascii="宋体" w:eastAsia="宋体" w:hAnsi="宋体" w:hint="eastAsia"/>
          <w:iCs/>
        </w:rPr>
      </w:pPr>
      <w:r w:rsidRPr="004E51D7">
        <w:rPr>
          <w:rFonts w:ascii="宋体" w:eastAsia="宋体" w:hAnsi="宋体"/>
          <w:iCs/>
        </w:rPr>
        <w:lastRenderedPageBreak/>
        <w:t>Leap Block 的输出拼接为蛋白质的最终特征矩阵</w:t>
      </w:r>
      <w:r>
        <w:rPr>
          <w:rFonts w:ascii="宋体" w:eastAsia="宋体" w:hAnsi="宋体" w:hint="eastAsia"/>
          <w:iCs/>
        </w:rPr>
        <w:t>为：</w:t>
      </w:r>
      <w:r>
        <w:rPr>
          <w:rFonts w:ascii="宋体" w:eastAsia="宋体" w:hAnsi="宋体"/>
          <w:iCs/>
        </w:rPr>
        <w:br/>
      </w:r>
      <m:oMathPara>
        <m:oMath>
          <m:sSub>
            <m:sSubPr>
              <m:ctrlPr>
                <w:rPr>
                  <w:rFonts w:ascii="Cambria Math" w:eastAsia="宋体" w:hAnsi="Cambria Math"/>
                  <w:i/>
                  <w:iCs/>
                </w:rPr>
              </m:ctrlPr>
            </m:sSubPr>
            <m:e>
              <m:r>
                <w:rPr>
                  <w:rFonts w:ascii="Cambria Math" w:eastAsia="宋体" w:hAnsi="Cambria Math"/>
                </w:rPr>
                <m:t>O</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2</m:t>
                  </m:r>
                </m:e>
              </m:d>
            </m:sup>
          </m:sSup>
          <m:d>
            <m:dPr>
              <m:ctrlPr>
                <w:rPr>
                  <w:rFonts w:ascii="Cambria Math" w:eastAsia="宋体" w:hAnsi="Cambria Math"/>
                  <w:i/>
                  <w:iCs/>
                </w:rPr>
              </m:ctrlPr>
            </m:dPr>
            <m:e>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e>
          </m:d>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BL</m:t>
              </m:r>
            </m:e>
            <m:sup>
              <m:d>
                <m:dPr>
                  <m:ctrlPr>
                    <w:rPr>
                      <w:rFonts w:ascii="Cambria Math" w:eastAsia="宋体" w:hAnsi="Cambria Math"/>
                      <w:i/>
                      <w:iCs/>
                    </w:rPr>
                  </m:ctrlPr>
                </m:dPr>
                <m:e>
                  <m:r>
                    <w:rPr>
                      <w:rFonts w:ascii="Cambria Math" w:eastAsia="宋体" w:hAnsi="Cambria Math"/>
                    </w:rPr>
                    <m:t>1</m:t>
                  </m:r>
                </m:e>
              </m:d>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X</m:t>
              </m:r>
            </m:e>
            <m:sub>
              <m:r>
                <w:rPr>
                  <w:rFonts w:ascii="Cambria Math" w:eastAsia="宋体" w:hAnsi="Cambria Math"/>
                </w:rPr>
                <m:t>p</m:t>
              </m:r>
            </m:sub>
          </m:sSub>
          <m:r>
            <w:rPr>
              <w:rFonts w:ascii="Cambria Math" w:eastAsia="宋体" w:hAnsi="Cambria Math"/>
            </w:rPr>
            <m:t>)</m:t>
          </m:r>
        </m:oMath>
      </m:oMathPara>
    </w:p>
    <w:p w14:paraId="678DEFE5" w14:textId="77777777" w:rsidR="000E5E0A" w:rsidRPr="00E53D24" w:rsidRDefault="000E5E0A" w:rsidP="000E5E0A">
      <w:pPr>
        <w:spacing w:after="0" w:line="240" w:lineRule="auto"/>
        <w:jc w:val="both"/>
        <w:rPr>
          <w:rFonts w:ascii="宋体" w:eastAsia="宋体" w:hAnsi="宋体" w:hint="eastAsia"/>
          <w:iCs/>
        </w:rPr>
      </w:pPr>
      <w:proofErr w:type="gramStart"/>
      <w:r>
        <w:rPr>
          <w:rFonts w:ascii="宋体" w:eastAsia="宋体" w:hAnsi="宋体" w:hint="eastAsia"/>
          <w:iCs/>
        </w:rPr>
        <w:t>即</w:t>
      </w:r>
      <w:r w:rsidRPr="004E51D7">
        <w:rPr>
          <w:rFonts w:ascii="宋体" w:eastAsia="宋体" w:hAnsi="宋体"/>
          <w:iCs/>
        </w:rPr>
        <w:t>最终</w:t>
      </w:r>
      <w:proofErr w:type="gramEnd"/>
      <w:r w:rsidRPr="004E51D7">
        <w:rPr>
          <w:rFonts w:ascii="宋体" w:eastAsia="宋体" w:hAnsi="宋体"/>
          <w:iCs/>
        </w:rPr>
        <w:t>输出为</w:t>
      </w:r>
      <m:oMath>
        <m:sSub>
          <m:sSubPr>
            <m:ctrlPr>
              <w:rPr>
                <w:rFonts w:ascii="Cambria Math" w:eastAsia="宋体" w:hAnsi="Cambria Math"/>
                <w:i/>
                <w:iCs/>
              </w:rPr>
            </m:ctrlPr>
          </m:sSubPr>
          <m:e>
            <m:r>
              <w:rPr>
                <w:rFonts w:ascii="Cambria Math" w:eastAsia="宋体" w:hAnsi="Cambria Math" w:hint="eastAsia"/>
              </w:rPr>
              <m:t>O</m:t>
            </m:r>
          </m:e>
          <m:sub>
            <m:r>
              <w:rPr>
                <w:rFonts w:ascii="Cambria Math" w:eastAsia="宋体" w:hAnsi="Cambria Math"/>
              </w:rPr>
              <m:t>p</m:t>
            </m:r>
          </m:sub>
        </m:sSub>
        <m:r>
          <w:rPr>
            <w:rFonts w:ascii="Cambria Math" w:eastAsia="宋体" w:hAnsi="Cambria Math"/>
          </w:rPr>
          <m:t>∈</m:t>
        </m:r>
        <m:sSup>
          <m:sSupPr>
            <m:ctrlPr>
              <w:rPr>
                <w:rFonts w:ascii="Cambria Math" w:eastAsia="宋体" w:hAnsi="Cambria Math"/>
                <w:i/>
                <w:iCs/>
              </w:rPr>
            </m:ctrlPr>
          </m:sSupPr>
          <m:e>
            <m:r>
              <w:rPr>
                <w:rFonts w:ascii="Cambria Math" w:eastAsia="宋体" w:hAnsi="Cambria Math"/>
              </w:rPr>
              <m:t>R</m:t>
            </m:r>
          </m:e>
          <m:sup>
            <m:sSup>
              <m:sSupPr>
                <m:ctrlPr>
                  <w:rPr>
                    <w:rFonts w:ascii="Cambria Math" w:eastAsia="宋体" w:hAnsi="Cambria Math"/>
                    <w:i/>
                    <w:iCs/>
                  </w:rPr>
                </m:ctrlPr>
              </m:sSupPr>
              <m:e>
                <m:r>
                  <w:rPr>
                    <w:rFonts w:ascii="Cambria Math" w:eastAsia="宋体" w:hAnsi="Cambria Math"/>
                  </w:rPr>
                  <m:t>u</m:t>
                </m:r>
              </m:e>
              <m:sup>
                <m:r>
                  <w:rPr>
                    <w:rFonts w:ascii="Cambria Math" w:eastAsia="宋体" w:hAnsi="Cambria Math"/>
                  </w:rPr>
                  <m:t>p</m:t>
                </m:r>
              </m:sup>
            </m:sSup>
            <m:r>
              <w:rPr>
                <w:rFonts w:ascii="Cambria Math" w:eastAsia="宋体" w:hAnsi="Cambria Math"/>
              </w:rPr>
              <m:t>×</m:t>
            </m:r>
            <m:sSub>
              <m:sSubPr>
                <m:ctrlPr>
                  <w:rPr>
                    <w:rFonts w:ascii="Cambria Math" w:eastAsia="宋体" w:hAnsi="Cambria Math"/>
                    <w:i/>
                    <w:iCs/>
                  </w:rPr>
                </m:ctrlPr>
              </m:sSubPr>
              <m:e>
                <m:r>
                  <w:rPr>
                    <w:rFonts w:ascii="Cambria Math" w:eastAsia="宋体" w:hAnsi="Cambria Math"/>
                  </w:rPr>
                  <m:t>D</m:t>
                </m:r>
              </m:e>
              <m:sub>
                <m:r>
                  <w:rPr>
                    <w:rFonts w:ascii="Cambria Math" w:eastAsia="宋体" w:hAnsi="Cambria Math"/>
                  </w:rPr>
                  <m:t>LB</m:t>
                </m:r>
              </m:sub>
            </m:sSub>
          </m:sup>
        </m:sSup>
      </m:oMath>
      <w:r>
        <w:rPr>
          <w:rFonts w:ascii="宋体" w:eastAsia="宋体" w:hAnsi="宋体" w:hint="eastAsia"/>
          <w:iCs/>
        </w:rPr>
        <w:t>，</w:t>
      </w:r>
      <w:r w:rsidRPr="004E51D7">
        <w:rPr>
          <w:rFonts w:ascii="宋体" w:eastAsia="宋体" w:hAnsi="宋体"/>
          <w:iCs/>
        </w:rPr>
        <w:t>其中</w:t>
      </w:r>
      <m:oMath>
        <m:sSub>
          <m:sSubPr>
            <m:ctrlPr>
              <w:rPr>
                <w:rFonts w:ascii="Cambria Math" w:eastAsia="宋体" w:hAnsi="Cambria Math"/>
                <w:i/>
                <w:iCs/>
              </w:rPr>
            </m:ctrlPr>
          </m:sSubPr>
          <m:e>
            <m:r>
              <w:rPr>
                <w:rFonts w:ascii="Cambria Math" w:eastAsia="宋体" w:hAnsi="Cambria Math"/>
              </w:rPr>
              <m:t>D</m:t>
            </m:r>
          </m:e>
          <m:sub>
            <m:r>
              <w:rPr>
                <w:rFonts w:ascii="Cambria Math" w:eastAsia="宋体" w:hAnsi="Cambria Math"/>
              </w:rPr>
              <m:t>LB</m:t>
            </m:r>
          </m:sub>
        </m:sSub>
      </m:oMath>
      <w:r w:rsidRPr="004E51D7">
        <w:rPr>
          <w:rFonts w:ascii="宋体" w:eastAsia="宋体" w:hAnsi="宋体"/>
          <w:iCs/>
        </w:rPr>
        <w:t>为Leap Block的输出维度。</w:t>
      </w:r>
      <w:r w:rsidRPr="00337C31">
        <w:rPr>
          <w:rFonts w:ascii="宋体" w:eastAsia="宋体" w:hAnsi="宋体"/>
          <w:iCs/>
        </w:rPr>
        <w:t>该特征随后将与药物表示一起输入全局交互模块GIL，用于进一步建模药物-蛋白质间的相互作用。</w:t>
      </w:r>
    </w:p>
    <w:p w14:paraId="4B3915EF" w14:textId="77777777" w:rsidR="000E5E0A" w:rsidRPr="00F031CC" w:rsidRDefault="000E5E0A" w:rsidP="000E5E0A">
      <w:pPr>
        <w:spacing w:after="0" w:line="240" w:lineRule="auto"/>
        <w:ind w:firstLine="200"/>
        <w:jc w:val="both"/>
        <w:rPr>
          <w:rFonts w:ascii="宋体" w:eastAsia="宋体" w:hAnsi="宋体" w:hint="eastAsia"/>
          <w:b/>
          <w:bCs/>
        </w:rPr>
      </w:pPr>
      <w:r w:rsidRPr="00F031CC">
        <w:rPr>
          <w:rFonts w:ascii="宋体" w:eastAsia="宋体" w:hAnsi="宋体"/>
          <w:b/>
          <w:bCs/>
        </w:rPr>
        <w:t>全局交互学习模块</w:t>
      </w:r>
    </w:p>
    <w:p w14:paraId="680B4152" w14:textId="77777777" w:rsidR="000E5E0A" w:rsidRPr="00D74FA6" w:rsidRDefault="000E5E0A" w:rsidP="000E5E0A">
      <w:pPr>
        <w:spacing w:after="0" w:line="240" w:lineRule="auto"/>
        <w:ind w:firstLine="200"/>
        <w:jc w:val="both"/>
        <w:rPr>
          <w:rFonts w:ascii="宋体" w:eastAsia="宋体" w:hAnsi="宋体" w:hint="eastAsia"/>
        </w:rPr>
      </w:pPr>
      <w:r w:rsidRPr="00D74FA6">
        <w:rPr>
          <w:rFonts w:ascii="宋体" w:eastAsia="宋体" w:hAnsi="宋体"/>
        </w:rPr>
        <w:t>本模块旨在研究药物与蛋白质之间的交互机制，通过跨模态特征融合，提取它们的联合表示特征以及注意力权重矩阵，以此提升模型的表示能力与预测准确性。在本模型中</w:t>
      </w:r>
      <w:r>
        <w:rPr>
          <w:rFonts w:ascii="宋体" w:eastAsia="宋体" w:hAnsi="宋体" w:hint="eastAsia"/>
        </w:rPr>
        <w:t>,</w:t>
      </w:r>
      <w:r w:rsidRPr="00D74FA6">
        <w:rPr>
          <w:rFonts w:ascii="宋体" w:eastAsia="宋体" w:hAnsi="宋体"/>
        </w:rPr>
        <w:t>药物特征</w:t>
      </w:r>
      <m:oMath>
        <m:sSub>
          <m:sSubPr>
            <m:ctrlPr>
              <w:rPr>
                <w:rFonts w:ascii="Cambria Math" w:eastAsia="宋体" w:hAnsi="Cambria Math"/>
                <w:i/>
                <w:iCs/>
              </w:rPr>
            </m:ctrlPr>
          </m:sSubPr>
          <m:e>
            <m:r>
              <w:rPr>
                <w:rFonts w:ascii="Cambria Math" w:eastAsia="宋体" w:hAnsi="Cambria Math"/>
              </w:rPr>
              <m:t>O</m:t>
            </m:r>
          </m:e>
          <m:sub>
            <m:r>
              <w:rPr>
                <w:rFonts w:ascii="Cambria Math" w:eastAsia="宋体" w:hAnsi="Cambria Math"/>
              </w:rPr>
              <m:t>d</m:t>
            </m:r>
          </m:sub>
        </m:sSub>
      </m:oMath>
      <w:r w:rsidRPr="00D74FA6">
        <w:rPr>
          <w:rFonts w:ascii="宋体" w:eastAsia="宋体" w:hAnsi="宋体"/>
        </w:rPr>
        <w:t>来源于分子</w:t>
      </w:r>
      <w:proofErr w:type="gramStart"/>
      <w:r w:rsidRPr="00D74FA6">
        <w:rPr>
          <w:rFonts w:ascii="宋体" w:eastAsia="宋体" w:hAnsi="宋体"/>
        </w:rPr>
        <w:t>图结构</w:t>
      </w:r>
      <w:proofErr w:type="gramEnd"/>
      <w:r>
        <w:rPr>
          <w:rFonts w:ascii="宋体" w:eastAsia="宋体" w:hAnsi="宋体" w:hint="eastAsia"/>
        </w:rPr>
        <w:t>,</w:t>
      </w:r>
      <w:r w:rsidRPr="00D74FA6">
        <w:rPr>
          <w:rFonts w:ascii="宋体" w:eastAsia="宋体" w:hAnsi="宋体"/>
        </w:rPr>
        <w:t>蛋白质特征</w:t>
      </w:r>
      <m:oMath>
        <m:sSub>
          <m:sSubPr>
            <m:ctrlPr>
              <w:rPr>
                <w:rFonts w:ascii="Cambria Math" w:eastAsia="宋体" w:hAnsi="Cambria Math"/>
                <w:i/>
                <w:iCs/>
              </w:rPr>
            </m:ctrlPr>
          </m:sSubPr>
          <m:e>
            <m:r>
              <w:rPr>
                <w:rFonts w:ascii="Cambria Math" w:eastAsia="宋体" w:hAnsi="Cambria Math"/>
              </w:rPr>
              <m:t>O</m:t>
            </m:r>
          </m:e>
          <m:sub>
            <m:r>
              <w:rPr>
                <w:rFonts w:ascii="Cambria Math" w:eastAsia="宋体" w:hAnsi="Cambria Math"/>
              </w:rPr>
              <m:t>p</m:t>
            </m:r>
          </m:sub>
        </m:sSub>
      </m:oMath>
      <w:r w:rsidRPr="00D74FA6">
        <w:rPr>
          <w:rFonts w:ascii="宋体" w:eastAsia="宋体" w:hAnsi="宋体"/>
        </w:rPr>
        <w:t>来源于序列信息</w:t>
      </w:r>
      <w:r>
        <w:rPr>
          <w:rFonts w:ascii="宋体" w:eastAsia="宋体" w:hAnsi="宋体" w:hint="eastAsia"/>
        </w:rPr>
        <w:t>,</w:t>
      </w:r>
      <w:r w:rsidRPr="00D74FA6">
        <w:rPr>
          <w:rFonts w:ascii="宋体" w:eastAsia="宋体" w:hAnsi="宋体"/>
        </w:rPr>
        <w:t>该交互学习过程借鉴了视觉问答（VQA）、图文检索等任务中常用的多模态处理机制。</w:t>
      </w:r>
    </w:p>
    <w:p w14:paraId="12D5DC48" w14:textId="77777777" w:rsidR="000E5E0A" w:rsidRPr="001A4EF1" w:rsidRDefault="000E5E0A" w:rsidP="000E5E0A">
      <w:pPr>
        <w:spacing w:after="0" w:line="240" w:lineRule="auto"/>
        <w:ind w:firstLine="200"/>
        <w:jc w:val="both"/>
        <w:rPr>
          <w:rFonts w:ascii="宋体" w:eastAsia="宋体" w:hAnsi="宋体" w:hint="eastAsia"/>
        </w:rPr>
      </w:pPr>
      <w:r>
        <w:rPr>
          <w:rFonts w:ascii="宋体" w:eastAsia="宋体" w:hAnsi="宋体" w:hint="eastAsia"/>
        </w:rPr>
        <w:t>对于特征的预处理过程为，</w:t>
      </w:r>
      <w:r w:rsidRPr="001A4EF1">
        <w:rPr>
          <w:rFonts w:ascii="宋体" w:eastAsia="宋体" w:hAnsi="宋体"/>
        </w:rPr>
        <w:t xml:space="preserve">将药物与蛋白质的特征输入一个全连接网络 </w:t>
      </w:r>
      <w:proofErr w:type="spellStart"/>
      <w:r w:rsidRPr="001A4EF1">
        <w:rPr>
          <w:rFonts w:ascii="宋体" w:eastAsia="宋体" w:hAnsi="宋体"/>
        </w:rPr>
        <w:t>FCNet</w:t>
      </w:r>
      <w:proofErr w:type="spellEnd"/>
      <w:r w:rsidRPr="001A4EF1">
        <w:rPr>
          <w:rFonts w:ascii="宋体" w:eastAsia="宋体" w:hAnsi="宋体"/>
        </w:rPr>
        <w:t xml:space="preserve"> 进行特征映射</w:t>
      </w:r>
      <w:r>
        <w:rPr>
          <w:rFonts w:ascii="宋体" w:eastAsia="宋体" w:hAnsi="宋体" w:hint="eastAsia"/>
        </w:rPr>
        <w:t>，从而</w:t>
      </w:r>
      <w:r w:rsidRPr="00F46439">
        <w:rPr>
          <w:rFonts w:ascii="宋体" w:eastAsia="宋体" w:hAnsi="宋体"/>
        </w:rPr>
        <w:t>得到统一维度的药物与蛋白质特征矩阵</w:t>
      </w:r>
      <w:r>
        <w:rPr>
          <w:rFonts w:ascii="宋体" w:eastAsia="宋体" w:hAnsi="宋体" w:hint="eastAsia"/>
        </w:rPr>
        <w:t>，药物</w:t>
      </w:r>
      <m:oMath>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d</m:t>
            </m:r>
          </m:sub>
          <m:sup>
            <m:r>
              <w:rPr>
                <w:rFonts w:ascii="Cambria Math" w:eastAsia="宋体" w:hAnsi="Cambria Math"/>
              </w:rPr>
              <m:t>'</m:t>
            </m:r>
          </m:sup>
        </m:sSub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FCN</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u</m:t>
                </m:r>
              </m:e>
              <m:sup>
                <m:r>
                  <w:rPr>
                    <w:rFonts w:ascii="Cambria Math" w:eastAsia="宋体" w:hAnsi="Cambria Math"/>
                  </w:rPr>
                  <m:t>d</m:t>
                </m:r>
              </m:sup>
            </m:sSup>
          </m:sup>
        </m:sSup>
      </m:oMath>
      <w:r>
        <w:rPr>
          <w:rFonts w:ascii="宋体" w:eastAsia="宋体" w:hAnsi="宋体" w:hint="eastAsia"/>
        </w:rPr>
        <w:t>及蛋白质</w:t>
      </w:r>
      <m:oMath>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hint="eastAsia"/>
              </w:rPr>
              <m:t>p</m:t>
            </m:r>
          </m:sub>
          <m:sup>
            <m:r>
              <w:rPr>
                <w:rFonts w:ascii="Cambria Math" w:eastAsia="宋体" w:hAnsi="Cambria Math"/>
              </w:rPr>
              <m:t>'</m:t>
            </m:r>
          </m:sup>
        </m:sSubSup>
        <m:r>
          <w:rPr>
            <w:rFonts w:ascii="Cambria Math" w:eastAsia="宋体" w:hAnsi="Cambria Math"/>
          </w:rPr>
          <m:t>∈</m:t>
        </m:r>
        <m:sSup>
          <m:sSupPr>
            <m:ctrlPr>
              <w:rPr>
                <w:rFonts w:ascii="Cambria Math" w:eastAsia="宋体" w:hAnsi="Cambria Math"/>
                <w:i/>
              </w:rPr>
            </m:ctrlPr>
          </m:sSupPr>
          <m:e>
            <m:r>
              <w:rPr>
                <w:rFonts w:ascii="Cambria Math" w:eastAsia="宋体" w:hAnsi="Cambria Math"/>
              </w:rPr>
              <m:t>R</m:t>
            </m:r>
          </m:e>
          <m:sup>
            <m:sSub>
              <m:sSubPr>
                <m:ctrlPr>
                  <w:rPr>
                    <w:rFonts w:ascii="Cambria Math" w:eastAsia="宋体" w:hAnsi="Cambria Math"/>
                    <w:i/>
                  </w:rPr>
                </m:ctrlPr>
              </m:sSubPr>
              <m:e>
                <m:r>
                  <w:rPr>
                    <w:rFonts w:ascii="Cambria Math" w:eastAsia="宋体" w:hAnsi="Cambria Math"/>
                  </w:rPr>
                  <m:t>D</m:t>
                </m:r>
              </m:e>
              <m:sub>
                <m:r>
                  <w:rPr>
                    <w:rFonts w:ascii="Cambria Math" w:eastAsia="宋体" w:hAnsi="Cambria Math"/>
                  </w:rPr>
                  <m:t>FCN</m:t>
                </m:r>
              </m:sub>
            </m:sSub>
            <m:r>
              <w:rPr>
                <w:rFonts w:ascii="Cambria Math" w:eastAsia="宋体" w:hAnsi="Cambria Math"/>
              </w:rPr>
              <m:t>×</m:t>
            </m:r>
            <m:sSup>
              <m:sSupPr>
                <m:ctrlPr>
                  <w:rPr>
                    <w:rFonts w:ascii="Cambria Math" w:eastAsia="宋体" w:hAnsi="Cambria Math"/>
                    <w:i/>
                  </w:rPr>
                </m:ctrlPr>
              </m:sSupPr>
              <m:e>
                <m:r>
                  <w:rPr>
                    <w:rFonts w:ascii="Cambria Math" w:eastAsia="宋体" w:hAnsi="Cambria Math"/>
                  </w:rPr>
                  <m:t>u</m:t>
                </m:r>
              </m:e>
              <m:sup>
                <m:r>
                  <w:rPr>
                    <w:rFonts w:ascii="Cambria Math" w:eastAsia="宋体" w:hAnsi="Cambria Math"/>
                  </w:rPr>
                  <m:t>p</m:t>
                </m:r>
              </m:sup>
            </m:sSup>
          </m:sup>
        </m:sSup>
      </m:oMath>
      <w:r>
        <w:rPr>
          <w:rFonts w:ascii="宋体" w:eastAsia="宋体" w:hAnsi="宋体" w:hint="eastAsia"/>
        </w:rPr>
        <w:t>。</w:t>
      </w:r>
    </w:p>
    <w:p w14:paraId="31706271" w14:textId="77777777" w:rsidR="000E5E0A" w:rsidRDefault="000E5E0A" w:rsidP="000E5E0A">
      <w:pPr>
        <w:spacing w:after="0" w:line="240" w:lineRule="auto"/>
        <w:ind w:firstLine="200"/>
        <w:jc w:val="both"/>
        <w:rPr>
          <w:rFonts w:ascii="宋体" w:eastAsia="宋体" w:hAnsi="宋体" w:hint="eastAsia"/>
        </w:rPr>
      </w:pPr>
      <w:r>
        <w:rPr>
          <w:rFonts w:ascii="宋体" w:eastAsia="宋体" w:hAnsi="宋体" w:hint="eastAsia"/>
        </w:rPr>
        <w:t>之后，应用多头注意力机制。</w:t>
      </w:r>
      <w:r w:rsidRPr="00D00CAC">
        <w:rPr>
          <w:rFonts w:ascii="宋体" w:eastAsia="宋体" w:hAnsi="宋体"/>
        </w:rPr>
        <w:t>设置了</w:t>
      </w:r>
      <w:r>
        <w:rPr>
          <w:rFonts w:ascii="宋体" w:eastAsia="宋体" w:hAnsi="宋体" w:hint="eastAsia"/>
        </w:rPr>
        <w:t>h</w:t>
      </w:r>
      <w:r w:rsidRPr="00D00CAC">
        <w:rPr>
          <w:rFonts w:ascii="宋体" w:eastAsia="宋体" w:hAnsi="宋体"/>
        </w:rPr>
        <w:t>个头，每个</w:t>
      </w:r>
      <w:r>
        <w:rPr>
          <w:rFonts w:ascii="宋体" w:eastAsia="宋体" w:hAnsi="宋体" w:hint="eastAsia"/>
        </w:rPr>
        <w:t>头</w:t>
      </w:r>
      <w:r w:rsidRPr="00D00CAC">
        <w:rPr>
          <w:rFonts w:ascii="宋体" w:eastAsia="宋体" w:hAnsi="宋体"/>
        </w:rPr>
        <w:t>中计算</w:t>
      </w:r>
      <w:r>
        <w:rPr>
          <w:rFonts w:ascii="宋体" w:eastAsia="宋体" w:hAnsi="宋体" w:hint="eastAsia"/>
        </w:rPr>
        <w:t>如下：</w:t>
      </w:r>
    </w:p>
    <w:p w14:paraId="3F7D49F0" w14:textId="77777777" w:rsidR="000E5E0A" w:rsidRDefault="00000000" w:rsidP="000E5E0A">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q</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p</m:t>
              </m:r>
            </m:sub>
            <m:sup>
              <m:r>
                <w:rPr>
                  <w:rFonts w:ascii="Cambria Math" w:eastAsia="宋体" w:hAnsi="Cambria Math"/>
                </w:rPr>
                <m:t>'</m:t>
              </m:r>
            </m:sup>
          </m:sSubSup>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K</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k</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d</m:t>
              </m:r>
            </m:sub>
            <m:sup>
              <m:r>
                <w:rPr>
                  <w:rFonts w:ascii="Cambria Math" w:eastAsia="宋体" w:hAnsi="Cambria Math"/>
                </w:rPr>
                <m:t>'</m:t>
              </m:r>
            </m:sup>
          </m:sSubSup>
          <m:r>
            <w:rPr>
              <w:rFonts w:ascii="Cambria Math" w:eastAsia="宋体" w:hAnsi="Cambria Math"/>
            </w:rPr>
            <m:t xml:space="preserve">, </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r>
            <w:rPr>
              <w:rFonts w:ascii="Cambria Math" w:eastAsia="宋体" w:hAnsi="Cambria Math"/>
            </w:rPr>
            <m:t>=</m:t>
          </m:r>
          <m:sSubSup>
            <m:sSubSupPr>
              <m:ctrlPr>
                <w:rPr>
                  <w:rFonts w:ascii="Cambria Math" w:eastAsia="宋体" w:hAnsi="Cambria Math"/>
                  <w:i/>
                </w:rPr>
              </m:ctrlPr>
            </m:sSubSupPr>
            <m:e>
              <m:r>
                <w:rPr>
                  <w:rFonts w:ascii="Cambria Math" w:eastAsia="宋体" w:hAnsi="Cambria Math"/>
                </w:rPr>
                <m:t>W</m:t>
              </m:r>
            </m:e>
            <m:sub>
              <m:r>
                <w:rPr>
                  <w:rFonts w:ascii="Cambria Math" w:eastAsia="宋体" w:hAnsi="Cambria Math"/>
                </w:rPr>
                <m:t>v</m:t>
              </m:r>
            </m:sub>
            <m:sup>
              <m:r>
                <w:rPr>
                  <w:rFonts w:ascii="Cambria Math" w:eastAsia="宋体" w:hAnsi="Cambria Math"/>
                </w:rPr>
                <m:t>i</m:t>
              </m:r>
            </m:sup>
          </m:sSubSup>
          <m:sSubSup>
            <m:sSubSupPr>
              <m:ctrlPr>
                <w:rPr>
                  <w:rFonts w:ascii="Cambria Math" w:eastAsia="宋体" w:hAnsi="Cambria Math"/>
                  <w:i/>
                </w:rPr>
              </m:ctrlPr>
            </m:sSubSupPr>
            <m:e>
              <m:r>
                <w:rPr>
                  <w:rFonts w:ascii="Cambria Math" w:eastAsia="宋体" w:hAnsi="Cambria Math"/>
                </w:rPr>
                <m:t>O</m:t>
              </m:r>
            </m:e>
            <m:sub>
              <m:r>
                <w:rPr>
                  <w:rFonts w:ascii="Cambria Math" w:eastAsia="宋体" w:hAnsi="Cambria Math"/>
                </w:rPr>
                <m:t>d</m:t>
              </m:r>
            </m:sub>
            <m:sup>
              <m:r>
                <w:rPr>
                  <w:rFonts w:ascii="Cambria Math" w:eastAsia="宋体" w:hAnsi="Cambria Math"/>
                </w:rPr>
                <m:t>'</m:t>
              </m:r>
            </m:sup>
          </m:sSubSup>
        </m:oMath>
      </m:oMathPara>
    </w:p>
    <w:p w14:paraId="448A6191" w14:textId="77777777" w:rsidR="000E5E0A" w:rsidRDefault="000E5E0A" w:rsidP="000E5E0A">
      <w:pPr>
        <w:spacing w:after="0" w:line="240" w:lineRule="auto"/>
        <w:ind w:firstLine="200"/>
        <w:jc w:val="both"/>
        <w:rPr>
          <w:rFonts w:ascii="宋体" w:eastAsia="宋体" w:hAnsi="宋体" w:hint="eastAsia"/>
        </w:rPr>
      </w:pPr>
      <w:r>
        <w:rPr>
          <w:rFonts w:ascii="宋体" w:eastAsia="宋体" w:hAnsi="宋体" w:hint="eastAsia"/>
        </w:rPr>
        <w:t>然后使用</w:t>
      </w:r>
      <w:proofErr w:type="gramStart"/>
      <w:r>
        <w:rPr>
          <w:rFonts w:ascii="宋体" w:eastAsia="宋体" w:hAnsi="宋体" w:hint="eastAsia"/>
        </w:rPr>
        <w:t>缩放点积注意力</w:t>
      </w:r>
      <w:proofErr w:type="gramEnd"/>
      <w:r>
        <w:rPr>
          <w:rFonts w:ascii="宋体" w:eastAsia="宋体" w:hAnsi="宋体" w:hint="eastAsia"/>
        </w:rPr>
        <w:t>机制：</w:t>
      </w:r>
    </w:p>
    <w:p w14:paraId="0BCDC84D" w14:textId="77777777" w:rsidR="000E5E0A" w:rsidRPr="00CE5D8D" w:rsidRDefault="00000000" w:rsidP="000E5E0A">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hint="eastAsia"/>
                </w:rPr>
                <m:t>a</m:t>
              </m:r>
              <m:r>
                <w:rPr>
                  <w:rFonts w:ascii="Cambria Math" w:eastAsia="宋体" w:hAnsi="Cambria Math"/>
                </w:rPr>
                <m:t>tt</m:t>
              </m:r>
            </m:e>
            <m:sub>
              <m:r>
                <w:rPr>
                  <w:rFonts w:ascii="Cambria Math" w:eastAsia="宋体" w:hAnsi="Cambria Math"/>
                </w:rPr>
                <m:t>i</m:t>
              </m:r>
            </m:sub>
          </m:sSub>
          <m:r>
            <w:rPr>
              <w:rFonts w:ascii="Cambria Math" w:eastAsia="宋体" w:hAnsi="Cambria Math"/>
            </w:rPr>
            <m:t>=softmax(</m:t>
          </m:r>
          <m:f>
            <m:fPr>
              <m:ctrlPr>
                <w:rPr>
                  <w:rFonts w:ascii="Cambria Math" w:eastAsia="宋体" w:hAnsi="Cambria Math"/>
                  <w:i/>
                </w:rPr>
              </m:ctrlPr>
            </m:fPr>
            <m:num>
              <m:sSub>
                <m:sSubPr>
                  <m:ctrlPr>
                    <w:rPr>
                      <w:rFonts w:ascii="Cambria Math" w:eastAsia="宋体" w:hAnsi="Cambria Math"/>
                      <w:i/>
                    </w:rPr>
                  </m:ctrlPr>
                </m:sSubPr>
                <m:e>
                  <m:r>
                    <w:rPr>
                      <w:rFonts w:ascii="Cambria Math" w:eastAsia="宋体" w:hAnsi="Cambria Math"/>
                    </w:rPr>
                    <m:t>Q</m:t>
                  </m:r>
                </m:e>
                <m:sub>
                  <m:r>
                    <w:rPr>
                      <w:rFonts w:ascii="Cambria Math" w:eastAsia="宋体" w:hAnsi="Cambria Math"/>
                    </w:rPr>
                    <m:t>i</m:t>
                  </m:r>
                </m:sub>
              </m:sSub>
              <m:sSubSup>
                <m:sSubSupPr>
                  <m:ctrlPr>
                    <w:rPr>
                      <w:rFonts w:ascii="Cambria Math" w:eastAsia="宋体" w:hAnsi="Cambria Math"/>
                      <w:i/>
                    </w:rPr>
                  </m:ctrlPr>
                </m:sSubSupPr>
                <m:e>
                  <m:r>
                    <w:rPr>
                      <w:rFonts w:ascii="Cambria Math" w:eastAsia="宋体" w:hAnsi="Cambria Math"/>
                    </w:rPr>
                    <m:t>K</m:t>
                  </m:r>
                </m:e>
                <m:sub>
                  <m:r>
                    <w:rPr>
                      <w:rFonts w:ascii="Cambria Math" w:eastAsia="宋体" w:hAnsi="Cambria Math"/>
                    </w:rPr>
                    <m:t>i</m:t>
                  </m:r>
                </m:sub>
                <m:sup>
                  <m:r>
                    <w:rPr>
                      <w:rFonts w:ascii="Cambria Math" w:eastAsia="宋体" w:hAnsi="Cambria Math"/>
                    </w:rPr>
                    <m:t>T</m:t>
                  </m:r>
                </m:sup>
              </m:sSubSup>
            </m:num>
            <m:den>
              <m:rad>
                <m:radPr>
                  <m:degHide m:val="1"/>
                  <m:ctrlPr>
                    <w:rPr>
                      <w:rFonts w:ascii="Cambria Math" w:eastAsia="宋体" w:hAnsi="Cambria Math"/>
                      <w:i/>
                    </w:rPr>
                  </m:ctrlPr>
                </m:radPr>
                <m:deg/>
                <m:e>
                  <m:sSubSup>
                    <m:sSubSupPr>
                      <m:ctrlPr>
                        <w:rPr>
                          <w:rFonts w:ascii="Cambria Math" w:eastAsia="宋体" w:hAnsi="Cambria Math"/>
                          <w:i/>
                        </w:rPr>
                      </m:ctrlPr>
                    </m:sSubSupPr>
                    <m:e>
                      <m:r>
                        <w:rPr>
                          <w:rFonts w:ascii="Cambria Math" w:eastAsia="宋体" w:hAnsi="Cambria Math"/>
                        </w:rPr>
                        <m:t>d</m:t>
                      </m:r>
                    </m:e>
                    <m:sub>
                      <m:r>
                        <w:rPr>
                          <w:rFonts w:ascii="Cambria Math" w:eastAsia="宋体" w:hAnsi="Cambria Math"/>
                        </w:rPr>
                        <m:t>k</m:t>
                      </m:r>
                    </m:sub>
                    <m:sup>
                      <m:r>
                        <w:rPr>
                          <w:rFonts w:ascii="Cambria Math" w:eastAsia="宋体" w:hAnsi="Cambria Math"/>
                        </w:rPr>
                        <m:t>i</m:t>
                      </m:r>
                    </m:sup>
                  </m:sSubSup>
                </m:e>
              </m:rad>
            </m:den>
          </m:f>
          <m:r>
            <w:rPr>
              <w:rFonts w:ascii="Cambria Math" w:eastAsia="宋体" w:hAnsi="Cambria Math"/>
            </w:rPr>
            <m:t>)</m:t>
          </m:r>
        </m:oMath>
      </m:oMathPara>
    </w:p>
    <w:p w14:paraId="7089F688" w14:textId="77777777" w:rsidR="000E5E0A" w:rsidRPr="005239DF" w:rsidRDefault="00000000" w:rsidP="000E5E0A">
      <w:pPr>
        <w:spacing w:after="0" w:line="240" w:lineRule="auto"/>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i</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V</m:t>
              </m:r>
            </m:e>
            <m:sub>
              <m:r>
                <w:rPr>
                  <w:rFonts w:ascii="Cambria Math" w:eastAsia="宋体" w:hAnsi="Cambria Math"/>
                </w:rPr>
                <m:t>i</m:t>
              </m:r>
            </m:sub>
          </m:sSub>
        </m:oMath>
      </m:oMathPara>
    </w:p>
    <w:p w14:paraId="77C3A0F6" w14:textId="77777777" w:rsidR="000E5E0A" w:rsidRDefault="000E5E0A" w:rsidP="000E5E0A">
      <w:pPr>
        <w:spacing w:after="0" w:line="240" w:lineRule="auto"/>
        <w:ind w:firstLine="200"/>
        <w:jc w:val="both"/>
        <w:rPr>
          <w:rFonts w:ascii="宋体" w:eastAsia="宋体" w:hAnsi="宋体" w:hint="eastAsia"/>
        </w:rPr>
      </w:pPr>
      <w:r w:rsidRPr="00CE5D8D">
        <w:rPr>
          <w:rFonts w:ascii="宋体" w:eastAsia="宋体" w:hAnsi="宋体"/>
        </w:rPr>
        <w:t>所有</w:t>
      </w:r>
      <w:r>
        <w:rPr>
          <w:rFonts w:ascii="宋体" w:eastAsia="宋体" w:hAnsi="宋体" w:hint="eastAsia"/>
        </w:rPr>
        <w:t>头</w:t>
      </w:r>
      <w:r w:rsidRPr="00CE5D8D">
        <w:rPr>
          <w:rFonts w:ascii="宋体" w:eastAsia="宋体" w:hAnsi="宋体"/>
        </w:rPr>
        <w:t>的注意力矩阵拼接后，乘以权重</w:t>
      </w:r>
      <m:oMath>
        <m:sSub>
          <m:sSubPr>
            <m:ctrlPr>
              <w:rPr>
                <w:rFonts w:ascii="Cambria Math" w:eastAsia="宋体" w:hAnsi="Cambria Math"/>
                <w:i/>
              </w:rPr>
            </m:ctrlPr>
          </m:sSubPr>
          <m:e>
            <m:r>
              <w:rPr>
                <w:rFonts w:ascii="Cambria Math" w:eastAsia="宋体" w:hAnsi="Cambria Math" w:hint="eastAsia"/>
              </w:rPr>
              <m:t>W</m:t>
            </m:r>
          </m:e>
          <m:sub>
            <m:r>
              <w:rPr>
                <w:rFonts w:ascii="Cambria Math" w:eastAsia="宋体" w:hAnsi="Cambria Math"/>
              </w:rPr>
              <m:t>att</m:t>
            </m:r>
          </m:sub>
        </m:sSub>
      </m:oMath>
      <w:r>
        <w:rPr>
          <w:rFonts w:ascii="宋体" w:eastAsia="宋体" w:hAnsi="宋体" w:hint="eastAsia"/>
        </w:rPr>
        <w:t>,</w:t>
      </w:r>
      <w:r w:rsidRPr="00CE5D8D">
        <w:t xml:space="preserve"> </w:t>
      </w:r>
      <w:r w:rsidRPr="00CE5D8D">
        <w:rPr>
          <w:rFonts w:ascii="宋体" w:eastAsia="宋体" w:hAnsi="宋体"/>
        </w:rPr>
        <w:t>得到解释性注意力矩阵</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Pr>
          <w:rFonts w:ascii="宋体" w:eastAsia="宋体" w:hAnsi="宋体" w:hint="eastAsia"/>
        </w:rPr>
        <w:t>:</w:t>
      </w:r>
    </w:p>
    <w:p w14:paraId="2702EA64" w14:textId="77777777" w:rsidR="000E5E0A" w:rsidRPr="00CE5D8D" w:rsidRDefault="00000000" w:rsidP="000E5E0A">
      <w:pPr>
        <w:spacing w:after="0" w:line="240" w:lineRule="auto"/>
        <w:ind w:firstLine="200"/>
        <w:jc w:val="both"/>
        <w:rPr>
          <w:rFonts w:ascii="宋体" w:eastAsia="宋体" w:hAnsi="宋体" w:hint="eastAsia"/>
        </w:rPr>
      </w:pPr>
      <m:oMathPara>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r>
            <w:rPr>
              <w:rFonts w:ascii="Cambria Math" w:eastAsia="宋体" w:hAnsi="Cambria Math"/>
            </w:rPr>
            <m:t>=concat(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att</m:t>
              </m:r>
            </m:e>
            <m:sub>
              <m:r>
                <w:rPr>
                  <w:rFonts w:ascii="Cambria Math" w:eastAsia="宋体" w:hAnsi="Cambria Math"/>
                </w:rPr>
                <m:t>h</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att</m:t>
              </m:r>
            </m:sub>
          </m:sSub>
        </m:oMath>
      </m:oMathPara>
    </w:p>
    <w:p w14:paraId="35E6BCE5" w14:textId="77777777" w:rsidR="000E5E0A" w:rsidRDefault="000E5E0A" w:rsidP="000E5E0A">
      <w:pPr>
        <w:spacing w:after="0" w:line="240" w:lineRule="auto"/>
        <w:ind w:firstLine="200"/>
        <w:jc w:val="both"/>
        <w:rPr>
          <w:rFonts w:ascii="宋体" w:eastAsia="宋体" w:hAnsi="宋体" w:hint="eastAsia"/>
        </w:rPr>
      </w:pPr>
      <w:r>
        <w:rPr>
          <w:rFonts w:ascii="宋体" w:eastAsia="宋体" w:hAnsi="宋体" w:hint="eastAsia"/>
        </w:rPr>
        <w:t>所有头输出并拼接后，经权重</w:t>
      </w:r>
      <m:oMath>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oMath>
      <w:r w:rsidRPr="00EF7D2A">
        <w:rPr>
          <w:rFonts w:ascii="宋体" w:eastAsia="宋体" w:hAnsi="宋体"/>
        </w:rPr>
        <w:t>线性映射为联合表示向量</w:t>
      </w:r>
      <w:r>
        <w:rPr>
          <w:rFonts w:ascii="Segoe UI" w:hAnsi="Segoe UI" w:cs="Segoe UI" w:hint="eastAsia"/>
          <w:color w:val="0D0D0D"/>
          <w:shd w:val="clear" w:color="auto" w:fill="FFFFFF"/>
        </w:rPr>
        <w:t>：</w:t>
      </w:r>
    </w:p>
    <w:p w14:paraId="6FE96A5D" w14:textId="77777777" w:rsidR="000E5E0A" w:rsidRPr="00F52D8F" w:rsidRDefault="00000000" w:rsidP="000E5E0A">
      <w:pPr>
        <w:spacing w:after="0" w:line="240" w:lineRule="auto"/>
        <w:ind w:firstLine="200"/>
        <w:jc w:val="both"/>
        <w:rPr>
          <w:rFonts w:ascii="宋体" w:eastAsia="宋体" w:hAnsi="宋体" w:hint="eastAsia"/>
        </w:rPr>
      </w:pPr>
      <m:oMathPara>
        <m:oMath>
          <m:sSup>
            <m:sSupPr>
              <m:ctrlPr>
                <w:rPr>
                  <w:rFonts w:ascii="Cambria Math" w:eastAsia="宋体" w:hAnsi="Cambria Math"/>
                  <w:i/>
                </w:rPr>
              </m:ctrlPr>
            </m:sSupPr>
            <m:e>
              <m:r>
                <w:rPr>
                  <w:rFonts w:ascii="Cambria Math" w:eastAsia="宋体" w:hAnsi="Cambria Math" w:hint="eastAsia"/>
                </w:rPr>
                <m:t>f</m:t>
              </m:r>
            </m:e>
            <m:sup>
              <m:r>
                <w:rPr>
                  <w:rFonts w:ascii="Cambria Math" w:eastAsia="宋体" w:hAnsi="Cambria Math"/>
                </w:rPr>
                <m:t>'</m:t>
              </m:r>
            </m:sup>
          </m:sSup>
          <m:r>
            <w:rPr>
              <w:rFonts w:ascii="Cambria Math" w:eastAsia="宋体" w:hAnsi="Cambria Math"/>
            </w:rPr>
            <m:t>=concat(</m:t>
          </m:r>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1</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head</m:t>
              </m:r>
            </m:e>
            <m:sub>
              <m:r>
                <w:rPr>
                  <w:rFonts w:ascii="Cambria Math" w:eastAsia="宋体" w:hAnsi="Cambria Math"/>
                </w:rPr>
                <m:t>h</m:t>
              </m:r>
            </m:sub>
          </m:sSub>
          <m:r>
            <w:rPr>
              <w:rFonts w:ascii="Cambria Math" w:eastAsia="宋体" w:hAnsi="Cambria Math"/>
            </w:rPr>
            <m:t>)∙</m:t>
          </m:r>
          <m:sSub>
            <m:sSubPr>
              <m:ctrlPr>
                <w:rPr>
                  <w:rFonts w:ascii="Cambria Math" w:eastAsia="宋体" w:hAnsi="Cambria Math"/>
                  <w:i/>
                </w:rPr>
              </m:ctrlPr>
            </m:sSubPr>
            <m:e>
              <m:r>
                <w:rPr>
                  <w:rFonts w:ascii="Cambria Math" w:eastAsia="宋体" w:hAnsi="Cambria Math"/>
                </w:rPr>
                <m:t>W</m:t>
              </m:r>
            </m:e>
            <m:sub>
              <m:r>
                <w:rPr>
                  <w:rFonts w:ascii="Cambria Math" w:eastAsia="宋体" w:hAnsi="Cambria Math"/>
                </w:rPr>
                <m:t>0</m:t>
              </m:r>
            </m:sub>
          </m:sSub>
        </m:oMath>
      </m:oMathPara>
    </w:p>
    <w:p w14:paraId="68A2756F" w14:textId="77777777" w:rsidR="000E5E0A" w:rsidRPr="006832CE" w:rsidRDefault="000E5E0A" w:rsidP="000E5E0A">
      <w:pPr>
        <w:spacing w:after="0" w:line="240" w:lineRule="auto"/>
        <w:ind w:firstLine="200"/>
        <w:jc w:val="both"/>
        <w:rPr>
          <w:rFonts w:ascii="宋体" w:eastAsia="宋体" w:hAnsi="宋体" w:hint="eastAsia"/>
          <w:b/>
          <w:bCs/>
        </w:rPr>
      </w:pPr>
      <w:r>
        <w:rPr>
          <w:rFonts w:ascii="宋体" w:eastAsia="宋体" w:hAnsi="宋体" w:hint="eastAsia"/>
        </w:rPr>
        <w:t>之后，对于联合表示进行处理，对</w:t>
      </w:r>
      <m:oMath>
        <m:sSup>
          <m:sSupPr>
            <m:ctrlPr>
              <w:rPr>
                <w:rFonts w:ascii="Cambria Math" w:eastAsia="宋体" w:hAnsi="Cambria Math"/>
                <w:i/>
              </w:rPr>
            </m:ctrlPr>
          </m:sSupPr>
          <m:e>
            <m:r>
              <w:rPr>
                <w:rFonts w:ascii="Cambria Math" w:eastAsia="宋体" w:hAnsi="Cambria Math"/>
              </w:rPr>
              <m:t>f</m:t>
            </m:r>
          </m:e>
          <m:sup>
            <m:r>
              <w:rPr>
                <w:rFonts w:ascii="Cambria Math" w:eastAsia="宋体" w:hAnsi="Cambria Math"/>
              </w:rPr>
              <m:t>'</m:t>
            </m:r>
          </m:sup>
        </m:sSup>
      </m:oMath>
      <w:r>
        <w:rPr>
          <w:rFonts w:ascii="宋体" w:eastAsia="宋体" w:hAnsi="宋体" w:hint="eastAsia"/>
        </w:rPr>
        <w:t>再次</w:t>
      </w:r>
      <w:r w:rsidRPr="00F52D8F">
        <w:rPr>
          <w:rFonts w:ascii="宋体" w:eastAsia="宋体" w:hAnsi="宋体"/>
        </w:rPr>
        <w:t>转置以对齐维度</w:t>
      </w:r>
      <w:r>
        <w:rPr>
          <w:rFonts w:ascii="宋体" w:eastAsia="宋体" w:hAnsi="宋体" w:hint="eastAsia"/>
        </w:rPr>
        <w:t>，</w:t>
      </w:r>
      <w:proofErr w:type="gramStart"/>
      <w:r w:rsidRPr="000F4880">
        <w:rPr>
          <w:rFonts w:ascii="宋体" w:eastAsia="宋体" w:hAnsi="宋体"/>
        </w:rPr>
        <w:t>平均池化以</w:t>
      </w:r>
      <w:proofErr w:type="gramEnd"/>
      <w:r w:rsidRPr="000F4880">
        <w:rPr>
          <w:rFonts w:ascii="宋体" w:eastAsia="宋体" w:hAnsi="宋体"/>
        </w:rPr>
        <w:t>平滑特征并减少空间大小</w:t>
      </w:r>
      <w:r w:rsidRPr="000F4880">
        <w:rPr>
          <w:rFonts w:ascii="宋体" w:eastAsia="宋体" w:hAnsi="宋体" w:hint="eastAsia"/>
        </w:rPr>
        <w:t>，</w:t>
      </w:r>
      <w:r w:rsidRPr="000F4880">
        <w:rPr>
          <w:rFonts w:ascii="宋体" w:eastAsia="宋体" w:hAnsi="宋体"/>
        </w:rPr>
        <w:t>使用全连接层输出最终联合表示</w:t>
      </w:r>
      <m:oMath>
        <m:r>
          <w:rPr>
            <w:rFonts w:ascii="Cambria Math" w:eastAsia="宋体" w:hAnsi="Cambria Math"/>
          </w:rPr>
          <m:t>f</m:t>
        </m:r>
      </m:oMath>
      <w:r w:rsidRPr="000F4880">
        <w:rPr>
          <w:rFonts w:ascii="宋体" w:eastAsia="宋体" w:hAnsi="宋体" w:hint="eastAsia"/>
        </w:rPr>
        <w:t>，用于分类。</w:t>
      </w:r>
      <w:r w:rsidRPr="000F4880">
        <w:rPr>
          <w:rFonts w:ascii="宋体" w:eastAsia="宋体" w:hAnsi="宋体"/>
        </w:rPr>
        <w:t> </w:t>
      </w:r>
      <w:r w:rsidRPr="000F4880">
        <w:rPr>
          <w:rFonts w:ascii="宋体" w:eastAsia="宋体" w:hAnsi="宋体"/>
        </w:rPr>
        <w:br/>
      </w:r>
      <w:r w:rsidRPr="006832CE">
        <w:rPr>
          <w:rFonts w:ascii="宋体" w:eastAsia="宋体" w:hAnsi="宋体" w:hint="eastAsia"/>
          <w:b/>
          <w:bCs/>
        </w:rPr>
        <w:t>分子级别的可解释性分析</w:t>
      </w:r>
    </w:p>
    <w:p w14:paraId="3B8002B5" w14:textId="77777777" w:rsidR="000E5E0A" w:rsidRPr="00971AD5" w:rsidRDefault="000E5E0A" w:rsidP="000E5E0A">
      <w:pPr>
        <w:spacing w:after="0" w:line="240" w:lineRule="auto"/>
        <w:ind w:firstLine="200"/>
        <w:jc w:val="both"/>
        <w:rPr>
          <w:rFonts w:ascii="宋体" w:eastAsia="宋体" w:hAnsi="宋体" w:hint="eastAsia"/>
        </w:rPr>
      </w:pPr>
      <w:r>
        <w:rPr>
          <w:rFonts w:ascii="宋体" w:eastAsia="宋体" w:hAnsi="宋体" w:hint="eastAsia"/>
        </w:rPr>
        <w:t>本文</w:t>
      </w:r>
      <w:r w:rsidRPr="00971AD5">
        <w:rPr>
          <w:rFonts w:ascii="宋体" w:eastAsia="宋体" w:hAnsi="宋体"/>
        </w:rPr>
        <w:t>从 GIL 模块中提取注意力权重矩阵</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sidRPr="00971AD5">
        <w:rPr>
          <w:rFonts w:ascii="Times New Roman" w:eastAsia="宋体" w:hAnsi="Times New Roman" w:cs="Times New Roman"/>
        </w:rPr>
        <w:t>​</w:t>
      </w:r>
      <w:r w:rsidRPr="00971AD5">
        <w:rPr>
          <w:rFonts w:ascii="宋体" w:eastAsia="宋体" w:hAnsi="宋体"/>
        </w:rPr>
        <w:t>，其中的每个数值表示某个药物原子对某个靶点蛋白的相对重要性。我们还结合蛋白质和药物的特征表示，分析注意力矩阵中满足阈值条件的行与列，从而识别关键原子。考虑到多数药物分子的活性基团约占 20%，</w:t>
      </w:r>
      <w:r>
        <w:rPr>
          <w:rFonts w:ascii="宋体" w:eastAsia="宋体" w:hAnsi="宋体" w:hint="eastAsia"/>
        </w:rPr>
        <w:t>本文</w:t>
      </w:r>
      <w:r w:rsidRPr="00971AD5">
        <w:rPr>
          <w:rFonts w:ascii="宋体" w:eastAsia="宋体" w:hAnsi="宋体"/>
        </w:rPr>
        <w:t>设定了一个 80% 的筛选阈值，来挑选出模型认为最重要的前 20% 原子。</w:t>
      </w:r>
    </w:p>
    <w:p w14:paraId="38F4BC5C" w14:textId="77777777" w:rsidR="000E5E0A" w:rsidRPr="00D47860" w:rsidRDefault="000E5E0A" w:rsidP="000E5E0A">
      <w:pPr>
        <w:spacing w:after="0" w:line="240" w:lineRule="auto"/>
        <w:jc w:val="both"/>
        <w:rPr>
          <w:rFonts w:ascii="宋体" w:eastAsia="宋体" w:hAnsi="宋体" w:hint="eastAsia"/>
        </w:rPr>
      </w:pPr>
      <w:r>
        <w:rPr>
          <w:rFonts w:ascii="宋体" w:eastAsia="宋体" w:hAnsi="宋体" w:hint="eastAsia"/>
        </w:rPr>
        <w:t>对于药物分子，</w:t>
      </w:r>
      <w:r w:rsidRPr="00D47860">
        <w:rPr>
          <w:rFonts w:ascii="宋体" w:eastAsia="宋体" w:hAnsi="宋体"/>
        </w:rPr>
        <w:t xml:space="preserve">使用 SMILES 编码与 </w:t>
      </w:r>
      <w:proofErr w:type="spellStart"/>
      <w:r w:rsidRPr="00D47860">
        <w:rPr>
          <w:rFonts w:ascii="宋体" w:eastAsia="宋体" w:hAnsi="宋体"/>
        </w:rPr>
        <w:t>RDKit</w:t>
      </w:r>
      <w:proofErr w:type="spellEnd"/>
      <w:r w:rsidRPr="00D47860">
        <w:rPr>
          <w:rFonts w:ascii="宋体" w:eastAsia="宋体" w:hAnsi="宋体"/>
        </w:rPr>
        <w:t xml:space="preserve"> 工具包将药物转换为分子图</w:t>
      </w:r>
      <w:r>
        <w:rPr>
          <w:rFonts w:ascii="宋体" w:eastAsia="宋体" w:hAnsi="宋体" w:hint="eastAsia"/>
        </w:rPr>
        <w:t>。</w:t>
      </w:r>
      <w:r w:rsidRPr="00D47860">
        <w:rPr>
          <w:rFonts w:ascii="宋体" w:eastAsia="宋体" w:hAnsi="宋体"/>
        </w:rPr>
        <w:t>统计每个原子的注意力得分，并在分子结构图中高</w:t>
      </w:r>
      <w:proofErr w:type="gramStart"/>
      <w:r w:rsidRPr="00D47860">
        <w:rPr>
          <w:rFonts w:ascii="宋体" w:eastAsia="宋体" w:hAnsi="宋体"/>
        </w:rPr>
        <w:t>亮关键</w:t>
      </w:r>
      <w:proofErr w:type="gramEnd"/>
      <w:r w:rsidRPr="00D47860">
        <w:rPr>
          <w:rFonts w:ascii="宋体" w:eastAsia="宋体" w:hAnsi="宋体"/>
        </w:rPr>
        <w:t>原子</w:t>
      </w:r>
      <w:r>
        <w:rPr>
          <w:rFonts w:ascii="宋体" w:eastAsia="宋体" w:hAnsi="宋体" w:hint="eastAsia"/>
        </w:rPr>
        <w:t>。</w:t>
      </w:r>
      <w:r w:rsidRPr="00D47860">
        <w:rPr>
          <w:rFonts w:ascii="宋体" w:eastAsia="宋体" w:hAnsi="宋体"/>
        </w:rPr>
        <w:t>高亮颜色设置为橙红色（如 E94E4E），用于直观表示反应主导原子</w:t>
      </w:r>
      <w:r>
        <w:rPr>
          <w:rFonts w:ascii="宋体" w:eastAsia="宋体" w:hAnsi="宋体" w:hint="eastAsia"/>
        </w:rPr>
        <w:t>。</w:t>
      </w:r>
      <w:r w:rsidRPr="00D47860">
        <w:rPr>
          <w:rFonts w:ascii="宋体" w:eastAsia="宋体" w:hAnsi="宋体"/>
        </w:rPr>
        <w:t>GCN 保留了节点在图中的位置，使得特征传播过程中的原子追踪成为可能。</w:t>
      </w:r>
    </w:p>
    <w:p w14:paraId="1FEAF0C3" w14:textId="77777777" w:rsidR="000E5E0A" w:rsidRPr="0085773A" w:rsidRDefault="000E5E0A" w:rsidP="000E5E0A">
      <w:pPr>
        <w:spacing w:after="0" w:line="240" w:lineRule="auto"/>
        <w:ind w:firstLine="200"/>
        <w:jc w:val="both"/>
        <w:rPr>
          <w:rFonts w:ascii="宋体" w:eastAsia="宋体" w:hAnsi="宋体" w:hint="eastAsia"/>
        </w:rPr>
      </w:pPr>
      <w:r>
        <w:rPr>
          <w:rFonts w:ascii="宋体" w:eastAsia="宋体" w:hAnsi="宋体" w:hint="eastAsia"/>
        </w:rPr>
        <w:t>对于蛋白质，</w:t>
      </w:r>
      <w:r w:rsidRPr="0085773A">
        <w:rPr>
          <w:rFonts w:ascii="宋体" w:eastAsia="宋体" w:hAnsi="宋体"/>
        </w:rPr>
        <w:t>将</w:t>
      </w:r>
      <m:oMath>
        <m:sSub>
          <m:sSubPr>
            <m:ctrlPr>
              <w:rPr>
                <w:rFonts w:ascii="Cambria Math" w:eastAsia="宋体" w:hAnsi="Cambria Math"/>
                <w:i/>
              </w:rPr>
            </m:ctrlPr>
          </m:sSubPr>
          <m:e>
            <m:r>
              <w:rPr>
                <w:rFonts w:ascii="Cambria Math" w:eastAsia="宋体" w:hAnsi="Cambria Math"/>
              </w:rPr>
              <m:t>M</m:t>
            </m:r>
          </m:e>
          <m:sub>
            <m:r>
              <w:rPr>
                <w:rFonts w:ascii="Cambria Math" w:eastAsia="宋体" w:hAnsi="Cambria Math"/>
              </w:rPr>
              <m:t>att</m:t>
            </m:r>
          </m:sub>
        </m:sSub>
      </m:oMath>
      <w:r w:rsidRPr="0085773A">
        <w:rPr>
          <w:rFonts w:ascii="宋体" w:eastAsia="宋体" w:hAnsi="宋体"/>
        </w:rPr>
        <w:t>中每列看作是针对蛋白质的注意力向量</w:t>
      </w:r>
      <w:r>
        <w:rPr>
          <w:rFonts w:ascii="宋体" w:eastAsia="宋体" w:hAnsi="宋体" w:hint="eastAsia"/>
        </w:rPr>
        <w:t>。</w:t>
      </w:r>
      <w:r w:rsidRPr="0085773A">
        <w:rPr>
          <w:rFonts w:ascii="宋体" w:eastAsia="宋体" w:hAnsi="宋体"/>
        </w:rPr>
        <w:t>将其</w:t>
      </w:r>
      <w:proofErr w:type="gramStart"/>
      <w:r w:rsidRPr="0085773A">
        <w:rPr>
          <w:rFonts w:ascii="宋体" w:eastAsia="宋体" w:hAnsi="宋体"/>
        </w:rPr>
        <w:t>映射回</w:t>
      </w:r>
      <w:proofErr w:type="gramEnd"/>
      <w:r w:rsidRPr="0085773A">
        <w:rPr>
          <w:rFonts w:ascii="宋体" w:eastAsia="宋体" w:hAnsi="宋体"/>
        </w:rPr>
        <w:t>蛋白质的一维残基序列，突出显示关键残基</w:t>
      </w:r>
      <w:r>
        <w:rPr>
          <w:rFonts w:ascii="宋体" w:eastAsia="宋体" w:hAnsi="宋体" w:hint="eastAsia"/>
        </w:rPr>
        <w:t>。</w:t>
      </w:r>
      <w:r w:rsidRPr="0085773A">
        <w:rPr>
          <w:rFonts w:ascii="宋体" w:eastAsia="宋体" w:hAnsi="宋体"/>
        </w:rPr>
        <w:t>CNN 的滑动窗口机制允许模型聚焦于蛋白质片段并识别其中的重要位置。</w:t>
      </w:r>
    </w:p>
    <w:p w14:paraId="13232C6E" w14:textId="77777777" w:rsidR="000E5E0A" w:rsidRDefault="000E5E0A" w:rsidP="000E5E0A">
      <w:pPr>
        <w:spacing w:after="0" w:line="240" w:lineRule="auto"/>
        <w:ind w:firstLine="200"/>
        <w:jc w:val="both"/>
        <w:rPr>
          <w:rFonts w:ascii="宋体" w:eastAsia="宋体" w:hAnsi="宋体" w:hint="eastAsia"/>
        </w:rPr>
      </w:pPr>
      <w:r w:rsidRPr="0085773A">
        <w:rPr>
          <w:rFonts w:ascii="宋体" w:eastAsia="宋体" w:hAnsi="宋体"/>
        </w:rPr>
        <w:t xml:space="preserve">采用 PDB 数据库与 </w:t>
      </w:r>
      <w:proofErr w:type="spellStart"/>
      <w:r w:rsidRPr="0085773A">
        <w:rPr>
          <w:rFonts w:ascii="宋体" w:eastAsia="宋体" w:hAnsi="宋体"/>
        </w:rPr>
        <w:t>PyMol</w:t>
      </w:r>
      <w:proofErr w:type="spellEnd"/>
      <w:r w:rsidRPr="0085773A">
        <w:rPr>
          <w:rFonts w:ascii="宋体" w:eastAsia="宋体" w:hAnsi="宋体"/>
        </w:rPr>
        <w:t xml:space="preserve"> 软件，可视化药物关键原子在分子结构中的空间位置</w:t>
      </w:r>
    </w:p>
    <w:p w14:paraId="12905DFB" w14:textId="77777777" w:rsidR="000D5001" w:rsidRPr="000E5E0A" w:rsidRDefault="000D5001" w:rsidP="004C3320">
      <w:pPr>
        <w:spacing w:after="0" w:line="240" w:lineRule="auto"/>
        <w:jc w:val="both"/>
        <w:rPr>
          <w:rFonts w:hint="eastAsia"/>
        </w:rPr>
      </w:pPr>
    </w:p>
    <w:p w14:paraId="02FE0FA7" w14:textId="77777777" w:rsidR="000D5001" w:rsidRPr="00627B62" w:rsidRDefault="000D5001" w:rsidP="004C3320">
      <w:pPr>
        <w:spacing w:after="0" w:line="240" w:lineRule="auto"/>
        <w:jc w:val="both"/>
        <w:rPr>
          <w:rFonts w:hint="eastAsia"/>
        </w:rPr>
      </w:pPr>
    </w:p>
    <w:p w14:paraId="0F56DAAF" w14:textId="77777777" w:rsidR="00E67DBC" w:rsidRDefault="00E67DBC" w:rsidP="004C3320">
      <w:pPr>
        <w:spacing w:after="0" w:line="240" w:lineRule="auto"/>
        <w:jc w:val="both"/>
        <w:rPr>
          <w:rFonts w:hint="eastAsia"/>
        </w:rPr>
      </w:pPr>
    </w:p>
    <w:p w14:paraId="770C18C3" w14:textId="77777777" w:rsidR="004459F9" w:rsidRDefault="004459F9" w:rsidP="004C3320">
      <w:pPr>
        <w:spacing w:after="0" w:line="240" w:lineRule="auto"/>
        <w:jc w:val="both"/>
        <w:rPr>
          <w:rFonts w:hint="eastAsia"/>
        </w:rPr>
      </w:pPr>
    </w:p>
    <w:p w14:paraId="7BAE567C" w14:textId="77777777" w:rsidR="005B093A" w:rsidRDefault="005B093A" w:rsidP="004C3320">
      <w:pPr>
        <w:spacing w:after="0" w:line="240" w:lineRule="auto"/>
        <w:jc w:val="both"/>
        <w:rPr>
          <w:rFonts w:hint="eastAsia"/>
        </w:rPr>
      </w:pPr>
      <w:r>
        <w:t>(1) 仅使用已识别的负样本缩小数据集范围，以构建正负样本集。</w:t>
      </w:r>
    </w:p>
    <w:p w14:paraId="6A38BEB7" w14:textId="77777777" w:rsidR="005B093A" w:rsidRDefault="005B093A" w:rsidP="004C3320">
      <w:pPr>
        <w:spacing w:after="0" w:line="240" w:lineRule="auto"/>
        <w:jc w:val="both"/>
        <w:rPr>
          <w:rFonts w:hint="eastAsia"/>
        </w:rPr>
      </w:pPr>
      <w:r>
        <w:t>(2) 重新分割和合并数据集中的正负样本对，从而缩小样本量的差距。</w:t>
      </w:r>
    </w:p>
    <w:p w14:paraId="1DF9736F" w14:textId="77777777" w:rsidR="005B093A" w:rsidRDefault="005B093A" w:rsidP="004C3320">
      <w:pPr>
        <w:spacing w:after="0" w:line="240" w:lineRule="auto"/>
        <w:jc w:val="both"/>
        <w:rPr>
          <w:rFonts w:hint="eastAsia"/>
        </w:rPr>
      </w:pPr>
      <w:r>
        <w:t>(3) 扩大数据集，进行数据扩增。</w:t>
      </w:r>
    </w:p>
    <w:p w14:paraId="7B9DB731" w14:textId="05CE33F5" w:rsidR="007C4BD0" w:rsidRDefault="005B093A" w:rsidP="004C3320">
      <w:pPr>
        <w:spacing w:after="0" w:line="240" w:lineRule="auto"/>
        <w:jc w:val="both"/>
        <w:rPr>
          <w:rFonts w:hint="eastAsia"/>
        </w:rPr>
      </w:pPr>
      <w:r>
        <w:t>(4) 采用新策略将训练集划分为测试集。</w:t>
      </w:r>
    </w:p>
    <w:p w14:paraId="344D1B56" w14:textId="77777777" w:rsidR="00E3726C" w:rsidRDefault="00E3726C" w:rsidP="004C3320">
      <w:pPr>
        <w:spacing w:after="0" w:line="240" w:lineRule="auto"/>
        <w:jc w:val="both"/>
        <w:rPr>
          <w:rFonts w:hint="eastAsia"/>
        </w:rPr>
      </w:pPr>
    </w:p>
    <w:tbl>
      <w:tblPr>
        <w:tblStyle w:val="af7"/>
        <w:tblW w:w="0" w:type="auto"/>
        <w:tblLook w:val="04A0" w:firstRow="1" w:lastRow="0" w:firstColumn="1" w:lastColumn="0" w:noHBand="0" w:noVBand="1"/>
      </w:tblPr>
      <w:tblGrid>
        <w:gridCol w:w="2830"/>
        <w:gridCol w:w="5664"/>
      </w:tblGrid>
      <w:tr w:rsidR="00994E12" w14:paraId="1ECF4E7B" w14:textId="77777777" w:rsidTr="008F6B9B">
        <w:tc>
          <w:tcPr>
            <w:tcW w:w="2830" w:type="dxa"/>
          </w:tcPr>
          <w:p w14:paraId="7006166B" w14:textId="749BD2C4" w:rsidR="00994E12" w:rsidRDefault="00E3726C" w:rsidP="00704431">
            <w:pPr>
              <w:rPr>
                <w:rFonts w:hint="eastAsia"/>
              </w:rPr>
            </w:pPr>
            <w:r>
              <w:rPr>
                <w:rFonts w:hint="eastAsia"/>
              </w:rPr>
              <w:t>问题类型</w:t>
            </w:r>
          </w:p>
        </w:tc>
        <w:tc>
          <w:tcPr>
            <w:tcW w:w="5664" w:type="dxa"/>
          </w:tcPr>
          <w:p w14:paraId="3496F8B0" w14:textId="6A0C6F76" w:rsidR="00994E12" w:rsidRDefault="00E3726C" w:rsidP="00704431">
            <w:pPr>
              <w:rPr>
                <w:rFonts w:hint="eastAsia"/>
              </w:rPr>
            </w:pPr>
            <w:r>
              <w:rPr>
                <w:rFonts w:hint="eastAsia"/>
              </w:rPr>
              <w:t>解决方法</w:t>
            </w:r>
          </w:p>
        </w:tc>
      </w:tr>
      <w:tr w:rsidR="00994E12" w14:paraId="12048391" w14:textId="77777777" w:rsidTr="008F6B9B">
        <w:tc>
          <w:tcPr>
            <w:tcW w:w="2830" w:type="dxa"/>
          </w:tcPr>
          <w:p w14:paraId="120296A9" w14:textId="5D0B3035" w:rsidR="00994E12" w:rsidRDefault="00DA6BF0" w:rsidP="00704431">
            <w:pPr>
              <w:rPr>
                <w:rFonts w:hint="eastAsia"/>
              </w:rPr>
            </w:pPr>
            <w:r w:rsidRPr="00DA6BF0">
              <w:rPr>
                <w:rFonts w:hint="eastAsia"/>
              </w:rPr>
              <w:t>负样本的定义不统一</w:t>
            </w:r>
          </w:p>
        </w:tc>
        <w:tc>
          <w:tcPr>
            <w:tcW w:w="5664" w:type="dxa"/>
          </w:tcPr>
          <w:p w14:paraId="085A79EF" w14:textId="36FC9DFE" w:rsidR="00994E12" w:rsidRDefault="004C0D0B" w:rsidP="008911E4">
            <w:pPr>
              <w:rPr>
                <w:rFonts w:hint="eastAsia"/>
              </w:rPr>
            </w:pPr>
            <w:r w:rsidRPr="004C0D0B">
              <w:rPr>
                <w:b/>
                <w:bCs/>
              </w:rPr>
              <w:t>负样本筛选：</w:t>
            </w:r>
            <w:r w:rsidRPr="004C0D0B">
              <w:t xml:space="preserve"> 并非随意取负样本，而是通过一个筛选策略从所有未知的药物-靶点对中挑选“最不可能有相互作用”的样本，作为高质量负样本重建数据集。这样尽量避免将潜在真正相互作用误当作负例，从源头上保证负样本可靠</w:t>
            </w:r>
            <w:r w:rsidR="00AD009F">
              <w:rPr>
                <w:rFonts w:hint="eastAsia"/>
              </w:rPr>
              <w:t>。</w:t>
            </w:r>
            <w:r w:rsidR="00AD009F" w:rsidRPr="00AD009F">
              <w:t>同时，通常选取与正样本数量相当的负样本，从而平衡正负比例，减轻类别不平衡问题</w:t>
            </w:r>
            <w:r w:rsidR="00AD009F" w:rsidRPr="00AD009F">
              <w:rPr>
                <w:rFonts w:ascii="Times New Roman" w:hAnsi="Times New Roman" w:cs="Times New Roman"/>
              </w:rPr>
              <w:t>​</w:t>
            </w:r>
            <w:r w:rsidR="002723CD">
              <w:rPr>
                <w:rFonts w:hint="eastAsia"/>
              </w:rPr>
              <w:t>。</w:t>
            </w:r>
          </w:p>
        </w:tc>
      </w:tr>
      <w:tr w:rsidR="00994E12" w14:paraId="0955ADE3" w14:textId="77777777" w:rsidTr="008F6B9B">
        <w:tc>
          <w:tcPr>
            <w:tcW w:w="2830" w:type="dxa"/>
          </w:tcPr>
          <w:p w14:paraId="52381EED" w14:textId="1D68C00D" w:rsidR="00994E12" w:rsidRDefault="00532D5C" w:rsidP="00704431">
            <w:pPr>
              <w:rPr>
                <w:rFonts w:hint="eastAsia"/>
              </w:rPr>
            </w:pPr>
            <w:r>
              <w:rPr>
                <w:rFonts w:hint="eastAsia"/>
              </w:rPr>
              <w:t>正负样本数量之间的巨大差距</w:t>
            </w:r>
          </w:p>
        </w:tc>
        <w:tc>
          <w:tcPr>
            <w:tcW w:w="5664" w:type="dxa"/>
          </w:tcPr>
          <w:p w14:paraId="4E074E5A" w14:textId="7E423F46" w:rsidR="00994E12" w:rsidRDefault="00986B4B" w:rsidP="00704431">
            <w:pPr>
              <w:rPr>
                <w:rFonts w:hint="eastAsia"/>
              </w:rPr>
            </w:pPr>
            <w:r w:rsidRPr="00986B4B">
              <w:rPr>
                <w:rFonts w:hint="eastAsia"/>
              </w:rPr>
              <w:t>一种用于负样本堆叠的集成学习框架，通过对负样本进行采样和分割，缩小正负样本之间的差距</w:t>
            </w:r>
            <w:r>
              <w:rPr>
                <w:rFonts w:hint="eastAsia"/>
              </w:rPr>
              <w:t>，</w:t>
            </w:r>
            <w:r w:rsidRPr="00986B4B">
              <w:rPr>
                <w:rFonts w:hint="eastAsia"/>
              </w:rPr>
              <w:t>然后进行集成训练</w:t>
            </w:r>
            <w:r w:rsidR="009A4007">
              <w:rPr>
                <w:rFonts w:hint="eastAsia"/>
              </w:rPr>
              <w:t>。</w:t>
            </w:r>
          </w:p>
        </w:tc>
      </w:tr>
      <w:tr w:rsidR="00994E12" w14:paraId="4FED45ED" w14:textId="77777777" w:rsidTr="008F6B9B">
        <w:tc>
          <w:tcPr>
            <w:tcW w:w="2830" w:type="dxa"/>
          </w:tcPr>
          <w:p w14:paraId="36FC931D" w14:textId="77777777" w:rsidR="00994E12" w:rsidRDefault="00994E12" w:rsidP="00704431">
            <w:pPr>
              <w:rPr>
                <w:rFonts w:hint="eastAsia"/>
              </w:rPr>
            </w:pPr>
          </w:p>
        </w:tc>
        <w:tc>
          <w:tcPr>
            <w:tcW w:w="5664" w:type="dxa"/>
          </w:tcPr>
          <w:p w14:paraId="12A49B7A" w14:textId="3F654FCE" w:rsidR="00994E12" w:rsidRDefault="00F7442E" w:rsidP="00F7442E">
            <w:pPr>
              <w:tabs>
                <w:tab w:val="left" w:pos="1197"/>
              </w:tabs>
              <w:rPr>
                <w:rFonts w:hint="eastAsia"/>
              </w:rPr>
            </w:pPr>
            <w:r w:rsidRPr="00F7442E">
              <w:rPr>
                <w:rFonts w:hint="eastAsia"/>
              </w:rPr>
              <w:t>引入了数据</w:t>
            </w:r>
            <w:r>
              <w:rPr>
                <w:rFonts w:hint="eastAsia"/>
              </w:rPr>
              <w:t>扩充</w:t>
            </w:r>
            <w:r w:rsidRPr="00F7442E">
              <w:rPr>
                <w:rFonts w:hint="eastAsia"/>
              </w:rPr>
              <w:t>方法</w:t>
            </w:r>
            <w:proofErr w:type="gramStart"/>
            <w:r w:rsidR="00ED73EF">
              <w:t>”</w:t>
            </w:r>
            <w:proofErr w:type="gramEnd"/>
            <w:r w:rsidRPr="00F7442E">
              <w:rPr>
                <w:rFonts w:hint="eastAsia"/>
              </w:rPr>
              <w:t>合成少数群体过度取样技术</w:t>
            </w:r>
            <w:proofErr w:type="gramStart"/>
            <w:r w:rsidR="00ED73EF">
              <w:t>”</w:t>
            </w:r>
            <w:proofErr w:type="gramEnd"/>
            <w:r w:rsidRPr="00F7442E">
              <w:rPr>
                <w:rFonts w:hint="eastAsia"/>
              </w:rPr>
              <w:t>（</w:t>
            </w:r>
            <w:r w:rsidRPr="00F7442E">
              <w:t>SMOTE），从少量现有样本中生成新样本。</w:t>
            </w:r>
          </w:p>
        </w:tc>
      </w:tr>
      <w:tr w:rsidR="00994E12" w14:paraId="2802B468" w14:textId="77777777" w:rsidTr="008F6B9B">
        <w:tc>
          <w:tcPr>
            <w:tcW w:w="2830" w:type="dxa"/>
          </w:tcPr>
          <w:p w14:paraId="5CA06E30" w14:textId="26EB44A9" w:rsidR="00994E12" w:rsidRDefault="0081397F" w:rsidP="00704431">
            <w:pPr>
              <w:rPr>
                <w:rFonts w:hint="eastAsia"/>
              </w:rPr>
            </w:pPr>
            <w:r>
              <w:rPr>
                <w:rFonts w:hint="eastAsia"/>
              </w:rPr>
              <w:t>特定</w:t>
            </w:r>
            <w:r w:rsidRPr="0081397F">
              <w:rPr>
                <w:rFonts w:hint="eastAsia"/>
              </w:rPr>
              <w:t>的样本量不够丰富，且存在噪声和</w:t>
            </w:r>
            <w:r>
              <w:rPr>
                <w:rFonts w:hint="eastAsia"/>
              </w:rPr>
              <w:t>高</w:t>
            </w:r>
            <w:r w:rsidR="00FA6193">
              <w:rPr>
                <w:rFonts w:hint="eastAsia"/>
              </w:rPr>
              <w:t>维度</w:t>
            </w:r>
          </w:p>
        </w:tc>
        <w:tc>
          <w:tcPr>
            <w:tcW w:w="5664" w:type="dxa"/>
          </w:tcPr>
          <w:p w14:paraId="11B00028" w14:textId="7A3708C9" w:rsidR="00994E12" w:rsidRPr="00ED73EF" w:rsidRDefault="006E0385" w:rsidP="006E0385">
            <w:pPr>
              <w:rPr>
                <w:rFonts w:hint="eastAsia"/>
              </w:rPr>
            </w:pPr>
            <w:r w:rsidRPr="006E0385">
              <w:rPr>
                <w:rFonts w:hint="eastAsia"/>
              </w:rPr>
              <w:t>一种轻量级的学习框架——轻型深度卷积神经网络（</w:t>
            </w:r>
            <w:r w:rsidRPr="006E0385">
              <w:t>LDCNN-DTI</w:t>
            </w:r>
            <w:r w:rsidRPr="006E0385">
              <w:rPr>
                <w:rFonts w:hint="eastAsia"/>
              </w:rPr>
              <w:t>），使用较少的蛋白质描述符，并且能够对不同长度的氨基酸序列进行卷积。</w:t>
            </w:r>
          </w:p>
        </w:tc>
      </w:tr>
      <w:tr w:rsidR="00994E12" w14:paraId="727C4C20" w14:textId="77777777" w:rsidTr="008F6B9B">
        <w:tc>
          <w:tcPr>
            <w:tcW w:w="2830" w:type="dxa"/>
          </w:tcPr>
          <w:p w14:paraId="0ACFC443" w14:textId="00BE345F" w:rsidR="00994E12" w:rsidRDefault="00AD0C30" w:rsidP="00704431">
            <w:pPr>
              <w:rPr>
                <w:rFonts w:hint="eastAsia"/>
              </w:rPr>
            </w:pPr>
            <w:r>
              <w:rPr>
                <w:rFonts w:hint="eastAsia"/>
              </w:rPr>
              <w:t>冷启动问题</w:t>
            </w:r>
          </w:p>
        </w:tc>
        <w:tc>
          <w:tcPr>
            <w:tcW w:w="5664" w:type="dxa"/>
          </w:tcPr>
          <w:p w14:paraId="5FA906F2" w14:textId="32DD4598" w:rsidR="00994E12" w:rsidRDefault="00742A8C" w:rsidP="00742A8C">
            <w:pPr>
              <w:tabs>
                <w:tab w:val="left" w:pos="1425"/>
              </w:tabs>
              <w:rPr>
                <w:rFonts w:hint="eastAsia"/>
              </w:rPr>
            </w:pPr>
            <w:r w:rsidRPr="00742A8C">
              <w:rPr>
                <w:rFonts w:hint="eastAsia"/>
              </w:rPr>
              <w:t>重新划分数据集。将正样本分为</w:t>
            </w:r>
            <w:r w:rsidRPr="00742A8C">
              <w:t xml:space="preserve">5 </w:t>
            </w:r>
            <w:r w:rsidRPr="00742A8C">
              <w:rPr>
                <w:rFonts w:hint="eastAsia"/>
              </w:rPr>
              <w:t>组，随机选取负样本作为反例，</w:t>
            </w:r>
            <w:r>
              <w:rPr>
                <w:rFonts w:hint="eastAsia"/>
              </w:rPr>
              <w:t>并</w:t>
            </w:r>
            <w:r w:rsidRPr="00742A8C">
              <w:rPr>
                <w:rFonts w:hint="eastAsia"/>
              </w:rPr>
              <w:t>组合成</w:t>
            </w:r>
            <w:r w:rsidRPr="00742A8C">
              <w:t xml:space="preserve">4 </w:t>
            </w:r>
            <w:proofErr w:type="gramStart"/>
            <w:r w:rsidRPr="00742A8C">
              <w:rPr>
                <w:rFonts w:hint="eastAsia"/>
              </w:rPr>
              <w:t>个</w:t>
            </w:r>
            <w:proofErr w:type="gramEnd"/>
            <w:r w:rsidRPr="00742A8C">
              <w:rPr>
                <w:rFonts w:hint="eastAsia"/>
              </w:rPr>
              <w:t>训练集和</w:t>
            </w:r>
            <w:r w:rsidRPr="00742A8C">
              <w:t xml:space="preserve">1 </w:t>
            </w:r>
            <w:proofErr w:type="gramStart"/>
            <w:r w:rsidRPr="00742A8C">
              <w:rPr>
                <w:rFonts w:hint="eastAsia"/>
              </w:rPr>
              <w:t>个</w:t>
            </w:r>
            <w:proofErr w:type="gramEnd"/>
            <w:r w:rsidRPr="00742A8C">
              <w:rPr>
                <w:rFonts w:hint="eastAsia"/>
              </w:rPr>
              <w:t>测试集。</w:t>
            </w:r>
          </w:p>
        </w:tc>
      </w:tr>
      <w:tr w:rsidR="00994E12" w14:paraId="1A39D8E9" w14:textId="77777777" w:rsidTr="008F6B9B">
        <w:tc>
          <w:tcPr>
            <w:tcW w:w="2830" w:type="dxa"/>
          </w:tcPr>
          <w:p w14:paraId="47395A52" w14:textId="77777777" w:rsidR="00994E12" w:rsidRDefault="00994E12" w:rsidP="00704431">
            <w:pPr>
              <w:rPr>
                <w:rFonts w:hint="eastAsia"/>
              </w:rPr>
            </w:pPr>
          </w:p>
        </w:tc>
        <w:tc>
          <w:tcPr>
            <w:tcW w:w="5664" w:type="dxa"/>
          </w:tcPr>
          <w:p w14:paraId="7E4AE4D6" w14:textId="6DD9E7B6" w:rsidR="00994E12" w:rsidRDefault="00494440" w:rsidP="00494440">
            <w:pPr>
              <w:rPr>
                <w:rFonts w:hint="eastAsia"/>
              </w:rPr>
            </w:pPr>
            <w:r w:rsidRPr="00494440">
              <w:rPr>
                <w:rFonts w:hint="eastAsia"/>
              </w:rPr>
              <w:t>采用无监督方法，通过迁移学习将药物和靶点的类内及</w:t>
            </w:r>
            <w:proofErr w:type="gramStart"/>
            <w:r w:rsidRPr="00494440">
              <w:rPr>
                <w:rFonts w:hint="eastAsia"/>
              </w:rPr>
              <w:t>类间交互</w:t>
            </w:r>
            <w:proofErr w:type="gramEnd"/>
            <w:r w:rsidRPr="00494440">
              <w:rPr>
                <w:rFonts w:hint="eastAsia"/>
              </w:rPr>
              <w:t>信息引入预测网络。这种</w:t>
            </w:r>
            <w:proofErr w:type="gramStart"/>
            <w:r w:rsidRPr="00494440">
              <w:rPr>
                <w:rFonts w:hint="eastAsia"/>
              </w:rPr>
              <w:t>预训练</w:t>
            </w:r>
            <w:proofErr w:type="gramEnd"/>
            <w:r w:rsidRPr="00494440">
              <w:rPr>
                <w:rFonts w:hint="eastAsia"/>
              </w:rPr>
              <w:t>方法在药物</w:t>
            </w:r>
            <w:r w:rsidRPr="00494440">
              <w:t xml:space="preserve">- </w:t>
            </w:r>
            <w:r w:rsidRPr="00494440">
              <w:rPr>
                <w:rFonts w:hint="eastAsia"/>
              </w:rPr>
              <w:t>靶点相互作用（</w:t>
            </w:r>
            <w:r w:rsidRPr="00494440">
              <w:t>DTA</w:t>
            </w:r>
            <w:r w:rsidRPr="00494440">
              <w:rPr>
                <w:rFonts w:hint="eastAsia"/>
              </w:rPr>
              <w:t>）预测任务中也表现出色。</w:t>
            </w:r>
          </w:p>
        </w:tc>
      </w:tr>
    </w:tbl>
    <w:p w14:paraId="7AB08A4D" w14:textId="77777777" w:rsidR="007C4BD0" w:rsidRDefault="007C4BD0" w:rsidP="00704431">
      <w:pPr>
        <w:rPr>
          <w:rFonts w:hint="eastAsia"/>
        </w:rPr>
      </w:pPr>
    </w:p>
    <w:p w14:paraId="34B16A21" w14:textId="03BB80AA" w:rsidR="00642B2F" w:rsidRDefault="00642B2F">
      <w:pPr>
        <w:widowControl/>
        <w:rPr>
          <w:rFonts w:hint="eastAsia"/>
        </w:rPr>
      </w:pPr>
    </w:p>
    <w:p w14:paraId="01E3F744" w14:textId="77777777" w:rsidR="00642B2F" w:rsidRDefault="00642B2F" w:rsidP="00704431">
      <w:pPr>
        <w:rPr>
          <w:rFonts w:hint="eastAsia"/>
        </w:rPr>
      </w:pPr>
    </w:p>
    <w:p w14:paraId="3842C8BC" w14:textId="77777777" w:rsidR="007C4BD0" w:rsidRPr="00A10400" w:rsidRDefault="007C4BD0" w:rsidP="00704431">
      <w:pPr>
        <w:rPr>
          <w:rFonts w:hint="eastAsia"/>
        </w:rPr>
      </w:pPr>
    </w:p>
    <w:p w14:paraId="08995B02" w14:textId="25AA850F" w:rsidR="008730C8" w:rsidRDefault="00235992" w:rsidP="008C4A74">
      <w:pPr>
        <w:pStyle w:val="1"/>
        <w:rPr>
          <w:rFonts w:hint="eastAsia"/>
        </w:rPr>
      </w:pPr>
      <w:r w:rsidRPr="008C4A74">
        <w:rPr>
          <w:rFonts w:hint="eastAsia"/>
        </w:rPr>
        <w:t>5.</w:t>
      </w:r>
      <w:r w:rsidRPr="008C4A74">
        <w:rPr>
          <w:rFonts w:hint="eastAsia"/>
        </w:rPr>
        <w:t>创新点</w:t>
      </w:r>
      <w:r w:rsidR="001009A6" w:rsidRPr="008C4A74">
        <w:rPr>
          <w:rFonts w:hint="eastAsia"/>
        </w:rPr>
        <w:t xml:space="preserve"> </w:t>
      </w:r>
      <w:r w:rsidR="001009A6" w:rsidRPr="008C4A74">
        <w:rPr>
          <w:rFonts w:hint="eastAsia"/>
        </w:rPr>
        <w:t>创新点</w:t>
      </w:r>
    </w:p>
    <w:p w14:paraId="474A609A"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本课题围绕药物-蛋白质相互作用（CPI）预测中的两个关键问题——负样本构建与模型表达能力展开，提出了如下创新点：</w:t>
      </w:r>
    </w:p>
    <w:p w14:paraId="0B68CE63"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（1）高可信负样本筛选框架：突破以往依赖随机抽样构造负样本的方式，提出一种基于蛋白质和化合物"</w:t>
      </w:r>
      <w:proofErr w:type="gramStart"/>
      <w:r w:rsidRPr="002178A0">
        <w:rPr>
          <w:rFonts w:ascii="宋体" w:eastAsia="宋体" w:hAnsi="宋体"/>
        </w:rPr>
        <w:t>不</w:t>
      </w:r>
      <w:proofErr w:type="gramEnd"/>
      <w:r w:rsidRPr="002178A0">
        <w:rPr>
          <w:rFonts w:ascii="宋体" w:eastAsia="宋体" w:hAnsi="宋体"/>
        </w:rPr>
        <w:t>相似性"规则的筛选策略，引入交互数量阈值控制与特征差异性统计检验，有效提高负样本的可靠性。</w:t>
      </w:r>
    </w:p>
    <w:p w14:paraId="4EC268A8"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 xml:space="preserve">（2）面向生物语义的深度交互建模框架 </w:t>
      </w:r>
      <w:proofErr w:type="spellStart"/>
      <w:r w:rsidRPr="002178A0">
        <w:rPr>
          <w:rFonts w:ascii="宋体" w:eastAsia="宋体" w:hAnsi="宋体"/>
        </w:rPr>
        <w:t>MolLoG</w:t>
      </w:r>
      <w:proofErr w:type="spellEnd"/>
      <w:r w:rsidRPr="002178A0">
        <w:rPr>
          <w:rFonts w:ascii="宋体" w:eastAsia="宋体" w:hAnsi="宋体"/>
        </w:rPr>
        <w:t>：构建局部-全局结合的多模态交互学习</w:t>
      </w:r>
      <w:r w:rsidRPr="002178A0">
        <w:rPr>
          <w:rFonts w:ascii="宋体" w:eastAsia="宋体" w:hAnsi="宋体"/>
        </w:rPr>
        <w:lastRenderedPageBreak/>
        <w:t>模型，使用 GCN 编码化合物分子图结构，Leap Block 深层提取蛋白序列语义，再通过多头注意力机制在</w:t>
      </w:r>
      <w:proofErr w:type="gramStart"/>
      <w:r w:rsidRPr="002178A0">
        <w:rPr>
          <w:rFonts w:ascii="宋体" w:eastAsia="宋体" w:hAnsi="宋体"/>
        </w:rPr>
        <w:t>特征级实现</w:t>
      </w:r>
      <w:proofErr w:type="gramEnd"/>
      <w:r w:rsidRPr="002178A0">
        <w:rPr>
          <w:rFonts w:ascii="宋体" w:eastAsia="宋体" w:hAnsi="宋体"/>
        </w:rPr>
        <w:t>双模态融合，兼顾预测性能与生物可解释性。</w:t>
      </w:r>
    </w:p>
    <w:p w14:paraId="1335D3D2"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（3）引入跨模态机制进行 CPI 表征：借鉴视觉问答（VQA）任务中的 Query-Key-Value 架构，将蛋白质看作 query、药物作为 key 和 value，有效建模“谁作用于谁”的语义对齐。</w:t>
      </w:r>
    </w:p>
    <w:p w14:paraId="130BCA27" w14:textId="77777777" w:rsidR="002178A0" w:rsidRPr="002178A0" w:rsidRDefault="002178A0" w:rsidP="00AB5EF8">
      <w:pPr>
        <w:spacing w:after="0" w:line="240" w:lineRule="auto"/>
        <w:jc w:val="both"/>
        <w:rPr>
          <w:rFonts w:ascii="宋体" w:eastAsia="宋体" w:hAnsi="宋体" w:hint="eastAsia"/>
        </w:rPr>
      </w:pPr>
      <w:r w:rsidRPr="002178A0">
        <w:rPr>
          <w:rFonts w:ascii="宋体" w:eastAsia="宋体" w:hAnsi="宋体"/>
        </w:rPr>
        <w:t>（4）分子级可解释性分析方法：基于注意力权重矩阵，提出关键原子/残基定位机制，实现 CPI 预测的结构层面解释，并结合可视化工具（如</w:t>
      </w:r>
      <w:proofErr w:type="spellStart"/>
      <w:r w:rsidRPr="002178A0">
        <w:rPr>
          <w:rFonts w:ascii="宋体" w:eastAsia="宋体" w:hAnsi="宋体"/>
        </w:rPr>
        <w:t>RDKit</w:t>
      </w:r>
      <w:proofErr w:type="spellEnd"/>
      <w:r w:rsidRPr="002178A0">
        <w:rPr>
          <w:rFonts w:ascii="宋体" w:eastAsia="宋体" w:hAnsi="宋体"/>
        </w:rPr>
        <w:t xml:space="preserve">, </w:t>
      </w:r>
      <w:proofErr w:type="spellStart"/>
      <w:r w:rsidRPr="002178A0">
        <w:rPr>
          <w:rFonts w:ascii="宋体" w:eastAsia="宋体" w:hAnsi="宋体"/>
        </w:rPr>
        <w:t>Pymol</w:t>
      </w:r>
      <w:proofErr w:type="spellEnd"/>
      <w:r w:rsidRPr="002178A0">
        <w:rPr>
          <w:rFonts w:ascii="宋体" w:eastAsia="宋体" w:hAnsi="宋体"/>
        </w:rPr>
        <w:t>）进行结构显著性展示。</w:t>
      </w:r>
    </w:p>
    <w:p w14:paraId="73D60335" w14:textId="3F60A622" w:rsidR="00B95B11" w:rsidRPr="002178A0" w:rsidRDefault="00B95B11" w:rsidP="00B95B11">
      <w:pPr>
        <w:rPr>
          <w:rFonts w:ascii="宋体" w:eastAsia="宋体" w:hAnsi="宋体" w:hint="eastAsia"/>
        </w:rPr>
      </w:pPr>
    </w:p>
    <w:p w14:paraId="3D0FEA37" w14:textId="77777777" w:rsidR="00B95B11" w:rsidRPr="00B95B11" w:rsidRDefault="00B95B11" w:rsidP="00B95B11">
      <w:pPr>
        <w:rPr>
          <w:rFonts w:ascii="宋体" w:eastAsia="宋体" w:hAnsi="宋体" w:hint="eastAsia"/>
        </w:rPr>
      </w:pPr>
    </w:p>
    <w:p w14:paraId="46237442" w14:textId="48162EA0" w:rsidR="00A4378D" w:rsidRPr="008C4A74" w:rsidRDefault="00B223F1" w:rsidP="008C4A74">
      <w:pPr>
        <w:pStyle w:val="1"/>
        <w:rPr>
          <w:rFonts w:hint="eastAsia"/>
        </w:rPr>
      </w:pPr>
      <w:r w:rsidRPr="008C4A74">
        <w:rPr>
          <w:rFonts w:hint="eastAsia"/>
        </w:rPr>
        <w:t>6.</w:t>
      </w:r>
      <w:r w:rsidR="00730704" w:rsidRPr="008C4A74">
        <w:rPr>
          <w:rFonts w:hint="eastAsia"/>
        </w:rPr>
        <w:t>可行性分析及研究基础</w:t>
      </w:r>
      <w:r w:rsidR="00992577" w:rsidRPr="008C4A74">
        <w:rPr>
          <w:rFonts w:hint="eastAsia"/>
        </w:rPr>
        <w:t xml:space="preserve">  </w:t>
      </w:r>
      <w:r w:rsidR="00992577" w:rsidRPr="008C4A74">
        <w:rPr>
          <w:rFonts w:hint="eastAsia"/>
        </w:rPr>
        <w:t>可行性分析</w:t>
      </w:r>
      <w:r w:rsidR="00992577" w:rsidRPr="008C4A74">
        <w:rPr>
          <w:rFonts w:hint="eastAsia"/>
        </w:rPr>
        <w:t>&amp;</w:t>
      </w:r>
      <w:r w:rsidR="00992577" w:rsidRPr="008C4A74">
        <w:rPr>
          <w:rFonts w:hint="eastAsia"/>
        </w:rPr>
        <w:t>数据集与仿真实验环境</w:t>
      </w:r>
    </w:p>
    <w:p w14:paraId="352087A5" w14:textId="5865686C" w:rsidR="00F66D47" w:rsidRPr="00F66D47" w:rsidRDefault="00F66D47" w:rsidP="00F66D47">
      <w:pPr>
        <w:spacing w:after="0" w:line="240" w:lineRule="auto"/>
        <w:jc w:val="both"/>
        <w:rPr>
          <w:rFonts w:hint="eastAsia"/>
        </w:rPr>
      </w:pPr>
      <w:r w:rsidRPr="00F66D47">
        <w:rPr>
          <w:rFonts w:hint="eastAsia"/>
        </w:rPr>
        <w:t>（1）研究可行性：</w:t>
      </w:r>
    </w:p>
    <w:p w14:paraId="7F81C8B2" w14:textId="6D225009" w:rsidR="00F66D47" w:rsidRPr="00F66D47" w:rsidRDefault="00F66D47" w:rsidP="00F66D47">
      <w:pPr>
        <w:spacing w:after="0" w:line="240" w:lineRule="auto"/>
        <w:jc w:val="both"/>
        <w:rPr>
          <w:rFonts w:hint="eastAsia"/>
        </w:rPr>
      </w:pPr>
      <w:r w:rsidRPr="00F66D47">
        <w:rPr>
          <w:rFonts w:hint="eastAsia"/>
        </w:rPr>
        <w:t>本课题中的负样本筛选方法无需额外实验数据，仅依赖已有 CPI 数据集与特征数据库，适配性强；</w:t>
      </w:r>
    </w:p>
    <w:p w14:paraId="7FAB1177" w14:textId="0DF78E7F" w:rsidR="00F66D47" w:rsidRPr="00F66D47" w:rsidRDefault="00F66D47" w:rsidP="00F66D47">
      <w:pPr>
        <w:spacing w:after="0" w:line="240" w:lineRule="auto"/>
        <w:jc w:val="both"/>
        <w:rPr>
          <w:rFonts w:hint="eastAsia"/>
        </w:rPr>
      </w:pPr>
      <w:r w:rsidRPr="00F66D47">
        <w:rPr>
          <w:rFonts w:hint="eastAsia"/>
        </w:rPr>
        <w:t>模型架构建立在主流 GNN、CNN 和 Transformer 技术之上，已有丰富开源实现与训练经验；</w:t>
      </w:r>
    </w:p>
    <w:p w14:paraId="420B3FCA" w14:textId="1AC4E0FA" w:rsidR="00F66D47" w:rsidRPr="00F66D47" w:rsidRDefault="00F66D47" w:rsidP="00F66D47">
      <w:pPr>
        <w:spacing w:after="0" w:line="240" w:lineRule="auto"/>
        <w:jc w:val="both"/>
        <w:rPr>
          <w:rFonts w:hint="eastAsia"/>
        </w:rPr>
      </w:pPr>
      <w:r w:rsidRPr="00F66D47">
        <w:rPr>
          <w:rFonts w:hint="eastAsia"/>
        </w:rPr>
        <w:t>注意力机制天然具备可解释性，利于后续生物学分析与下游任务拓展。</w:t>
      </w:r>
    </w:p>
    <w:p w14:paraId="0C269A0F" w14:textId="0E317792" w:rsidR="00F66D47" w:rsidRPr="00F66D47" w:rsidRDefault="00F66D47" w:rsidP="00F66D47">
      <w:pPr>
        <w:spacing w:after="0" w:line="240" w:lineRule="auto"/>
        <w:jc w:val="both"/>
        <w:rPr>
          <w:rFonts w:hint="eastAsia"/>
        </w:rPr>
      </w:pPr>
      <w:r w:rsidRPr="00F66D47">
        <w:rPr>
          <w:rFonts w:hint="eastAsia"/>
        </w:rPr>
        <w:t>（2）数据基础：</w:t>
      </w:r>
    </w:p>
    <w:p w14:paraId="1A346B1F" w14:textId="36B66445" w:rsidR="00F66D47" w:rsidRPr="00F66D47" w:rsidRDefault="00F66D47" w:rsidP="00F66D47">
      <w:pPr>
        <w:spacing w:after="0" w:line="240" w:lineRule="auto"/>
        <w:jc w:val="both"/>
        <w:rPr>
          <w:rFonts w:hint="eastAsia"/>
        </w:rPr>
      </w:pPr>
      <w:r w:rsidRPr="00F66D47">
        <w:rPr>
          <w:rFonts w:hint="eastAsia"/>
        </w:rPr>
        <w:t xml:space="preserve">已收集 </w:t>
      </w:r>
      <w:proofErr w:type="spellStart"/>
      <w:r w:rsidRPr="00F66D47">
        <w:rPr>
          <w:rFonts w:hint="eastAsia"/>
        </w:rPr>
        <w:t>DrugBank</w:t>
      </w:r>
      <w:proofErr w:type="spellEnd"/>
      <w:r w:rsidRPr="00F66D47">
        <w:rPr>
          <w:rFonts w:hint="eastAsia"/>
        </w:rPr>
        <w:t>、Matador、SIDER、PubChem、PFAM、GO 等数据源，可支持模型构建与实验分析；</w:t>
      </w:r>
    </w:p>
    <w:p w14:paraId="21B81C49" w14:textId="302280DD" w:rsidR="00F66D47" w:rsidRPr="00F66D47" w:rsidRDefault="00F66D47" w:rsidP="00F66D47">
      <w:pPr>
        <w:spacing w:after="0" w:line="240" w:lineRule="auto"/>
        <w:jc w:val="both"/>
        <w:rPr>
          <w:rFonts w:hint="eastAsia"/>
        </w:rPr>
      </w:pPr>
      <w:r w:rsidRPr="00F66D47">
        <w:rPr>
          <w:rFonts w:hint="eastAsia"/>
        </w:rPr>
        <w:t>已完成正样本集构建及特征相似性矩阵预处理；</w:t>
      </w:r>
    </w:p>
    <w:p w14:paraId="443FE13E" w14:textId="2981F435" w:rsidR="00F66D47" w:rsidRPr="00F66D47" w:rsidRDefault="00F66D47" w:rsidP="00F66D47">
      <w:pPr>
        <w:spacing w:after="0" w:line="240" w:lineRule="auto"/>
        <w:jc w:val="both"/>
        <w:rPr>
          <w:rFonts w:hint="eastAsia"/>
        </w:rPr>
      </w:pPr>
      <w:r w:rsidRPr="00F66D47">
        <w:rPr>
          <w:rFonts w:hint="eastAsia"/>
        </w:rPr>
        <w:t>（3）技术储备：</w:t>
      </w:r>
    </w:p>
    <w:p w14:paraId="585B2E9F" w14:textId="3AAD79C4" w:rsidR="00F66D47" w:rsidRPr="009F1E4E" w:rsidRDefault="00F66D47" w:rsidP="00F66D47">
      <w:pPr>
        <w:spacing w:after="0" w:line="240" w:lineRule="auto"/>
        <w:jc w:val="both"/>
        <w:rPr>
          <w:rFonts w:hint="eastAsia"/>
        </w:rPr>
      </w:pPr>
      <w:r w:rsidRPr="00F66D47">
        <w:rPr>
          <w:rFonts w:hint="eastAsia"/>
        </w:rPr>
        <w:t xml:space="preserve">已掌握 </w:t>
      </w:r>
      <w:proofErr w:type="spellStart"/>
      <w:r w:rsidRPr="00F66D47">
        <w:rPr>
          <w:rFonts w:hint="eastAsia"/>
        </w:rPr>
        <w:t>RDKit</w:t>
      </w:r>
      <w:proofErr w:type="spellEnd"/>
      <w:r w:rsidRPr="00F66D47">
        <w:rPr>
          <w:rFonts w:hint="eastAsia"/>
        </w:rPr>
        <w:t>、DGL-</w:t>
      </w:r>
      <w:proofErr w:type="spellStart"/>
      <w:r w:rsidRPr="00F66D47">
        <w:rPr>
          <w:rFonts w:hint="eastAsia"/>
        </w:rPr>
        <w:t>LifeSci</w:t>
      </w:r>
      <w:proofErr w:type="spellEnd"/>
      <w:r w:rsidRPr="00F66D47">
        <w:rPr>
          <w:rFonts w:hint="eastAsia"/>
        </w:rPr>
        <w:t>、</w:t>
      </w:r>
      <w:proofErr w:type="spellStart"/>
      <w:r w:rsidRPr="00F66D47">
        <w:rPr>
          <w:rFonts w:hint="eastAsia"/>
        </w:rPr>
        <w:t>PyTorch</w:t>
      </w:r>
      <w:proofErr w:type="spellEnd"/>
      <w:r w:rsidRPr="00F66D47">
        <w:rPr>
          <w:rFonts w:hint="eastAsia"/>
        </w:rPr>
        <w:t xml:space="preserve"> 等主流工具，具备图神经网络、蛋白质序列处理、多模态学习、深度注意力机制等建模能力；</w:t>
      </w:r>
    </w:p>
    <w:p w14:paraId="0A2F5697" w14:textId="3D187390" w:rsidR="00881211" w:rsidRPr="009F1E4E" w:rsidRDefault="00F66D47" w:rsidP="00F66D47">
      <w:pPr>
        <w:spacing w:after="0" w:line="240" w:lineRule="auto"/>
        <w:jc w:val="both"/>
        <w:rPr>
          <w:rFonts w:hint="eastAsia"/>
        </w:rPr>
      </w:pPr>
      <w:r w:rsidRPr="009F1E4E">
        <w:rPr>
          <w:rFonts w:hint="eastAsia"/>
        </w:rPr>
        <w:t>指导教师团队在计算生物学、AI 药物筛选方向有良好研究积累。</w:t>
      </w:r>
    </w:p>
    <w:p w14:paraId="14B69443" w14:textId="77777777" w:rsidR="0007549C" w:rsidRPr="00E02A89" w:rsidRDefault="0007549C" w:rsidP="0007549C">
      <w:pPr>
        <w:spacing w:after="0" w:line="240" w:lineRule="auto"/>
        <w:jc w:val="both"/>
        <w:rPr>
          <w:rFonts w:ascii="宋体" w:eastAsia="宋体" w:hAnsi="宋体" w:hint="eastAsia"/>
        </w:rPr>
      </w:pPr>
      <w:r w:rsidRPr="00E02A89">
        <w:rPr>
          <w:rFonts w:ascii="宋体" w:eastAsia="宋体" w:hAnsi="宋体"/>
        </w:rPr>
        <w:t>研究趋势</w:t>
      </w:r>
    </w:p>
    <w:p w14:paraId="3B62888F"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非结构化 DTI 方法在部分任务上仍不如基于结构的方法（如激酶筛选）。</w:t>
      </w:r>
    </w:p>
    <w:p w14:paraId="4E1DB4F5"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蛋白结构数据的可用性极大影响方法选择：</w:t>
      </w:r>
    </w:p>
    <w:p w14:paraId="64B40121"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没有结构数据时，配体</w:t>
      </w:r>
      <w:proofErr w:type="gramStart"/>
      <w:r w:rsidRPr="00E02A89">
        <w:rPr>
          <w:rFonts w:ascii="宋体" w:eastAsia="宋体" w:hAnsi="宋体"/>
        </w:rPr>
        <w:t>基方法</w:t>
      </w:r>
      <w:proofErr w:type="gramEnd"/>
      <w:r w:rsidRPr="00E02A89">
        <w:rPr>
          <w:rFonts w:ascii="宋体" w:eastAsia="宋体" w:hAnsi="宋体"/>
        </w:rPr>
        <w:t>仍然是主流。</w:t>
      </w:r>
    </w:p>
    <w:p w14:paraId="689C3EEE"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有预测结构后，基于结构的方法可以显著提高筛选精度。</w:t>
      </w:r>
    </w:p>
    <w:p w14:paraId="4D271889" w14:textId="77777777" w:rsidR="0007549C" w:rsidRPr="00E02A89" w:rsidRDefault="0007549C" w:rsidP="0007549C">
      <w:pPr>
        <w:numPr>
          <w:ilvl w:val="0"/>
          <w:numId w:val="3"/>
        </w:numPr>
        <w:spacing w:after="0" w:line="240" w:lineRule="auto"/>
        <w:jc w:val="both"/>
        <w:rPr>
          <w:rFonts w:ascii="宋体" w:eastAsia="宋体" w:hAnsi="宋体" w:hint="eastAsia"/>
        </w:rPr>
      </w:pPr>
      <w:r w:rsidRPr="00E02A89">
        <w:rPr>
          <w:rFonts w:ascii="宋体" w:eastAsia="宋体" w:hAnsi="宋体"/>
        </w:rPr>
        <w:t>深度学习模型正在替代传统方法：</w:t>
      </w:r>
    </w:p>
    <w:p w14:paraId="6FE52512" w14:textId="77777777" w:rsidR="0007549C" w:rsidRPr="00E02A89" w:rsidRDefault="0007549C" w:rsidP="0007549C">
      <w:pPr>
        <w:numPr>
          <w:ilvl w:val="1"/>
          <w:numId w:val="3"/>
        </w:numPr>
        <w:spacing w:after="0" w:line="240" w:lineRule="auto"/>
        <w:jc w:val="both"/>
        <w:rPr>
          <w:rFonts w:ascii="宋体" w:eastAsia="宋体" w:hAnsi="宋体" w:hint="eastAsia"/>
        </w:rPr>
      </w:pPr>
      <w:r w:rsidRPr="00E02A89">
        <w:rPr>
          <w:rFonts w:ascii="宋体" w:eastAsia="宋体" w:hAnsi="宋体"/>
        </w:rPr>
        <w:t>传统的相似性匹配、分子对接方法仍然重要，但 DL 结合蛋白</w:t>
      </w:r>
      <w:proofErr w:type="gramStart"/>
      <w:r w:rsidRPr="00E02A89">
        <w:rPr>
          <w:rFonts w:ascii="宋体" w:eastAsia="宋体" w:hAnsi="宋体"/>
        </w:rPr>
        <w:t>质结构</w:t>
      </w:r>
      <w:proofErr w:type="gramEnd"/>
      <w:r w:rsidRPr="00E02A89">
        <w:rPr>
          <w:rFonts w:ascii="宋体" w:eastAsia="宋体" w:hAnsi="宋体"/>
        </w:rPr>
        <w:t>和分子特征后，未来可能成为更高效的筛选工具。</w:t>
      </w:r>
    </w:p>
    <w:p w14:paraId="4F662BB1" w14:textId="77777777" w:rsidR="00881211" w:rsidRPr="0007549C" w:rsidRDefault="00881211" w:rsidP="00AD276D">
      <w:pPr>
        <w:spacing w:after="0" w:line="240" w:lineRule="auto"/>
        <w:jc w:val="both"/>
        <w:rPr>
          <w:rFonts w:hint="eastAsia"/>
          <w:u w:val="single"/>
        </w:rPr>
      </w:pPr>
    </w:p>
    <w:p w14:paraId="29F02141" w14:textId="77777777" w:rsidR="00881211" w:rsidRDefault="00881211" w:rsidP="00AD276D">
      <w:pPr>
        <w:spacing w:after="0" w:line="240" w:lineRule="auto"/>
        <w:jc w:val="both"/>
        <w:rPr>
          <w:rFonts w:hint="eastAsia"/>
          <w:u w:val="single"/>
        </w:rPr>
      </w:pPr>
    </w:p>
    <w:p w14:paraId="1D262B8C" w14:textId="77777777" w:rsidR="00881211" w:rsidRDefault="00881211" w:rsidP="00AD276D">
      <w:pPr>
        <w:spacing w:after="0" w:line="240" w:lineRule="auto"/>
        <w:jc w:val="both"/>
        <w:rPr>
          <w:rFonts w:hint="eastAsia"/>
          <w:u w:val="single"/>
        </w:rPr>
      </w:pPr>
    </w:p>
    <w:p w14:paraId="1BA73081" w14:textId="77777777" w:rsidR="00881211" w:rsidRDefault="00881211" w:rsidP="00AD276D">
      <w:pPr>
        <w:spacing w:after="0" w:line="240" w:lineRule="auto"/>
        <w:jc w:val="both"/>
        <w:rPr>
          <w:rFonts w:hint="eastAsia"/>
          <w:u w:val="single"/>
        </w:rPr>
      </w:pPr>
    </w:p>
    <w:p w14:paraId="2C6AAA3A" w14:textId="77777777" w:rsidR="00881211" w:rsidRDefault="00881211" w:rsidP="00AD276D">
      <w:pPr>
        <w:spacing w:after="0" w:line="240" w:lineRule="auto"/>
        <w:jc w:val="both"/>
        <w:rPr>
          <w:rFonts w:hint="eastAsia"/>
          <w:u w:val="single"/>
        </w:rPr>
      </w:pPr>
    </w:p>
    <w:p w14:paraId="16B27B7F" w14:textId="77777777" w:rsidR="00881211" w:rsidRDefault="00881211" w:rsidP="00AD276D">
      <w:pPr>
        <w:spacing w:after="0" w:line="240" w:lineRule="auto"/>
        <w:jc w:val="both"/>
        <w:rPr>
          <w:rFonts w:hint="eastAsia"/>
          <w:u w:val="single"/>
        </w:rPr>
      </w:pPr>
    </w:p>
    <w:p w14:paraId="088F8D01" w14:textId="77777777" w:rsidR="00881211" w:rsidRDefault="00881211" w:rsidP="00AD276D">
      <w:pPr>
        <w:spacing w:after="0" w:line="240" w:lineRule="auto"/>
        <w:jc w:val="both"/>
        <w:rPr>
          <w:rFonts w:hint="eastAsia"/>
          <w:u w:val="single"/>
        </w:rPr>
      </w:pPr>
    </w:p>
    <w:p w14:paraId="3B922E29" w14:textId="77777777" w:rsidR="00881211" w:rsidRDefault="00881211" w:rsidP="00AD276D">
      <w:pPr>
        <w:spacing w:after="0" w:line="240" w:lineRule="auto"/>
        <w:jc w:val="both"/>
        <w:rPr>
          <w:rFonts w:hint="eastAsia"/>
          <w:u w:val="single"/>
        </w:rPr>
      </w:pPr>
    </w:p>
    <w:p w14:paraId="45EFA86F" w14:textId="77777777" w:rsidR="00881211" w:rsidRDefault="00881211" w:rsidP="00AD276D">
      <w:pPr>
        <w:spacing w:after="0" w:line="240" w:lineRule="auto"/>
        <w:jc w:val="both"/>
        <w:rPr>
          <w:rFonts w:hint="eastAsia"/>
          <w:u w:val="single"/>
        </w:rPr>
      </w:pPr>
    </w:p>
    <w:p w14:paraId="0774F923" w14:textId="77777777" w:rsidR="00881211" w:rsidRDefault="00881211" w:rsidP="00AD276D">
      <w:pPr>
        <w:spacing w:after="0" w:line="240" w:lineRule="auto"/>
        <w:jc w:val="both"/>
        <w:rPr>
          <w:rFonts w:hint="eastAsia"/>
          <w:u w:val="single"/>
        </w:rPr>
      </w:pPr>
    </w:p>
    <w:p w14:paraId="197945BB" w14:textId="77777777" w:rsidR="00881211" w:rsidRDefault="00881211" w:rsidP="00AD276D">
      <w:pPr>
        <w:spacing w:after="0" w:line="240" w:lineRule="auto"/>
        <w:jc w:val="both"/>
        <w:rPr>
          <w:rFonts w:hint="eastAsia"/>
          <w:u w:val="single"/>
        </w:rPr>
      </w:pPr>
    </w:p>
    <w:p w14:paraId="0BCA3EAD" w14:textId="77777777" w:rsidR="00881211" w:rsidRDefault="00881211" w:rsidP="00AD276D">
      <w:pPr>
        <w:spacing w:after="0" w:line="240" w:lineRule="auto"/>
        <w:jc w:val="both"/>
        <w:rPr>
          <w:rFonts w:hint="eastAsia"/>
          <w:u w:val="single"/>
        </w:rPr>
      </w:pPr>
    </w:p>
    <w:p w14:paraId="086944B5" w14:textId="77777777" w:rsidR="00881211" w:rsidRDefault="00881211" w:rsidP="00AD276D">
      <w:pPr>
        <w:spacing w:after="0" w:line="240" w:lineRule="auto"/>
        <w:jc w:val="both"/>
        <w:rPr>
          <w:rFonts w:hint="eastAsia"/>
          <w:u w:val="single"/>
        </w:rPr>
      </w:pPr>
    </w:p>
    <w:p w14:paraId="6E49C4A8" w14:textId="77777777" w:rsidR="00881211" w:rsidRDefault="00881211" w:rsidP="00AD276D">
      <w:pPr>
        <w:spacing w:after="0" w:line="240" w:lineRule="auto"/>
        <w:jc w:val="both"/>
        <w:rPr>
          <w:rFonts w:hint="eastAsia"/>
          <w:u w:val="single"/>
        </w:rPr>
      </w:pPr>
    </w:p>
    <w:p w14:paraId="6ABFDDDF" w14:textId="77777777" w:rsidR="00881211" w:rsidRDefault="00881211" w:rsidP="00AD276D">
      <w:pPr>
        <w:spacing w:after="0" w:line="240" w:lineRule="auto"/>
        <w:jc w:val="both"/>
        <w:rPr>
          <w:rFonts w:hint="eastAsia"/>
          <w:u w:val="single"/>
        </w:rPr>
      </w:pPr>
    </w:p>
    <w:p w14:paraId="3620707E" w14:textId="77777777" w:rsidR="00881211" w:rsidRDefault="00881211" w:rsidP="00AD276D">
      <w:pPr>
        <w:spacing w:after="0" w:line="240" w:lineRule="auto"/>
        <w:jc w:val="both"/>
        <w:rPr>
          <w:rFonts w:hint="eastAsia"/>
          <w:u w:val="single"/>
        </w:rPr>
      </w:pPr>
    </w:p>
    <w:p w14:paraId="2D41DB75" w14:textId="77777777" w:rsidR="00881211" w:rsidRDefault="00881211" w:rsidP="00AD276D">
      <w:pPr>
        <w:spacing w:after="0" w:line="240" w:lineRule="auto"/>
        <w:jc w:val="both"/>
        <w:rPr>
          <w:rFonts w:hint="eastAsia"/>
          <w:u w:val="single"/>
        </w:rPr>
      </w:pPr>
    </w:p>
    <w:p w14:paraId="04ABE7CA" w14:textId="77777777" w:rsidR="00881211" w:rsidRDefault="00881211" w:rsidP="00AD276D">
      <w:pPr>
        <w:spacing w:after="0" w:line="240" w:lineRule="auto"/>
        <w:jc w:val="both"/>
        <w:rPr>
          <w:rFonts w:hint="eastAsia"/>
          <w:u w:val="single"/>
        </w:rPr>
      </w:pPr>
    </w:p>
    <w:p w14:paraId="49CF4D11" w14:textId="77777777" w:rsidR="00881211" w:rsidRDefault="00881211" w:rsidP="00AD276D">
      <w:pPr>
        <w:spacing w:after="0" w:line="240" w:lineRule="auto"/>
        <w:jc w:val="both"/>
        <w:rPr>
          <w:rFonts w:hint="eastAsia"/>
          <w:u w:val="single"/>
        </w:rPr>
      </w:pPr>
    </w:p>
    <w:p w14:paraId="2A0FDD84" w14:textId="77777777" w:rsidR="00881211" w:rsidRDefault="00881211" w:rsidP="00AD276D">
      <w:pPr>
        <w:spacing w:after="0" w:line="240" w:lineRule="auto"/>
        <w:jc w:val="both"/>
        <w:rPr>
          <w:rFonts w:hint="eastAsia"/>
          <w:u w:val="single"/>
        </w:rPr>
      </w:pPr>
    </w:p>
    <w:p w14:paraId="6C38EE8C" w14:textId="77777777" w:rsidR="00881211" w:rsidRDefault="00881211" w:rsidP="00AD276D">
      <w:pPr>
        <w:spacing w:after="0" w:line="240" w:lineRule="auto"/>
        <w:jc w:val="both"/>
        <w:rPr>
          <w:rFonts w:hint="eastAsia"/>
          <w:u w:val="single"/>
        </w:rPr>
      </w:pPr>
    </w:p>
    <w:p w14:paraId="1185C1D8" w14:textId="77777777" w:rsidR="00881211" w:rsidRDefault="00881211" w:rsidP="00AD276D">
      <w:pPr>
        <w:spacing w:after="0" w:line="240" w:lineRule="auto"/>
        <w:jc w:val="both"/>
        <w:rPr>
          <w:rFonts w:hint="eastAsia"/>
        </w:rPr>
      </w:pPr>
    </w:p>
    <w:p w14:paraId="723C22B1" w14:textId="4F241494" w:rsidR="005A3B11" w:rsidRDefault="005A3B11" w:rsidP="008C4A74">
      <w:pPr>
        <w:pStyle w:val="1"/>
        <w:rPr>
          <w:rFonts w:hint="eastAsia"/>
        </w:rPr>
      </w:pPr>
      <w:r>
        <w:rPr>
          <w:rFonts w:hint="eastAsia"/>
        </w:rPr>
        <w:t>7.</w:t>
      </w:r>
      <w:r>
        <w:rPr>
          <w:rFonts w:hint="eastAsia"/>
        </w:rPr>
        <w:t>预期成果</w:t>
      </w:r>
    </w:p>
    <w:p w14:paraId="2104A9F3" w14:textId="013C55A1" w:rsidR="00E15112" w:rsidRDefault="00E15112" w:rsidP="00B536AA">
      <w:pPr>
        <w:spacing w:after="0" w:line="240" w:lineRule="auto"/>
        <w:ind w:firstLineChars="200" w:firstLine="440"/>
        <w:jc w:val="both"/>
        <w:rPr>
          <w:rFonts w:hint="eastAsia"/>
        </w:rPr>
      </w:pPr>
      <w:r>
        <w:rPr>
          <w:rFonts w:hint="eastAsia"/>
        </w:rPr>
        <w:t>本课题的预期研究成果主要是：</w:t>
      </w:r>
    </w:p>
    <w:p w14:paraId="710C1EC1" w14:textId="56F0CCCE" w:rsidR="001715C3" w:rsidRPr="001715C3" w:rsidRDefault="00B536AA" w:rsidP="00B536AA">
      <w:pPr>
        <w:spacing w:after="0" w:line="240" w:lineRule="auto"/>
        <w:ind w:firstLineChars="200" w:firstLine="440"/>
        <w:jc w:val="both"/>
        <w:rPr>
          <w:rFonts w:hint="eastAsia"/>
        </w:rPr>
      </w:pPr>
      <w:r>
        <w:rPr>
          <w:rFonts w:hint="eastAsia"/>
        </w:rPr>
        <w:t>（1）</w:t>
      </w:r>
      <w:r w:rsidR="001715C3" w:rsidRPr="001715C3">
        <w:t>构建一套高可信负样本筛选框架，实现对 CPI 数据集的系统性过滤与增强；</w:t>
      </w:r>
    </w:p>
    <w:p w14:paraId="7904BCA8" w14:textId="3BB20493" w:rsidR="001715C3" w:rsidRPr="001715C3" w:rsidRDefault="00B536AA" w:rsidP="00B536AA">
      <w:pPr>
        <w:spacing w:after="0" w:line="240" w:lineRule="auto"/>
        <w:ind w:firstLineChars="200" w:firstLine="440"/>
        <w:jc w:val="both"/>
        <w:rPr>
          <w:rFonts w:hint="eastAsia"/>
        </w:rPr>
      </w:pPr>
      <w:r>
        <w:rPr>
          <w:rFonts w:hint="eastAsia"/>
        </w:rPr>
        <w:t>（2）</w:t>
      </w:r>
      <w:r w:rsidR="001715C3" w:rsidRPr="001715C3">
        <w:t xml:space="preserve">设计提出深度交互学习模型 </w:t>
      </w:r>
      <w:proofErr w:type="spellStart"/>
      <w:r w:rsidR="001715C3" w:rsidRPr="001715C3">
        <w:t>MolLoG</w:t>
      </w:r>
      <w:proofErr w:type="spellEnd"/>
      <w:r w:rsidR="001715C3" w:rsidRPr="001715C3">
        <w:t>，兼顾预测准确率与生物结构可解释性；</w:t>
      </w:r>
    </w:p>
    <w:p w14:paraId="45C6849F" w14:textId="022464A3" w:rsidR="001715C3" w:rsidRPr="001715C3" w:rsidRDefault="00B536AA" w:rsidP="00B536AA">
      <w:pPr>
        <w:spacing w:after="0" w:line="240" w:lineRule="auto"/>
        <w:ind w:firstLineChars="200" w:firstLine="440"/>
        <w:jc w:val="both"/>
        <w:rPr>
          <w:rFonts w:hint="eastAsia"/>
        </w:rPr>
      </w:pPr>
      <w:r>
        <w:rPr>
          <w:rFonts w:hint="eastAsia"/>
        </w:rPr>
        <w:t>（3）</w:t>
      </w:r>
      <w:r w:rsidR="001715C3" w:rsidRPr="001715C3">
        <w:t>在 benchmark 数据集上取得优于现有方法的 CPI 预测结果（AUC/PR 等）；</w:t>
      </w:r>
    </w:p>
    <w:p w14:paraId="6BDAB0E2" w14:textId="78CC5AF6" w:rsidR="001715C3" w:rsidRPr="001715C3" w:rsidRDefault="00B536AA" w:rsidP="00B536AA">
      <w:pPr>
        <w:spacing w:after="0" w:line="240" w:lineRule="auto"/>
        <w:ind w:firstLineChars="200" w:firstLine="440"/>
        <w:jc w:val="both"/>
        <w:rPr>
          <w:rFonts w:hint="eastAsia"/>
        </w:rPr>
      </w:pPr>
      <w:r>
        <w:rPr>
          <w:rFonts w:hint="eastAsia"/>
        </w:rPr>
        <w:t>（4）</w:t>
      </w:r>
      <w:r w:rsidR="001715C3" w:rsidRPr="001715C3">
        <w:t>发布公开代码与模型，实现可复现性；</w:t>
      </w:r>
    </w:p>
    <w:p w14:paraId="14F37CC4" w14:textId="784F3630" w:rsidR="001715C3" w:rsidRPr="001715C3" w:rsidRDefault="00B536AA" w:rsidP="00B536AA">
      <w:pPr>
        <w:spacing w:after="0" w:line="240" w:lineRule="auto"/>
        <w:ind w:firstLineChars="200" w:firstLine="440"/>
        <w:jc w:val="both"/>
        <w:rPr>
          <w:rFonts w:hint="eastAsia"/>
        </w:rPr>
      </w:pPr>
      <w:r>
        <w:rPr>
          <w:rFonts w:hint="eastAsia"/>
        </w:rPr>
        <w:t>（5）</w:t>
      </w:r>
      <w:r w:rsidR="001715C3" w:rsidRPr="001715C3">
        <w:t>撰写博士论文，并以第一作者身份在计算生物学、人工智能、生物信息等方向的高水平期刊（如 Bioinformatics, Briefings in Bioinformatics, IEEE TCBB 等）发表 2-3 篇论文。</w:t>
      </w:r>
    </w:p>
    <w:p w14:paraId="78377BD7" w14:textId="5CA0F0EE" w:rsidR="00193430" w:rsidRDefault="00134416" w:rsidP="008C4A74">
      <w:pPr>
        <w:pStyle w:val="1"/>
        <w:rPr>
          <w:rFonts w:hint="eastAsia"/>
        </w:rPr>
      </w:pPr>
      <w:r>
        <w:rPr>
          <w:rFonts w:hint="eastAsia"/>
        </w:rPr>
        <w:t>8.</w:t>
      </w:r>
      <w:r>
        <w:rPr>
          <w:rFonts w:hint="eastAsia"/>
        </w:rPr>
        <w:t>研究进度</w:t>
      </w:r>
    </w:p>
    <w:tbl>
      <w:tblPr>
        <w:tblStyle w:val="af7"/>
        <w:tblW w:w="0" w:type="auto"/>
        <w:tblLook w:val="04A0" w:firstRow="1" w:lastRow="0" w:firstColumn="1" w:lastColumn="0" w:noHBand="0" w:noVBand="1"/>
      </w:tblPr>
      <w:tblGrid>
        <w:gridCol w:w="2831"/>
        <w:gridCol w:w="2831"/>
        <w:gridCol w:w="2832"/>
      </w:tblGrid>
      <w:tr w:rsidR="00900F67" w14:paraId="3D2C203E"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tblGrid>
            <w:tr w:rsidR="00900F67" w:rsidRPr="00900F67" w14:paraId="5293B819" w14:textId="77777777" w:rsidTr="00900F67">
              <w:trPr>
                <w:tblCellSpacing w:w="15" w:type="dxa"/>
              </w:trPr>
              <w:tc>
                <w:tcPr>
                  <w:tcW w:w="0" w:type="auto"/>
                  <w:vAlign w:val="center"/>
                  <w:hideMark/>
                </w:tcPr>
                <w:p w14:paraId="3EAECA4D" w14:textId="77777777" w:rsidR="00900F67" w:rsidRPr="00900F67" w:rsidRDefault="00900F67" w:rsidP="00900F67">
                  <w:pPr>
                    <w:widowControl/>
                    <w:spacing w:after="0" w:line="240" w:lineRule="auto"/>
                    <w:jc w:val="center"/>
                    <w:rPr>
                      <w:rFonts w:ascii="宋体" w:eastAsia="宋体" w:hAnsi="宋体" w:cs="宋体" w:hint="eastAsia"/>
                      <w:b/>
                      <w:bCs/>
                      <w:kern w:val="0"/>
                      <w:sz w:val="24"/>
                      <w14:ligatures w14:val="none"/>
                    </w:rPr>
                  </w:pPr>
                  <w:r w:rsidRPr="00900F67">
                    <w:rPr>
                      <w:rFonts w:ascii="宋体" w:eastAsia="宋体" w:hAnsi="宋体" w:cs="宋体"/>
                      <w:b/>
                      <w:bCs/>
                      <w:kern w:val="0"/>
                      <w:sz w:val="24"/>
                      <w14:ligatures w14:val="none"/>
                    </w:rPr>
                    <w:t>时间阶段</w:t>
                  </w:r>
                </w:p>
              </w:tc>
            </w:tr>
          </w:tbl>
          <w:p w14:paraId="272FCBE5"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6"/>
            </w:tblGrid>
            <w:tr w:rsidR="00900F67" w:rsidRPr="00900F67" w14:paraId="16DB0DB4" w14:textId="77777777" w:rsidTr="00900F67">
              <w:trPr>
                <w:tblCellSpacing w:w="15" w:type="dxa"/>
              </w:trPr>
              <w:tc>
                <w:tcPr>
                  <w:tcW w:w="0" w:type="auto"/>
                  <w:vAlign w:val="center"/>
                  <w:hideMark/>
                </w:tcPr>
                <w:p w14:paraId="48198A4A" w14:textId="77777777" w:rsidR="00900F67" w:rsidRPr="00900F67" w:rsidRDefault="00900F67" w:rsidP="00900F67">
                  <w:pPr>
                    <w:widowControl/>
                    <w:spacing w:after="0" w:line="240" w:lineRule="auto"/>
                    <w:jc w:val="center"/>
                    <w:rPr>
                      <w:rFonts w:ascii="宋体" w:eastAsia="宋体" w:hAnsi="宋体" w:cs="宋体" w:hint="eastAsia"/>
                      <w:b/>
                      <w:bCs/>
                      <w:kern w:val="0"/>
                      <w:sz w:val="24"/>
                      <w14:ligatures w14:val="none"/>
                    </w:rPr>
                  </w:pPr>
                  <w:r w:rsidRPr="00900F67">
                    <w:rPr>
                      <w:rFonts w:ascii="宋体" w:eastAsia="宋体" w:hAnsi="宋体" w:cs="宋体"/>
                      <w:b/>
                      <w:bCs/>
                      <w:kern w:val="0"/>
                      <w:sz w:val="24"/>
                      <w14:ligatures w14:val="none"/>
                    </w:rPr>
                    <w:t>主要研究内容</w:t>
                  </w:r>
                </w:p>
              </w:tc>
            </w:tr>
          </w:tbl>
          <w:p w14:paraId="6FADDFB0"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4"/>
            </w:tblGrid>
            <w:tr w:rsidR="00E50EDC" w:rsidRPr="00E50EDC" w14:paraId="320960CC" w14:textId="77777777" w:rsidTr="00E50EDC">
              <w:trPr>
                <w:tblCellSpacing w:w="15" w:type="dxa"/>
              </w:trPr>
              <w:tc>
                <w:tcPr>
                  <w:tcW w:w="0" w:type="auto"/>
                  <w:vAlign w:val="center"/>
                  <w:hideMark/>
                </w:tcPr>
                <w:p w14:paraId="4D6B8CE7" w14:textId="77777777" w:rsidR="00E50EDC" w:rsidRPr="00E50EDC" w:rsidRDefault="00E50EDC" w:rsidP="00E50EDC">
                  <w:pPr>
                    <w:widowControl/>
                    <w:spacing w:after="0" w:line="240" w:lineRule="auto"/>
                    <w:jc w:val="center"/>
                    <w:rPr>
                      <w:rFonts w:ascii="宋体" w:eastAsia="宋体" w:hAnsi="宋体" w:cs="宋体" w:hint="eastAsia"/>
                      <w:b/>
                      <w:bCs/>
                      <w:kern w:val="0"/>
                      <w:sz w:val="24"/>
                      <w14:ligatures w14:val="none"/>
                    </w:rPr>
                  </w:pPr>
                  <w:r w:rsidRPr="00E50EDC">
                    <w:rPr>
                      <w:rFonts w:ascii="宋体" w:eastAsia="宋体" w:hAnsi="宋体" w:cs="宋体"/>
                      <w:b/>
                      <w:bCs/>
                      <w:kern w:val="0"/>
                      <w:sz w:val="24"/>
                      <w14:ligatures w14:val="none"/>
                    </w:rPr>
                    <w:t>预期成果</w:t>
                  </w:r>
                </w:p>
              </w:tc>
            </w:tr>
          </w:tbl>
          <w:p w14:paraId="7C6B586C" w14:textId="77777777" w:rsidR="00900F67" w:rsidRDefault="00900F67" w:rsidP="00FF2AE9">
            <w:pPr>
              <w:rPr>
                <w:rFonts w:hint="eastAsia"/>
              </w:rPr>
            </w:pPr>
          </w:p>
        </w:tc>
      </w:tr>
      <w:tr w:rsidR="00900F67" w14:paraId="023A1DEB"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1FDA4642" w14:textId="77777777" w:rsidTr="00B11901">
              <w:trPr>
                <w:tblCellSpacing w:w="15" w:type="dxa"/>
              </w:trPr>
              <w:tc>
                <w:tcPr>
                  <w:tcW w:w="0" w:type="auto"/>
                  <w:vAlign w:val="center"/>
                  <w:hideMark/>
                </w:tcPr>
                <w:p w14:paraId="67B4D849"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2025年4月–7月</w:t>
                  </w:r>
                </w:p>
              </w:tc>
            </w:tr>
          </w:tbl>
          <w:p w14:paraId="60DDD1D9"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6FC82116" w14:textId="77777777" w:rsidTr="00B11901">
              <w:trPr>
                <w:tblCellSpacing w:w="15" w:type="dxa"/>
              </w:trPr>
              <w:tc>
                <w:tcPr>
                  <w:tcW w:w="0" w:type="auto"/>
                  <w:vAlign w:val="center"/>
                  <w:hideMark/>
                </w:tcPr>
                <w:p w14:paraId="0B20437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文献调研，问题定义，数据收集与预处理</w:t>
                  </w:r>
                </w:p>
              </w:tc>
            </w:tr>
          </w:tbl>
          <w:p w14:paraId="38C85E2E"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2FAC4D08" w14:textId="77777777" w:rsidTr="00B11901">
              <w:trPr>
                <w:tblCellSpacing w:w="15" w:type="dxa"/>
              </w:trPr>
              <w:tc>
                <w:tcPr>
                  <w:tcW w:w="0" w:type="auto"/>
                  <w:vAlign w:val="center"/>
                  <w:hideMark/>
                </w:tcPr>
                <w:p w14:paraId="7334123B"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完成开题报告，</w:t>
                  </w:r>
                  <w:proofErr w:type="gramStart"/>
                  <w:r w:rsidRPr="00B11901">
                    <w:rPr>
                      <w:rFonts w:ascii="宋体" w:eastAsia="宋体" w:hAnsi="宋体" w:cs="宋体"/>
                      <w:kern w:val="0"/>
                      <w:sz w:val="24"/>
                      <w14:ligatures w14:val="none"/>
                    </w:rPr>
                    <w:t>构建正</w:t>
                  </w:r>
                  <w:proofErr w:type="gramEnd"/>
                  <w:r w:rsidRPr="00B11901">
                    <w:rPr>
                      <w:rFonts w:ascii="宋体" w:eastAsia="宋体" w:hAnsi="宋体" w:cs="宋体"/>
                      <w:kern w:val="0"/>
                      <w:sz w:val="24"/>
                      <w14:ligatures w14:val="none"/>
                    </w:rPr>
                    <w:t>样本集与特征数据库</w:t>
                  </w:r>
                </w:p>
              </w:tc>
            </w:tr>
          </w:tbl>
          <w:p w14:paraId="79D1D736" w14:textId="77777777" w:rsidR="00900F67" w:rsidRDefault="00900F67" w:rsidP="00FF2AE9">
            <w:pPr>
              <w:rPr>
                <w:rFonts w:hint="eastAsia"/>
              </w:rPr>
            </w:pPr>
          </w:p>
        </w:tc>
      </w:tr>
      <w:tr w:rsidR="00900F67" w14:paraId="19B1AE7B"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tblGrid>
            <w:tr w:rsidR="00B11901" w:rsidRPr="00B11901" w14:paraId="3901B3C1" w14:textId="77777777" w:rsidTr="00B11901">
              <w:trPr>
                <w:tblCellSpacing w:w="15" w:type="dxa"/>
              </w:trPr>
              <w:tc>
                <w:tcPr>
                  <w:tcW w:w="0" w:type="auto"/>
                  <w:vAlign w:val="center"/>
                  <w:hideMark/>
                </w:tcPr>
                <w:p w14:paraId="72BC331C"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2025年8月–12月</w:t>
                  </w:r>
                </w:p>
              </w:tc>
            </w:tr>
          </w:tbl>
          <w:p w14:paraId="0A9A780C"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520EA84C" w14:textId="77777777" w:rsidTr="00B11901">
              <w:trPr>
                <w:tblCellSpacing w:w="15" w:type="dxa"/>
              </w:trPr>
              <w:tc>
                <w:tcPr>
                  <w:tcW w:w="0" w:type="auto"/>
                  <w:vAlign w:val="center"/>
                  <w:hideMark/>
                </w:tcPr>
                <w:p w14:paraId="52744883"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设计并实现</w:t>
                  </w:r>
                  <w:proofErr w:type="gramStart"/>
                  <w:r w:rsidRPr="00B11901">
                    <w:rPr>
                      <w:rFonts w:ascii="宋体" w:eastAsia="宋体" w:hAnsi="宋体" w:cs="宋体"/>
                      <w:kern w:val="0"/>
                      <w:sz w:val="24"/>
                      <w14:ligatures w14:val="none"/>
                    </w:rPr>
                    <w:t>不</w:t>
                  </w:r>
                  <w:proofErr w:type="gramEnd"/>
                  <w:r w:rsidRPr="00B11901">
                    <w:rPr>
                      <w:rFonts w:ascii="宋体" w:eastAsia="宋体" w:hAnsi="宋体" w:cs="宋体"/>
                      <w:kern w:val="0"/>
                      <w:sz w:val="24"/>
                      <w14:ligatures w14:val="none"/>
                    </w:rPr>
                    <w:t>相似性规则负样本筛选框架，完成初步筛选实验</w:t>
                  </w:r>
                </w:p>
              </w:tc>
            </w:tr>
          </w:tbl>
          <w:p w14:paraId="62FC1643"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7F32120D" w14:textId="77777777" w:rsidTr="00B11901">
              <w:trPr>
                <w:tblCellSpacing w:w="15" w:type="dxa"/>
              </w:trPr>
              <w:tc>
                <w:tcPr>
                  <w:tcW w:w="0" w:type="auto"/>
                  <w:vAlign w:val="center"/>
                  <w:hideMark/>
                </w:tcPr>
                <w:p w14:paraId="4FCCCF1B"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构建高质量负样本数据集，完成第一版筛选模型</w:t>
                  </w:r>
                </w:p>
              </w:tc>
            </w:tr>
          </w:tbl>
          <w:p w14:paraId="7BEEF81F" w14:textId="77777777" w:rsidR="00900F67" w:rsidRDefault="00900F67" w:rsidP="00FF2AE9">
            <w:pPr>
              <w:rPr>
                <w:rFonts w:hint="eastAsia"/>
              </w:rPr>
            </w:pPr>
          </w:p>
        </w:tc>
      </w:tr>
      <w:tr w:rsidR="00900F67" w14:paraId="05AEEC42"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7A2F708A" w14:textId="77777777" w:rsidTr="00B11901">
              <w:trPr>
                <w:tblCellSpacing w:w="15" w:type="dxa"/>
              </w:trPr>
              <w:tc>
                <w:tcPr>
                  <w:tcW w:w="0" w:type="auto"/>
                  <w:vAlign w:val="center"/>
                  <w:hideMark/>
                </w:tcPr>
                <w:p w14:paraId="4D48BAB4"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2026年1月–5月</w:t>
                  </w:r>
                </w:p>
              </w:tc>
            </w:tr>
          </w:tbl>
          <w:p w14:paraId="507F69D7"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1DD400BB" w14:textId="77777777" w:rsidTr="00B11901">
              <w:trPr>
                <w:tblCellSpacing w:w="15" w:type="dxa"/>
              </w:trPr>
              <w:tc>
                <w:tcPr>
                  <w:tcW w:w="0" w:type="auto"/>
                  <w:vAlign w:val="center"/>
                  <w:hideMark/>
                </w:tcPr>
                <w:p w14:paraId="628B8757"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实现基础深度学习框架（GCN、Leap Block），构建 LFE 模块</w:t>
                  </w:r>
                </w:p>
              </w:tc>
            </w:tr>
          </w:tbl>
          <w:p w14:paraId="430C500C"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158B1B88" w14:textId="77777777" w:rsidTr="00B11901">
              <w:trPr>
                <w:tblCellSpacing w:w="15" w:type="dxa"/>
              </w:trPr>
              <w:tc>
                <w:tcPr>
                  <w:tcW w:w="0" w:type="auto"/>
                  <w:vAlign w:val="center"/>
                  <w:hideMark/>
                </w:tcPr>
                <w:p w14:paraId="118424F9"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局部特征编码模块训练完成，初步验证有效性</w:t>
                  </w:r>
                </w:p>
              </w:tc>
            </w:tr>
          </w:tbl>
          <w:p w14:paraId="4A67A843" w14:textId="77777777" w:rsidR="00900F67" w:rsidRDefault="00900F67" w:rsidP="00FF2AE9">
            <w:pPr>
              <w:rPr>
                <w:rFonts w:hint="eastAsia"/>
              </w:rPr>
            </w:pPr>
          </w:p>
        </w:tc>
      </w:tr>
      <w:tr w:rsidR="00900F67" w14:paraId="188A79B3"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6B93C95B" w14:textId="77777777" w:rsidTr="00B11901">
              <w:trPr>
                <w:tblCellSpacing w:w="15" w:type="dxa"/>
              </w:trPr>
              <w:tc>
                <w:tcPr>
                  <w:tcW w:w="0" w:type="auto"/>
                  <w:vAlign w:val="center"/>
                  <w:hideMark/>
                </w:tcPr>
                <w:p w14:paraId="42F9288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2026年6月–9月</w:t>
                  </w:r>
                </w:p>
              </w:tc>
            </w:tr>
          </w:tbl>
          <w:p w14:paraId="22AA5241"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27BEFC21" w14:textId="77777777" w:rsidTr="00B11901">
              <w:trPr>
                <w:tblCellSpacing w:w="15" w:type="dxa"/>
              </w:trPr>
              <w:tc>
                <w:tcPr>
                  <w:tcW w:w="0" w:type="auto"/>
                  <w:vAlign w:val="center"/>
                  <w:hideMark/>
                </w:tcPr>
                <w:p w14:paraId="665A0D59"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设计 GIL 模块，引入多头注意力与跨模态学习机制</w:t>
                  </w:r>
                </w:p>
              </w:tc>
            </w:tr>
          </w:tbl>
          <w:p w14:paraId="7B225CE1"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70649326" w14:textId="77777777" w:rsidTr="00B11901">
              <w:trPr>
                <w:tblCellSpacing w:w="15" w:type="dxa"/>
              </w:trPr>
              <w:tc>
                <w:tcPr>
                  <w:tcW w:w="0" w:type="auto"/>
                  <w:vAlign w:val="center"/>
                  <w:hideMark/>
                </w:tcPr>
                <w:p w14:paraId="6B4FD328"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 xml:space="preserve">构建完整 </w:t>
                  </w:r>
                  <w:proofErr w:type="spellStart"/>
                  <w:r w:rsidRPr="00B11901">
                    <w:rPr>
                      <w:rFonts w:ascii="宋体" w:eastAsia="宋体" w:hAnsi="宋体" w:cs="宋体"/>
                      <w:kern w:val="0"/>
                      <w:sz w:val="24"/>
                      <w14:ligatures w14:val="none"/>
                    </w:rPr>
                    <w:t>MolLoG</w:t>
                  </w:r>
                  <w:proofErr w:type="spellEnd"/>
                  <w:r w:rsidRPr="00B11901">
                    <w:rPr>
                      <w:rFonts w:ascii="宋体" w:eastAsia="宋体" w:hAnsi="宋体" w:cs="宋体"/>
                      <w:kern w:val="0"/>
                      <w:sz w:val="24"/>
                      <w14:ligatures w14:val="none"/>
                    </w:rPr>
                    <w:t xml:space="preserve"> 模型结构，完成主干训练</w:t>
                  </w:r>
                </w:p>
              </w:tc>
            </w:tr>
          </w:tbl>
          <w:p w14:paraId="705218B3" w14:textId="77777777" w:rsidR="00900F67" w:rsidRDefault="00900F67" w:rsidP="00FF2AE9">
            <w:pPr>
              <w:rPr>
                <w:rFonts w:hint="eastAsia"/>
              </w:rPr>
            </w:pPr>
          </w:p>
        </w:tc>
      </w:tr>
      <w:tr w:rsidR="00900F67" w14:paraId="689C2AB9"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0"/>
            </w:tblGrid>
            <w:tr w:rsidR="00B11901" w:rsidRPr="00B11901" w14:paraId="4CEA3C57" w14:textId="77777777" w:rsidTr="00B11901">
              <w:trPr>
                <w:tblCellSpacing w:w="15" w:type="dxa"/>
              </w:trPr>
              <w:tc>
                <w:tcPr>
                  <w:tcW w:w="0" w:type="auto"/>
                  <w:vAlign w:val="center"/>
                  <w:hideMark/>
                </w:tcPr>
                <w:p w14:paraId="772476B0"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lastRenderedPageBreak/>
                    <w:t>2026年10月–12月</w:t>
                  </w:r>
                </w:p>
              </w:tc>
            </w:tr>
          </w:tbl>
          <w:p w14:paraId="136B8672" w14:textId="77777777" w:rsidR="00900F67" w:rsidRDefault="00900F67"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151D1904" w14:textId="77777777" w:rsidTr="00B11901">
              <w:trPr>
                <w:tblCellSpacing w:w="15" w:type="dxa"/>
              </w:trPr>
              <w:tc>
                <w:tcPr>
                  <w:tcW w:w="0" w:type="auto"/>
                  <w:vAlign w:val="center"/>
                  <w:hideMark/>
                </w:tcPr>
                <w:p w14:paraId="09B58E34"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实验验证与调参，对比主流方法，分析指标（AUC, PR 等）</w:t>
                  </w:r>
                </w:p>
              </w:tc>
            </w:tr>
          </w:tbl>
          <w:p w14:paraId="1F1182A8" w14:textId="77777777" w:rsidR="00900F67" w:rsidRDefault="00900F67"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5838D5D1" w14:textId="77777777" w:rsidTr="00B11901">
              <w:trPr>
                <w:tblCellSpacing w:w="15" w:type="dxa"/>
              </w:trPr>
              <w:tc>
                <w:tcPr>
                  <w:tcW w:w="0" w:type="auto"/>
                  <w:vAlign w:val="center"/>
                  <w:hideMark/>
                </w:tcPr>
                <w:p w14:paraId="6D224EE0"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完成模型评估报告，准备第一篇论文投稿</w:t>
                  </w:r>
                </w:p>
              </w:tc>
            </w:tr>
          </w:tbl>
          <w:p w14:paraId="7DCE2631" w14:textId="77777777" w:rsidR="00900F67" w:rsidRDefault="00900F67" w:rsidP="00FF2AE9">
            <w:pPr>
              <w:rPr>
                <w:rFonts w:hint="eastAsia"/>
              </w:rPr>
            </w:pPr>
          </w:p>
        </w:tc>
      </w:tr>
      <w:tr w:rsidR="00B11901" w14:paraId="434102F5"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53969406" w14:textId="77777777" w:rsidTr="00B11901">
              <w:trPr>
                <w:tblCellSpacing w:w="15" w:type="dxa"/>
              </w:trPr>
              <w:tc>
                <w:tcPr>
                  <w:tcW w:w="0" w:type="auto"/>
                  <w:vAlign w:val="center"/>
                  <w:hideMark/>
                </w:tcPr>
                <w:p w14:paraId="69FABFA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2027年1月–3月</w:t>
                  </w:r>
                </w:p>
              </w:tc>
            </w:tr>
          </w:tbl>
          <w:p w14:paraId="2585CF39" w14:textId="77777777" w:rsidR="00B11901" w:rsidRDefault="00B11901"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7281CD26" w14:textId="77777777" w:rsidTr="00B11901">
              <w:trPr>
                <w:tblCellSpacing w:w="15" w:type="dxa"/>
              </w:trPr>
              <w:tc>
                <w:tcPr>
                  <w:tcW w:w="0" w:type="auto"/>
                  <w:vAlign w:val="center"/>
                  <w:hideMark/>
                </w:tcPr>
                <w:p w14:paraId="301D6393"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构建可解释性分析模块，开发结构高亮可视化系统</w:t>
                  </w:r>
                </w:p>
              </w:tc>
            </w:tr>
          </w:tbl>
          <w:p w14:paraId="196B8232" w14:textId="77777777" w:rsidR="00B11901" w:rsidRDefault="00B11901"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58AC0DC4" w14:textId="77777777" w:rsidTr="00B11901">
              <w:trPr>
                <w:tblCellSpacing w:w="15" w:type="dxa"/>
              </w:trPr>
              <w:tc>
                <w:tcPr>
                  <w:tcW w:w="0" w:type="auto"/>
                  <w:vAlign w:val="center"/>
                  <w:hideMark/>
                </w:tcPr>
                <w:p w14:paraId="34D7DFA8"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获得原子/残基</w:t>
                  </w:r>
                  <w:proofErr w:type="gramStart"/>
                  <w:r w:rsidRPr="00B11901">
                    <w:rPr>
                      <w:rFonts w:ascii="宋体" w:eastAsia="宋体" w:hAnsi="宋体" w:cs="宋体"/>
                      <w:kern w:val="0"/>
                      <w:sz w:val="24"/>
                      <w14:ligatures w14:val="none"/>
                    </w:rPr>
                    <w:t>级解释</w:t>
                  </w:r>
                  <w:proofErr w:type="gramEnd"/>
                  <w:r w:rsidRPr="00B11901">
                    <w:rPr>
                      <w:rFonts w:ascii="宋体" w:eastAsia="宋体" w:hAnsi="宋体" w:cs="宋体"/>
                      <w:kern w:val="0"/>
                      <w:sz w:val="24"/>
                      <w14:ligatures w14:val="none"/>
                    </w:rPr>
                    <w:t>结果，形成生物案例分析</w:t>
                  </w:r>
                </w:p>
              </w:tc>
            </w:tr>
          </w:tbl>
          <w:p w14:paraId="4C6E6C63" w14:textId="77777777" w:rsidR="00B11901" w:rsidRDefault="00B11901" w:rsidP="00FF2AE9">
            <w:pPr>
              <w:rPr>
                <w:rFonts w:hint="eastAsia"/>
              </w:rPr>
            </w:pPr>
          </w:p>
        </w:tc>
      </w:tr>
      <w:tr w:rsidR="00B11901" w14:paraId="65F3D08B" w14:textId="77777777" w:rsidTr="00900F67">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0"/>
            </w:tblGrid>
            <w:tr w:rsidR="00B11901" w:rsidRPr="00B11901" w14:paraId="54E0E272" w14:textId="77777777" w:rsidTr="00B11901">
              <w:trPr>
                <w:tblCellSpacing w:w="15" w:type="dxa"/>
              </w:trPr>
              <w:tc>
                <w:tcPr>
                  <w:tcW w:w="0" w:type="auto"/>
                  <w:vAlign w:val="center"/>
                  <w:hideMark/>
                </w:tcPr>
                <w:p w14:paraId="1F6DDDC0"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2027年4月–5月</w:t>
                  </w:r>
                </w:p>
              </w:tc>
            </w:tr>
          </w:tbl>
          <w:p w14:paraId="5818A8E5" w14:textId="77777777" w:rsidR="00B11901" w:rsidRDefault="00B11901" w:rsidP="00FF2AE9">
            <w:pPr>
              <w:rPr>
                <w:rFonts w:hint="eastAsia"/>
              </w:rPr>
            </w:pPr>
          </w:p>
        </w:tc>
        <w:tc>
          <w:tcPr>
            <w:tcW w:w="28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5"/>
            </w:tblGrid>
            <w:tr w:rsidR="00B11901" w:rsidRPr="00B11901" w14:paraId="2BBC0E2E" w14:textId="77777777" w:rsidTr="00B11901">
              <w:trPr>
                <w:tblCellSpacing w:w="15" w:type="dxa"/>
              </w:trPr>
              <w:tc>
                <w:tcPr>
                  <w:tcW w:w="0" w:type="auto"/>
                  <w:vAlign w:val="center"/>
                  <w:hideMark/>
                </w:tcPr>
                <w:p w14:paraId="3DB033B2"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整理撰写博士论文，提交答辩材料</w:t>
                  </w:r>
                </w:p>
              </w:tc>
            </w:tr>
          </w:tbl>
          <w:p w14:paraId="45144CCE" w14:textId="77777777" w:rsidR="00B11901" w:rsidRDefault="00B11901" w:rsidP="00FF2AE9">
            <w:pPr>
              <w:rPr>
                <w:rFonts w:hint="eastAsia"/>
              </w:rPr>
            </w:pPr>
          </w:p>
        </w:tc>
        <w:tc>
          <w:tcPr>
            <w:tcW w:w="28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6"/>
            </w:tblGrid>
            <w:tr w:rsidR="00B11901" w:rsidRPr="00B11901" w14:paraId="319441EB" w14:textId="77777777" w:rsidTr="00B11901">
              <w:trPr>
                <w:tblCellSpacing w:w="15" w:type="dxa"/>
              </w:trPr>
              <w:tc>
                <w:tcPr>
                  <w:tcW w:w="0" w:type="auto"/>
                  <w:vAlign w:val="center"/>
                  <w:hideMark/>
                </w:tcPr>
                <w:p w14:paraId="1891EF41" w14:textId="77777777" w:rsidR="00B11901" w:rsidRPr="00B11901" w:rsidRDefault="00B11901" w:rsidP="00B11901">
                  <w:pPr>
                    <w:widowControl/>
                    <w:spacing w:after="0" w:line="240" w:lineRule="auto"/>
                    <w:rPr>
                      <w:rFonts w:ascii="宋体" w:eastAsia="宋体" w:hAnsi="宋体" w:cs="宋体" w:hint="eastAsia"/>
                      <w:kern w:val="0"/>
                      <w:sz w:val="24"/>
                      <w14:ligatures w14:val="none"/>
                    </w:rPr>
                  </w:pPr>
                  <w:r w:rsidRPr="00B11901">
                    <w:rPr>
                      <w:rFonts w:ascii="宋体" w:eastAsia="宋体" w:hAnsi="宋体" w:cs="宋体"/>
                      <w:kern w:val="0"/>
                      <w:sz w:val="24"/>
                      <w14:ligatures w14:val="none"/>
                    </w:rPr>
                    <w:t>提交完整论文，完成博士答辩</w:t>
                  </w:r>
                </w:p>
              </w:tc>
            </w:tr>
          </w:tbl>
          <w:p w14:paraId="36D35F17" w14:textId="77777777" w:rsidR="00B11901" w:rsidRDefault="00B11901" w:rsidP="00FF2AE9">
            <w:pPr>
              <w:rPr>
                <w:rFonts w:hint="eastAsia"/>
              </w:rPr>
            </w:pPr>
          </w:p>
        </w:tc>
      </w:tr>
    </w:tbl>
    <w:p w14:paraId="5FB785BB" w14:textId="77777777" w:rsidR="00FF2AE9" w:rsidRDefault="00FF2AE9" w:rsidP="00FF2AE9">
      <w:pPr>
        <w:rPr>
          <w:rFonts w:hint="eastAsia"/>
        </w:rPr>
      </w:pPr>
    </w:p>
    <w:p w14:paraId="6BB33316" w14:textId="41E000BB" w:rsidR="00FF2AE9" w:rsidRDefault="00FF2AE9" w:rsidP="00FF2AE9">
      <w:pPr>
        <w:rPr>
          <w:rFonts w:hint="eastAsia"/>
        </w:rPr>
      </w:pPr>
      <w:r>
        <w:rPr>
          <w:rFonts w:hint="eastAsia"/>
        </w:rPr>
        <w:t>参考文献：</w:t>
      </w:r>
    </w:p>
    <w:p w14:paraId="1544718E" w14:textId="77777777" w:rsidR="006F74DB" w:rsidRDefault="007B07E0" w:rsidP="006F74DB">
      <w:pPr>
        <w:pStyle w:val="af6"/>
        <w:rPr>
          <w:rFonts w:hint="eastAsia"/>
        </w:rPr>
      </w:pPr>
      <w:r>
        <w:rPr>
          <w:rFonts w:hint="eastAsia"/>
        </w:rPr>
        <w:fldChar w:fldCharType="begin"/>
      </w:r>
      <w:r w:rsidR="0055163D">
        <w:rPr>
          <w:rFonts w:hint="eastAsia"/>
        </w:rPr>
        <w:instrText xml:space="preserve"> ADDIN ZOTERO_BIBL {"uncited":[],"omitted":[],"custom":[]} CSL_BIBLIOGRAPHY </w:instrText>
      </w:r>
      <w:r>
        <w:rPr>
          <w:rFonts w:hint="eastAsia"/>
        </w:rPr>
        <w:fldChar w:fldCharType="separate"/>
      </w:r>
      <w:r w:rsidR="006F74DB">
        <w:t>[1]</w:t>
      </w:r>
      <w:r w:rsidR="006F74DB">
        <w:tab/>
        <w:t>Zhang K, Yang X, Wang Y, et al. Artificial intelligence in drug development. Nat Med 2025;31:45–59. https://doi.org/10.1038/s41591-024-03434-4.</w:t>
      </w:r>
    </w:p>
    <w:p w14:paraId="7DC5007E" w14:textId="77777777" w:rsidR="006F74DB" w:rsidRDefault="006F74DB" w:rsidP="006F74DB">
      <w:pPr>
        <w:pStyle w:val="af6"/>
        <w:rPr>
          <w:rFonts w:hint="eastAsia"/>
        </w:rPr>
      </w:pPr>
      <w:r>
        <w:t>[2]</w:t>
      </w:r>
      <w:r>
        <w:tab/>
        <w:t>Yoon MS, Bae B, Kim K, et al. Deep learning methods for proteome-scale interaction prediction. Current Opinion in Structural Biology 2025;90:102981. https://doi.org/10.1016/j.sbi.2024.102981.</w:t>
      </w:r>
    </w:p>
    <w:p w14:paraId="09B0CC8D" w14:textId="77777777" w:rsidR="006F74DB" w:rsidRDefault="006F74DB" w:rsidP="006F74DB">
      <w:pPr>
        <w:pStyle w:val="af6"/>
        <w:rPr>
          <w:rFonts w:hint="eastAsia"/>
        </w:rPr>
      </w:pPr>
      <w:r>
        <w:t>[3]</w:t>
      </w:r>
      <w:r>
        <w:tab/>
        <w:t>Singh R, Park D, Xu J, et al. Struct2Net: a web service to predict protein-protein interactions using a structure-based approach. Nucleic Acids Research 2010;38:W508–15. https://doi.org/10.1093/nar/gkq481.</w:t>
      </w:r>
    </w:p>
    <w:p w14:paraId="5EA3EA8D" w14:textId="77777777" w:rsidR="006F74DB" w:rsidRDefault="006F74DB" w:rsidP="006F74DB">
      <w:pPr>
        <w:pStyle w:val="af6"/>
        <w:rPr>
          <w:rFonts w:hint="eastAsia"/>
        </w:rPr>
      </w:pPr>
      <w:r>
        <w:t>[4]</w:t>
      </w:r>
      <w:r>
        <w:tab/>
        <w:t>Yang J, Kwon S, Bae S-H, et al. GalaxySagittarius: Structure- and Similarity-Based Prediction of Protein Targets for Druglike Compounds. J Chem Inf Model 2020;60:3246–54. https://doi.org/10.1021/acs.jcim.0c00104.</w:t>
      </w:r>
    </w:p>
    <w:p w14:paraId="516A1F4E" w14:textId="77777777" w:rsidR="006F74DB" w:rsidRDefault="006F74DB" w:rsidP="006F74DB">
      <w:pPr>
        <w:pStyle w:val="af6"/>
        <w:rPr>
          <w:rFonts w:hint="eastAsia"/>
        </w:rPr>
      </w:pPr>
      <w:r>
        <w:t>[5]</w:t>
      </w:r>
      <w:r>
        <w:tab/>
        <w:t>Scannell JW, Bosley J, Hickman JA, et al. Predictive validity in drug discovery: what it is, why it matters and how to improve it. Nat Rev Drug Discov 2022;21:915–31. https://doi.org/10.1038/s41573-022-00552-x.</w:t>
      </w:r>
    </w:p>
    <w:p w14:paraId="6F3FC561" w14:textId="77777777" w:rsidR="006F74DB" w:rsidRDefault="006F74DB" w:rsidP="006F74DB">
      <w:pPr>
        <w:pStyle w:val="af6"/>
        <w:rPr>
          <w:rFonts w:hint="eastAsia"/>
        </w:rPr>
      </w:pPr>
      <w:r>
        <w:t>[6]</w:t>
      </w:r>
      <w:r>
        <w:tab/>
        <w:t>Jumper J, Evans R, Pritzel A, et al. Highly accurate protein structure prediction with AlphaFold. Nature 2021;596:583–9. https://doi.org/10.1038/s41586-021-03819-2.</w:t>
      </w:r>
    </w:p>
    <w:p w14:paraId="7C841677" w14:textId="77777777" w:rsidR="006F74DB" w:rsidRDefault="006F74DB" w:rsidP="006F74DB">
      <w:pPr>
        <w:pStyle w:val="af6"/>
        <w:rPr>
          <w:rFonts w:hint="eastAsia"/>
        </w:rPr>
      </w:pPr>
      <w:r>
        <w:t>[7]</w:t>
      </w:r>
      <w:r>
        <w:tab/>
        <w:t>Baek M, DiMaio F, Anishchenko I, et al. Accurate prediction of protein structures and interactions using a three-track neural network n.d.</w:t>
      </w:r>
    </w:p>
    <w:p w14:paraId="725ED9B9" w14:textId="77777777" w:rsidR="006F74DB" w:rsidRDefault="006F74DB" w:rsidP="006F74DB">
      <w:pPr>
        <w:pStyle w:val="af6"/>
        <w:rPr>
          <w:rFonts w:hint="eastAsia"/>
        </w:rPr>
      </w:pPr>
      <w:r>
        <w:t>[8]</w:t>
      </w:r>
      <w:r>
        <w:tab/>
        <w:t>Humphreys IR, Pei J, Baek M, et al. Computed structures of core eukaryotic protein complexes. Science 2021;374:eabm4805. https://doi.org/10.1126/science.abm4805.</w:t>
      </w:r>
    </w:p>
    <w:p w14:paraId="3BD39035" w14:textId="77777777" w:rsidR="006F74DB" w:rsidRDefault="006F74DB" w:rsidP="006F74DB">
      <w:pPr>
        <w:pStyle w:val="af6"/>
        <w:rPr>
          <w:rFonts w:hint="eastAsia"/>
        </w:rPr>
      </w:pPr>
      <w:r>
        <w:t>[9]</w:t>
      </w:r>
      <w:r>
        <w:tab/>
        <w:t>Pei J, Zhang J, Cong Q. Human mitochondrial protein complexes revealed by large-scale coevolution analysis and deep learning-based structure modeling. Bioinformatics 2022;38:4301–11. https://doi.org/10.1093/bioinformatics/btac527.</w:t>
      </w:r>
    </w:p>
    <w:p w14:paraId="3E5020CA" w14:textId="77777777" w:rsidR="006F74DB" w:rsidRDefault="006F74DB" w:rsidP="006F74DB">
      <w:pPr>
        <w:pStyle w:val="af6"/>
        <w:rPr>
          <w:rFonts w:hint="eastAsia"/>
        </w:rPr>
      </w:pPr>
      <w:r>
        <w:t>[10]</w:t>
      </w:r>
      <w:r>
        <w:tab/>
        <w:t>Humphreys IR, Zhang J, Baek M, et al. Protein interactions in human pathogens revealed through deep learning. Nat Microbiol 2024;9:2642–52. https://doi.org/10.1038/s41564-024-01791-x.</w:t>
      </w:r>
    </w:p>
    <w:p w14:paraId="2306AF90" w14:textId="77777777" w:rsidR="006F74DB" w:rsidRDefault="006F74DB" w:rsidP="006F74DB">
      <w:pPr>
        <w:pStyle w:val="af6"/>
        <w:rPr>
          <w:rFonts w:hint="eastAsia"/>
        </w:rPr>
      </w:pPr>
      <w:r>
        <w:t>[11]</w:t>
      </w:r>
      <w:r>
        <w:tab/>
        <w:t>Jayatunga MKP, Xie W, Ruder L, et al. AI in small-molecule drug discovery: a coming wave? Nat Rev Drug Discov 2022;21:175–6. https://doi.org/10.1038/d41573-022-00025-1.</w:t>
      </w:r>
    </w:p>
    <w:p w14:paraId="5289FA68" w14:textId="77777777" w:rsidR="006F74DB" w:rsidRDefault="006F74DB" w:rsidP="006F74DB">
      <w:pPr>
        <w:pStyle w:val="af6"/>
        <w:rPr>
          <w:rFonts w:hint="eastAsia"/>
        </w:rPr>
      </w:pPr>
      <w:r>
        <w:lastRenderedPageBreak/>
        <w:t>[12]</w:t>
      </w:r>
      <w:r>
        <w:tab/>
        <w:t>Liao Q, Zhang Y, Chu Y, et al. Application of Artificial Intelligence In Drug-target Interactions Prediction: A Review. Npj Biomed Innov 2025;2:1. https://doi.org/10.1038/s44385-024-00003-9.</w:t>
      </w:r>
    </w:p>
    <w:p w14:paraId="1258527B" w14:textId="77777777" w:rsidR="006F74DB" w:rsidRDefault="006F74DB" w:rsidP="006F74DB">
      <w:pPr>
        <w:pStyle w:val="af6"/>
        <w:rPr>
          <w:rFonts w:hint="eastAsia"/>
        </w:rPr>
      </w:pPr>
      <w:r>
        <w:t>[13]</w:t>
      </w:r>
      <w:r>
        <w:tab/>
        <w:t>Zhou M, Zheng C, Xu R. Combining phenome-driven drug-target interaction prediction with patients’ electronic health records-based clinical corroboration toward drug discovery. Bioinformatics 2020;36:i436–44. https://doi.org/10.1093/bioinformatics/btaa451.</w:t>
      </w:r>
    </w:p>
    <w:p w14:paraId="61610555" w14:textId="77777777" w:rsidR="006F74DB" w:rsidRDefault="006F74DB" w:rsidP="006F74DB">
      <w:pPr>
        <w:pStyle w:val="af6"/>
        <w:rPr>
          <w:rFonts w:hint="eastAsia"/>
        </w:rPr>
      </w:pPr>
      <w:r>
        <w:t>[14]</w:t>
      </w:r>
      <w:r>
        <w:tab/>
        <w:t>Zhang P, Wei Z, Che C, et al. DeepMGT-DTI: Transformer network incorporating multilayer graph information for Drug–Target interaction prediction. Computers in Biology and Medicine 2022;142:105214. https://doi.org/10.1016/j.compbiomed.2022.105214.</w:t>
      </w:r>
    </w:p>
    <w:p w14:paraId="6216871C" w14:textId="77777777" w:rsidR="006F74DB" w:rsidRDefault="006F74DB" w:rsidP="006F74DB">
      <w:pPr>
        <w:pStyle w:val="af6"/>
        <w:rPr>
          <w:rFonts w:hint="eastAsia"/>
        </w:rPr>
      </w:pPr>
      <w:r>
        <w:t>[15]</w:t>
      </w:r>
      <w:r>
        <w:tab/>
        <w:t>Lee J, Yoon H, Lee YJ, et al. Drug–Target Interaction Deep Learning-Based Model Identifies the Flavonoid Troxerutin as a Candidate TRPV1 Antagonist. Applied Sciences 2023;13:5617. https://doi.org/10.3390/app13095617.</w:t>
      </w:r>
    </w:p>
    <w:p w14:paraId="154A3955" w14:textId="77777777" w:rsidR="006F74DB" w:rsidRDefault="006F74DB" w:rsidP="006F74DB">
      <w:pPr>
        <w:pStyle w:val="af6"/>
        <w:rPr>
          <w:rFonts w:hint="eastAsia"/>
        </w:rPr>
      </w:pPr>
      <w:r>
        <w:t>[16]</w:t>
      </w:r>
      <w:r>
        <w:tab/>
        <w:t>Liu Z, Roberts RA, Lal-Nag M, et al. AI-based language models powering drug discovery and development. Drug Discovery Today 2021;26:2593–607. https://doi.org/10.1016/j.drudis.2021.06.009.</w:t>
      </w:r>
    </w:p>
    <w:p w14:paraId="5B862487" w14:textId="77777777" w:rsidR="006F74DB" w:rsidRDefault="006F74DB" w:rsidP="006F74DB">
      <w:pPr>
        <w:pStyle w:val="af6"/>
        <w:rPr>
          <w:rFonts w:hint="eastAsia"/>
        </w:rPr>
      </w:pPr>
      <w:r>
        <w:t>[17]</w:t>
      </w:r>
      <w:r>
        <w:tab/>
        <w:t>Tran-Nguyen V-K, Junaid M, Simeon S, et al. A practical guide to machine-learning scoring for structure-based virtual screening. Nat Protoc 2023;18:3460–511. https://doi.org/10.1038/s41596-023-00885-w.</w:t>
      </w:r>
    </w:p>
    <w:p w14:paraId="44344727" w14:textId="77777777" w:rsidR="006F74DB" w:rsidRDefault="006F74DB" w:rsidP="006F74DB">
      <w:pPr>
        <w:pStyle w:val="af6"/>
        <w:rPr>
          <w:rFonts w:hint="eastAsia"/>
        </w:rPr>
      </w:pPr>
      <w:r>
        <w:t>[18]</w:t>
      </w:r>
      <w:r>
        <w:tab/>
        <w:t>Luo Y, Liu Y, Peng J. Calibrated geometric deep learning improves kinase–drug binding predictions. Nat Mach Intell 2023;5:1390–401. https://doi.org/10.1038/s42256-023-00751-0.</w:t>
      </w:r>
    </w:p>
    <w:p w14:paraId="249A8387" w14:textId="77777777" w:rsidR="006F74DB" w:rsidRDefault="006F74DB" w:rsidP="006F74DB">
      <w:pPr>
        <w:pStyle w:val="af6"/>
        <w:rPr>
          <w:rFonts w:hint="eastAsia"/>
        </w:rPr>
      </w:pPr>
      <w:r>
        <w:t>[19]</w:t>
      </w:r>
      <w:r>
        <w:tab/>
        <w:t>Renaud N, Geng C, Georgievska S, et al. DeepRank: a deep learning framework for data mining 3D protein-protein interfaces. Nat Commun 2021;12:7068. https://doi.org/10.1038/s41467-021-27396-0.</w:t>
      </w:r>
    </w:p>
    <w:p w14:paraId="56B49C25" w14:textId="77777777" w:rsidR="006F74DB" w:rsidRDefault="006F74DB" w:rsidP="006F74DB">
      <w:pPr>
        <w:pStyle w:val="af6"/>
        <w:rPr>
          <w:rFonts w:hint="eastAsia"/>
        </w:rPr>
      </w:pPr>
      <w:r>
        <w:t>[20]</w:t>
      </w:r>
      <w:r>
        <w:tab/>
        <w:t>Gainza P, Sverrisson F, Monti F, et al. Deciphering interaction fingerprints from protein molecular surfaces using geometric deep learning. Nat Methods 2020;17:184–92. https://doi.org/10.1038/s41592-019-0666-6.</w:t>
      </w:r>
    </w:p>
    <w:p w14:paraId="69D729EE" w14:textId="77777777" w:rsidR="006F74DB" w:rsidRDefault="006F74DB" w:rsidP="006F74DB">
      <w:pPr>
        <w:pStyle w:val="af6"/>
        <w:rPr>
          <w:rFonts w:hint="eastAsia"/>
        </w:rPr>
      </w:pPr>
      <w:r>
        <w:t>[21]</w:t>
      </w:r>
      <w:r>
        <w:tab/>
        <w:t>Stebliankin V, Shirali A, Baral P, et al. Evaluating protein binding interfaces with transformer networks. Nat Mach Intell 2023;5:1042–53. https://doi.org/10.1038/s42256-023-00715-4.</w:t>
      </w:r>
    </w:p>
    <w:p w14:paraId="7E707E47" w14:textId="77777777" w:rsidR="006F74DB" w:rsidRDefault="006F74DB" w:rsidP="006F74DB">
      <w:pPr>
        <w:pStyle w:val="af6"/>
        <w:rPr>
          <w:rFonts w:hint="eastAsia"/>
        </w:rPr>
      </w:pPr>
      <w:r>
        <w:t>[22]</w:t>
      </w:r>
      <w:r>
        <w:tab/>
        <w:t>Réau M, Renaud N, Xue LC, et al. DeepRank-GNN: a graph neural network framework to learn patterns in protein–protein interfaces. Bioinformatics 2023;39:btac759. https://doi.org/10.1093/bioinformatics/btac759.</w:t>
      </w:r>
    </w:p>
    <w:p w14:paraId="3CA95C6F" w14:textId="77777777" w:rsidR="006F74DB" w:rsidRDefault="006F74DB" w:rsidP="006F74DB">
      <w:pPr>
        <w:pStyle w:val="af6"/>
        <w:rPr>
          <w:rFonts w:hint="eastAsia"/>
        </w:rPr>
      </w:pPr>
      <w:r>
        <w:t>[23]</w:t>
      </w:r>
      <w:r>
        <w:tab/>
        <w:t>Shen C, Zhang X, Deng Y, et al. Boosting Protein–Ligand Binding Pose Prediction and Virtual Screening Based on Residue–Atom Distance Likelihood Potential and Graph Transformer. J Med Chem 2022;65:10691–706. https://doi.org/10.1021/acs.jmedchem.2c00991.</w:t>
      </w:r>
    </w:p>
    <w:p w14:paraId="484BE4DE" w14:textId="77777777" w:rsidR="006F74DB" w:rsidRDefault="006F74DB" w:rsidP="006F74DB">
      <w:pPr>
        <w:pStyle w:val="af6"/>
        <w:rPr>
          <w:rFonts w:hint="eastAsia"/>
        </w:rPr>
      </w:pPr>
      <w:r>
        <w:t>[24]</w:t>
      </w:r>
      <w:r>
        <w:tab/>
        <w:t>Shen C, Zhang X, Hsieh C-Y, et al. A generalized protein–ligand scoring framework with balanced scoring, docking, ranking and screening powers. Chem Sci 2023;14:8129–46. https://doi.org/10.1039/D3SC02044D.</w:t>
      </w:r>
    </w:p>
    <w:p w14:paraId="2297EA9F" w14:textId="77777777" w:rsidR="006F74DB" w:rsidRDefault="006F74DB" w:rsidP="006F74DB">
      <w:pPr>
        <w:pStyle w:val="af6"/>
        <w:rPr>
          <w:rFonts w:hint="eastAsia"/>
        </w:rPr>
      </w:pPr>
      <w:r>
        <w:lastRenderedPageBreak/>
        <w:t>[25]</w:t>
      </w:r>
      <w:r>
        <w:tab/>
        <w:t>Zhang X, Gao H, Wang H, et al. PLANET: A Multi-objective Graph Neural Network Model for Protein–Ligand Binding Affinity Prediction. J Chem Inf Model 2024;64:2205–20. https://doi.org/10.1021/acs.jcim.3c00253.</w:t>
      </w:r>
    </w:p>
    <w:p w14:paraId="3910A4A9" w14:textId="77777777" w:rsidR="006F74DB" w:rsidRDefault="006F74DB" w:rsidP="006F74DB">
      <w:pPr>
        <w:pStyle w:val="af6"/>
        <w:rPr>
          <w:rFonts w:hint="eastAsia"/>
        </w:rPr>
      </w:pPr>
      <w:r>
        <w:t>[26]</w:t>
      </w:r>
      <w:r>
        <w:tab/>
        <w:t>Yu J, Li Z, Chen G, et al. Computing the relative binding affinity of ligands based on a pairwise binding comparison network. Nat Comput Sci 2023;3:860–72. https://doi.org/10.1038/s43588-023-00529-9.</w:t>
      </w:r>
    </w:p>
    <w:p w14:paraId="4E89CB80" w14:textId="77777777" w:rsidR="006F74DB" w:rsidRDefault="006F74DB" w:rsidP="006F74DB">
      <w:pPr>
        <w:pStyle w:val="af6"/>
        <w:rPr>
          <w:rFonts w:hint="eastAsia"/>
        </w:rPr>
      </w:pPr>
      <w:r>
        <w:t>[27]</w:t>
      </w:r>
      <w:r>
        <w:tab/>
        <w:t>Sverrisson F, Feydy J, Correia BE, et al. Fast End-to-End Learning on Protein Surfaces n.d.</w:t>
      </w:r>
    </w:p>
    <w:p w14:paraId="1750BAC1" w14:textId="77777777" w:rsidR="006F74DB" w:rsidRDefault="006F74DB" w:rsidP="006F74DB">
      <w:pPr>
        <w:pStyle w:val="af6"/>
        <w:rPr>
          <w:rFonts w:hint="eastAsia"/>
        </w:rPr>
      </w:pPr>
      <w:r>
        <w:t>[28]</w:t>
      </w:r>
      <w:r>
        <w:tab/>
        <w:t>Ren F, Ding X, Zheng M, et al. AlphaFold accelerates artificial intelligence powered drug discovery: efficient discovery of a novel CDK20 small molecule inhibitor. Chem Sci 2023;14:1443–52. https://doi.org/10.1039/D2SC05709C.</w:t>
      </w:r>
    </w:p>
    <w:p w14:paraId="0F193C02" w14:textId="77777777" w:rsidR="006F74DB" w:rsidRDefault="006F74DB" w:rsidP="006F74DB">
      <w:pPr>
        <w:pStyle w:val="af6"/>
        <w:rPr>
          <w:rFonts w:hint="eastAsia"/>
        </w:rPr>
      </w:pPr>
      <w:r>
        <w:t>[29]</w:t>
      </w:r>
      <w:r>
        <w:tab/>
        <w:t>Singh R, Sledzieski S, Bryson B, et al. Contrastive learning in protein language space predicts interactions between drugs and protein targets. Proc Natl Acad Sci USA 2023;120:e2220778120. https://doi.org/10.1073/pnas.2220778120.</w:t>
      </w:r>
    </w:p>
    <w:p w14:paraId="561FCD8D" w14:textId="77777777" w:rsidR="006F74DB" w:rsidRDefault="006F74DB" w:rsidP="006F74DB">
      <w:pPr>
        <w:pStyle w:val="af6"/>
        <w:rPr>
          <w:rFonts w:hint="eastAsia"/>
        </w:rPr>
      </w:pPr>
      <w:r>
        <w:t>[30]</w:t>
      </w:r>
      <w:r>
        <w:tab/>
        <w:t>Gao B, Qiang B, Tan H, et al. DrugCLIP: Contrastive Protein-Molecule Representation Learning for Virtual Screening n.d.</w:t>
      </w:r>
    </w:p>
    <w:p w14:paraId="1D1D763D" w14:textId="77777777" w:rsidR="006F74DB" w:rsidRDefault="006F74DB" w:rsidP="006F74DB">
      <w:pPr>
        <w:pStyle w:val="af6"/>
        <w:rPr>
          <w:rFonts w:hint="eastAsia"/>
        </w:rPr>
      </w:pPr>
      <w:r>
        <w:t>[31]</w:t>
      </w:r>
      <w:r>
        <w:tab/>
        <w:t>Goldman S, Das R, Yang KK, et al. Machine learning modeling of family wide enzyme-substrate specificity screens. PLoS Comput Biol 2022;18:e1009853. https://doi.org/10.1371/journal.pcbi.1009853.</w:t>
      </w:r>
    </w:p>
    <w:p w14:paraId="0E4DB7BD" w14:textId="77777777" w:rsidR="006F74DB" w:rsidRDefault="006F74DB" w:rsidP="006F74DB">
      <w:pPr>
        <w:pStyle w:val="af6"/>
        <w:rPr>
          <w:rFonts w:hint="eastAsia"/>
        </w:rPr>
      </w:pPr>
      <w:r>
        <w:t>[32]</w:t>
      </w:r>
      <w:r>
        <w:tab/>
        <w:t>Huang K, Xiao C, Glass LM, et al. MolTrans: Molecular Interaction Transformer for drug–target interaction prediction. Bioinformatics 2021;37:830–6. https://doi.org/10.1093/bioinformatics/btaa880.</w:t>
      </w:r>
    </w:p>
    <w:p w14:paraId="568E7C44" w14:textId="77777777" w:rsidR="006F74DB" w:rsidRDefault="006F74DB" w:rsidP="006F74DB">
      <w:pPr>
        <w:pStyle w:val="af6"/>
        <w:rPr>
          <w:rFonts w:hint="eastAsia"/>
        </w:rPr>
      </w:pPr>
      <w:r>
        <w:t>[33]</w:t>
      </w:r>
      <w:r>
        <w:tab/>
        <w:t>Lee I, Keum J, Nam H. DeepConv-DTI: Prediction of drug-target interactions via deep learning with convolution on protein sequences. PLoS Comput Biol 2019;15:e1007129. https://doi.org/10.1371/journal.pcbi.1007129.</w:t>
      </w:r>
    </w:p>
    <w:p w14:paraId="334215CB" w14:textId="77777777" w:rsidR="006F74DB" w:rsidRDefault="006F74DB" w:rsidP="006F74DB">
      <w:pPr>
        <w:pStyle w:val="af6"/>
        <w:rPr>
          <w:rFonts w:hint="eastAsia"/>
        </w:rPr>
      </w:pPr>
      <w:r>
        <w:t>[34]</w:t>
      </w:r>
      <w:r>
        <w:tab/>
        <w:t>Zhao Q, Zhao H, Zheng K, et al. HyperAttentionDTI: improving drug–protein interaction prediction by sequence-based deep learning with attention mechanism. Bioinformatics 2022;38:655–62. https://doi.org/10.1093/bioinformatics/btab715.</w:t>
      </w:r>
    </w:p>
    <w:p w14:paraId="094AE577" w14:textId="77777777" w:rsidR="006F74DB" w:rsidRDefault="006F74DB" w:rsidP="006F74DB">
      <w:pPr>
        <w:pStyle w:val="af6"/>
        <w:rPr>
          <w:rFonts w:hint="eastAsia"/>
        </w:rPr>
      </w:pPr>
      <w:r>
        <w:t>[35]</w:t>
      </w:r>
      <w:r>
        <w:tab/>
        <w:t>Bai P, Miljkovi</w:t>
      </w:r>
      <w:r>
        <w:rPr>
          <w:rFonts w:ascii="Cambria" w:hAnsi="Cambria" w:cs="Cambria"/>
        </w:rPr>
        <w:t>ć</w:t>
      </w:r>
      <w:r>
        <w:t xml:space="preserve"> F, John B, et al. Interpretable bilinear attention network with domain adaptation improves drug</w:t>
      </w:r>
      <w:r>
        <w:rPr>
          <w:rFonts w:ascii="等线" w:eastAsia="等线" w:hAnsi="等线" w:cs="等线" w:hint="eastAsia"/>
        </w:rPr>
        <w:t>–</w:t>
      </w:r>
      <w:r>
        <w:t>target prediction. Nat Mach Intell 2023;5:126</w:t>
      </w:r>
      <w:r>
        <w:rPr>
          <w:rFonts w:ascii="等线" w:eastAsia="等线" w:hAnsi="等线" w:cs="等线" w:hint="eastAsia"/>
        </w:rPr>
        <w:t>–</w:t>
      </w:r>
      <w:r>
        <w:t>36. https://doi.org/10.1038/s42256-022-00605-1.</w:t>
      </w:r>
    </w:p>
    <w:p w14:paraId="1951BC1B" w14:textId="77777777" w:rsidR="006F74DB" w:rsidRDefault="006F74DB" w:rsidP="006F74DB">
      <w:pPr>
        <w:pStyle w:val="af6"/>
        <w:rPr>
          <w:rFonts w:hint="eastAsia"/>
        </w:rPr>
      </w:pPr>
      <w:r>
        <w:t>[36]</w:t>
      </w:r>
      <w:r>
        <w:tab/>
        <w:t>D’Souza S, Prema KV, Balaji S, et al. Deep Learning-Based Modeling of Drug–Target Interaction Prediction Incorporating Binding Site Information of Proteins. Interdiscip Sci Comput Life Sci 2023;15:306–15. https://doi.org/10.1007/s12539-023-00557-z.</w:t>
      </w:r>
    </w:p>
    <w:p w14:paraId="6FAA2249" w14:textId="77777777" w:rsidR="006F74DB" w:rsidRDefault="006F74DB" w:rsidP="006F74DB">
      <w:pPr>
        <w:pStyle w:val="af6"/>
        <w:rPr>
          <w:rFonts w:hint="eastAsia"/>
        </w:rPr>
      </w:pPr>
      <w:r>
        <w:t>[37]</w:t>
      </w:r>
      <w:r>
        <w:tab/>
        <w:t>Li H, Gao Z, Kang L, et al. TarFisDock: a web server for identifying drug targets with docking approach. Nucleic Acids Research 2006;34:W219–24. https://doi.org/10.1093/nar/gkl114.</w:t>
      </w:r>
    </w:p>
    <w:p w14:paraId="6CF2397C" w14:textId="77777777" w:rsidR="006F74DB" w:rsidRDefault="006F74DB" w:rsidP="006F74DB">
      <w:pPr>
        <w:pStyle w:val="af6"/>
        <w:rPr>
          <w:rFonts w:hint="eastAsia"/>
        </w:rPr>
      </w:pPr>
      <w:r>
        <w:t>[38]</w:t>
      </w:r>
      <w:r>
        <w:tab/>
        <w:t>Kwon S. GalaxySagittarius-AF: Predicting Targets for Drug-Like Compounds in the Extended Human 3D Proteome n.d.</w:t>
      </w:r>
    </w:p>
    <w:p w14:paraId="23944AB3" w14:textId="77777777" w:rsidR="006F74DB" w:rsidRDefault="006F74DB" w:rsidP="006F74DB">
      <w:pPr>
        <w:pStyle w:val="af6"/>
        <w:rPr>
          <w:rFonts w:hint="eastAsia"/>
        </w:rPr>
      </w:pPr>
      <w:r>
        <w:t>[39]</w:t>
      </w:r>
      <w:r>
        <w:tab/>
        <w:t>Wang P, Zheng S, Jiang Y, et al. Structure-Aware Multimodal Deep Learning for Drug–Protein Interaction Prediction. J Chem Inf Model 2022;62:1308–17. https://doi.org/10.1021/acs.jcim.2c00060.</w:t>
      </w:r>
    </w:p>
    <w:p w14:paraId="0B028A39" w14:textId="77777777" w:rsidR="006F74DB" w:rsidRDefault="006F74DB" w:rsidP="006F74DB">
      <w:pPr>
        <w:pStyle w:val="af6"/>
        <w:rPr>
          <w:rFonts w:hint="eastAsia"/>
        </w:rPr>
      </w:pPr>
      <w:r>
        <w:lastRenderedPageBreak/>
        <w:t>[40]</w:t>
      </w:r>
      <w:r>
        <w:tab/>
        <w:t>Yazdani-Jahromi M, Yousefi N, Tayebi A, et al. AttentionSiteDTI: an interpretable graph-based model for drug-target interaction prediction using NLP sentence-level relation classification. Briefings in Bioinformatics 2022;23:bbac272. https://doi.org/10.1093/bib/bbac272.</w:t>
      </w:r>
    </w:p>
    <w:p w14:paraId="7B7D7456" w14:textId="77777777" w:rsidR="006F74DB" w:rsidRDefault="006F74DB" w:rsidP="006F74DB">
      <w:pPr>
        <w:pStyle w:val="af6"/>
        <w:rPr>
          <w:rFonts w:hint="eastAsia"/>
        </w:rPr>
      </w:pPr>
      <w:r>
        <w:t>[41]</w:t>
      </w:r>
      <w:r>
        <w:tab/>
        <w:t>Zhang Y, Hu Y, Han N, et al. A survey of drug-target interaction and affinity prediction methods via graph neural networks. Computers in Biology and Medicine 2023;163:107136. https://doi.org/10.1016/j.compbiomed.2023.107136.</w:t>
      </w:r>
    </w:p>
    <w:p w14:paraId="16E4F9F6" w14:textId="77777777" w:rsidR="006F74DB" w:rsidRDefault="006F74DB" w:rsidP="006F74DB">
      <w:pPr>
        <w:pStyle w:val="af6"/>
        <w:rPr>
          <w:rFonts w:hint="eastAsia"/>
        </w:rPr>
      </w:pPr>
      <w:r>
        <w:t>[42]</w:t>
      </w:r>
      <w:r>
        <w:tab/>
        <w:t>Chen L, Tan X, Wang D, et al. TransformerCPI: improving compound–protein interaction prediction by sequence-based deep learning with self-attention mechanism and label reversal experiments. Bioinformatics 2020;36:4406–14. https://doi.org/10.1093/bioinformatics/btaa524.</w:t>
      </w:r>
    </w:p>
    <w:p w14:paraId="69560970" w14:textId="77777777" w:rsidR="006F74DB" w:rsidRDefault="006F74DB" w:rsidP="006F74DB">
      <w:pPr>
        <w:pStyle w:val="af6"/>
        <w:rPr>
          <w:rFonts w:hint="eastAsia"/>
        </w:rPr>
      </w:pPr>
      <w:r>
        <w:t>[43]</w:t>
      </w:r>
      <w:r>
        <w:tab/>
        <w:t>Wan F, Hong L, Xiao A, et al. NeoDTI: neural integration of neighbor information from a heterogeneous network for discovering new drug–target interactions. Bioinformatics 2019;35:104–11. https://doi.org/10.1093/bioinformatics/bty543.</w:t>
      </w:r>
    </w:p>
    <w:p w14:paraId="24B4FAEF" w14:textId="77777777" w:rsidR="006F74DB" w:rsidRDefault="006F74DB" w:rsidP="006F74DB">
      <w:pPr>
        <w:pStyle w:val="af6"/>
        <w:rPr>
          <w:rFonts w:hint="eastAsia"/>
        </w:rPr>
      </w:pPr>
      <w:r>
        <w:t>[44]</w:t>
      </w:r>
      <w:r>
        <w:tab/>
        <w:t>Hu S, Zhang C, Chen P, et al. Predicting drug-target interactions from drug structure and protein sequence using novel convolutional neural networks. BMC Bioinformatics 2019;20:689. https://doi.org/10.1186/s12859-019-3263-x.</w:t>
      </w:r>
    </w:p>
    <w:p w14:paraId="4E0B7638" w14:textId="77777777" w:rsidR="006F74DB" w:rsidRDefault="006F74DB" w:rsidP="006F74DB">
      <w:pPr>
        <w:pStyle w:val="af6"/>
        <w:rPr>
          <w:rFonts w:hint="eastAsia"/>
        </w:rPr>
      </w:pPr>
      <w:r>
        <w:t>[45]</w:t>
      </w:r>
      <w:r>
        <w:tab/>
        <w:t>Li T, Zhao X-M, Li L. Co-VAE: Drug-Target Binding Affinity Prediction by Co-Regularized Variational Autoencoders. IEEE Trans Pattern Anal Mach Intell 2022;44:8861–73. https://doi.org/10.1109/TPAMI.2021.3120428.</w:t>
      </w:r>
    </w:p>
    <w:p w14:paraId="28C3228E" w14:textId="77777777" w:rsidR="006F74DB" w:rsidRDefault="006F74DB" w:rsidP="006F74DB">
      <w:pPr>
        <w:pStyle w:val="af6"/>
        <w:rPr>
          <w:rFonts w:hint="eastAsia"/>
        </w:rPr>
      </w:pPr>
      <w:r>
        <w:t>[46]</w:t>
      </w:r>
      <w:r>
        <w:tab/>
        <w:t>Yuan W, Chen G, Chen CY-C. FusionDTA: attention-based feature polymerizer and knowledge distillation for drug-target binding affinity prediction. Briefings in Bioinformatics 2022;23:bbab506. https://doi.org/10.1093/bib/bbab506.</w:t>
      </w:r>
    </w:p>
    <w:p w14:paraId="61115DC0" w14:textId="77777777" w:rsidR="006F74DB" w:rsidRDefault="006F74DB" w:rsidP="006F74DB">
      <w:pPr>
        <w:pStyle w:val="af6"/>
        <w:rPr>
          <w:rFonts w:hint="eastAsia"/>
        </w:rPr>
      </w:pPr>
      <w:r>
        <w:t>[47]</w:t>
      </w:r>
      <w:r>
        <w:tab/>
        <w:t>Luo Y, Zhao X, Zhou J, et al. A network integration approach for drug-target interaction prediction and computational drug repositioning from heterogeneous information. Nat Commun 2017;8:573. https://doi.org/10.1038/s41467-017-00680-8.</w:t>
      </w:r>
    </w:p>
    <w:p w14:paraId="7246897B" w14:textId="77777777" w:rsidR="006F74DB" w:rsidRDefault="006F74DB" w:rsidP="006F74DB">
      <w:pPr>
        <w:pStyle w:val="af6"/>
        <w:rPr>
          <w:rFonts w:hint="eastAsia"/>
        </w:rPr>
      </w:pPr>
      <w:r>
        <w:t>[48]</w:t>
      </w:r>
      <w:r>
        <w:tab/>
        <w:t>Xia L-Y, Yang Z-Y, Zhang H, et al. Improved Prediction of Drug–Target Interactions Using Self-Paced Learning with Collaborative Matrix Factorization. J Chem Inf Model 2019;59:3340–51. https://doi.org/10.1021/acs.jcim.9b00408.</w:t>
      </w:r>
    </w:p>
    <w:p w14:paraId="171521C2" w14:textId="77777777" w:rsidR="006F74DB" w:rsidRDefault="006F74DB" w:rsidP="006F74DB">
      <w:pPr>
        <w:pStyle w:val="af6"/>
        <w:rPr>
          <w:rFonts w:hint="eastAsia"/>
        </w:rPr>
      </w:pPr>
      <w:r>
        <w:t>[49]</w:t>
      </w:r>
      <w:r>
        <w:tab/>
        <w:t>Wang S, Shan P, Zhao Y, et al. GanDTI: A multi-task neural network for drug-target interaction prediction. Computational Biology and Chemistry 2021;92:107476. https://doi.org/10.1016/j.compbiolchem.2021.107476.</w:t>
      </w:r>
    </w:p>
    <w:p w14:paraId="20BCBC83" w14:textId="77777777" w:rsidR="006F74DB" w:rsidRDefault="006F74DB" w:rsidP="006F74DB">
      <w:pPr>
        <w:pStyle w:val="af6"/>
        <w:rPr>
          <w:rFonts w:hint="eastAsia"/>
        </w:rPr>
      </w:pPr>
      <w:r>
        <w:t>[50]</w:t>
      </w:r>
      <w:r>
        <w:tab/>
        <w:t>Quan Z, Guo Y, Lin X, et al. GraphCPI: Graph Neural Representation Learning for Compound-Protein Interaction. 2019 IEEE International Conference on Bioinformatics and Biomedicine (BIBM), San Diego, CA, USA: IEEE; 2019, p. 717–22. https://doi.org/10.1109/BIBM47256.2019.8983267.</w:t>
      </w:r>
    </w:p>
    <w:p w14:paraId="0398A770" w14:textId="77777777" w:rsidR="006F74DB" w:rsidRDefault="006F74DB" w:rsidP="006F74DB">
      <w:pPr>
        <w:pStyle w:val="af6"/>
        <w:rPr>
          <w:rFonts w:hint="eastAsia"/>
        </w:rPr>
      </w:pPr>
      <w:r>
        <w:t>[51]</w:t>
      </w:r>
      <w:r>
        <w:tab/>
        <w:t>Asgari E, Mofrad MRK. Continuous Distributed Representation of Biological Sequences for Deep Proteomics and Genomics. PLoS ONE 2015;10:e0141287. https://doi.org/10.1371/journal.pone.0141287.</w:t>
      </w:r>
    </w:p>
    <w:p w14:paraId="125C2FDC" w14:textId="77777777" w:rsidR="006F74DB" w:rsidRDefault="006F74DB" w:rsidP="006F74DB">
      <w:pPr>
        <w:pStyle w:val="af6"/>
        <w:rPr>
          <w:rFonts w:hint="eastAsia"/>
        </w:rPr>
      </w:pPr>
      <w:r>
        <w:t>[52]</w:t>
      </w:r>
      <w:r>
        <w:tab/>
        <w:t xml:space="preserve">Li G, Müller M, Qian G, et al. DeepGCNs: Making GCNs Go as Deep as CNNs. IEEE Trans Pattern Anal Mach Intell 2023;45:6923–39. </w:t>
      </w:r>
      <w:r>
        <w:lastRenderedPageBreak/>
        <w:t>https://doi.org/10.1109/TPAMI.2021.3074057.</w:t>
      </w:r>
    </w:p>
    <w:p w14:paraId="75A4B8ED" w14:textId="77777777" w:rsidR="006F74DB" w:rsidRDefault="006F74DB" w:rsidP="006F74DB">
      <w:pPr>
        <w:pStyle w:val="af6"/>
        <w:rPr>
          <w:rFonts w:hint="eastAsia"/>
        </w:rPr>
      </w:pPr>
      <w:r>
        <w:t>[53]</w:t>
      </w:r>
      <w:r>
        <w:tab/>
        <w:t>Yang Z, Zhong W, Zhao L, et al. MGraphDTA: deep multiscale graph neural network for explainable drug–target binding affinity prediction. Chem Sci 2022;13:816–33. https://doi.org/10.1039/D1SC05180F.</w:t>
      </w:r>
    </w:p>
    <w:p w14:paraId="4B574A2B" w14:textId="77777777" w:rsidR="006F74DB" w:rsidRDefault="006F74DB" w:rsidP="006F74DB">
      <w:pPr>
        <w:pStyle w:val="af6"/>
        <w:rPr>
          <w:rFonts w:hint="eastAsia"/>
        </w:rPr>
      </w:pPr>
      <w:r>
        <w:t>[54]</w:t>
      </w:r>
      <w:r>
        <w:tab/>
        <w:t>Zhijian L, Shaohua J, Yigao L, et al. GDGRU-DTA: Predicting Drug-Target Binding Affinity based on GNN and Double GRU. Data Mining and Machine Learning, Academy and Industry Research Collaboration Center (AIRCC); 2022, p. 25–37. https://doi.org/10.5121/csit.2022.120703.</w:t>
      </w:r>
    </w:p>
    <w:p w14:paraId="6EC52704" w14:textId="77777777" w:rsidR="006F74DB" w:rsidRDefault="006F74DB" w:rsidP="006F74DB">
      <w:pPr>
        <w:pStyle w:val="af6"/>
        <w:rPr>
          <w:rFonts w:hint="eastAsia"/>
        </w:rPr>
      </w:pPr>
      <w:r>
        <w:t>[55]</w:t>
      </w:r>
      <w:r>
        <w:tab/>
        <w:t>Chung J, Gulcehre C, Cho K, et al. Gated Feedback Recurrent Neural Networks n.d.</w:t>
      </w:r>
    </w:p>
    <w:p w14:paraId="1C76A4AA" w14:textId="77777777" w:rsidR="006F74DB" w:rsidRDefault="006F74DB" w:rsidP="006F74DB">
      <w:pPr>
        <w:pStyle w:val="af6"/>
        <w:rPr>
          <w:rFonts w:hint="eastAsia"/>
        </w:rPr>
      </w:pPr>
      <w:r>
        <w:t>[56]</w:t>
      </w:r>
      <w:r>
        <w:tab/>
        <w:t>Huang D-S, Jo K-H, Jing J, et al., editors. Intelligent Computing Theories and Application: 18th International Conference, ICIC 2022, Xi’an, China, August 7–11, 2022, Proceedings, Part II. vol. 13394. Cham: Springer International Publishing; 2022. https://doi.org/10.1007/978-3-031-13829-4.</w:t>
      </w:r>
    </w:p>
    <w:p w14:paraId="0E97C9EE" w14:textId="77777777" w:rsidR="006F74DB" w:rsidRDefault="006F74DB" w:rsidP="006F74DB">
      <w:pPr>
        <w:pStyle w:val="af6"/>
        <w:rPr>
          <w:rFonts w:hint="eastAsia"/>
        </w:rPr>
      </w:pPr>
      <w:r>
        <w:t>[57]</w:t>
      </w:r>
      <w:r>
        <w:tab/>
        <w:t>Lin Xuan, Zhao Kaiqi, Xiao Tong, et al. DeepGS: Deep Representation Learning of Graphs and Sequences for Drug-Target Binding Affinity Prediction. Frontiers in Artificial Intelligence and Applications, IOS Press; 2020. https://doi.org/10.3233/FAIA200232.</w:t>
      </w:r>
    </w:p>
    <w:p w14:paraId="702A5D77" w14:textId="77777777" w:rsidR="006F74DB" w:rsidRDefault="006F74DB" w:rsidP="006F74DB">
      <w:pPr>
        <w:pStyle w:val="af6"/>
        <w:rPr>
          <w:rFonts w:hint="eastAsia"/>
        </w:rPr>
      </w:pPr>
      <w:r>
        <w:t>[58]</w:t>
      </w:r>
      <w:r>
        <w:tab/>
        <w:t>Quan Z, Lin X, Wang Z-J, et al. A System for Learning Atoms Based on Long Short-Term Memory Recurrent Neural Networks. 2018 IEEE International Conference on Bioinformatics and Biomedicine (BIBM), Madrid, Spain: IEEE; 2018, p. 728–33. https://doi.org/10.1109/BIBM.2018.8621313.</w:t>
      </w:r>
    </w:p>
    <w:p w14:paraId="24508C4D" w14:textId="77777777" w:rsidR="006F74DB" w:rsidRDefault="006F74DB" w:rsidP="006F74DB">
      <w:pPr>
        <w:pStyle w:val="af6"/>
        <w:rPr>
          <w:rFonts w:hint="eastAsia"/>
        </w:rPr>
      </w:pPr>
      <w:r>
        <w:t>[59]</w:t>
      </w:r>
      <w:r>
        <w:tab/>
        <w:t>Wang X, Liu Y, Lu F, et al. Dipeptide Frequency of Word Frequency and Graph Convolutional Networks for DTA Prediction. Front Bioeng Biotechnol 2020;8:267. https://doi.org/10.3389/fbioe.2020.00267.</w:t>
      </w:r>
    </w:p>
    <w:p w14:paraId="4123395E" w14:textId="77777777" w:rsidR="006F74DB" w:rsidRDefault="006F74DB" w:rsidP="006F74DB">
      <w:pPr>
        <w:pStyle w:val="af6"/>
        <w:rPr>
          <w:rFonts w:hint="eastAsia"/>
        </w:rPr>
      </w:pPr>
      <w:r>
        <w:t>[60]</w:t>
      </w:r>
      <w:r>
        <w:tab/>
        <w:t>Kaur J, Saini J. Designing Punjabi Poetry Classifiers Using Machine Learning and Different Textual Features. IAJIT 2020:38–44. https://doi.org/10.34028/iajit/17/1/5.</w:t>
      </w:r>
    </w:p>
    <w:p w14:paraId="7F5CAB5A" w14:textId="77777777" w:rsidR="006F74DB" w:rsidRDefault="006F74DB" w:rsidP="006F74DB">
      <w:pPr>
        <w:pStyle w:val="af6"/>
        <w:rPr>
          <w:rFonts w:hint="eastAsia"/>
        </w:rPr>
      </w:pPr>
      <w:r>
        <w:t>[61]</w:t>
      </w:r>
      <w:r>
        <w:tab/>
        <w:t>Jin Y, Lu J, Shi R, et al. EmbedDTI: Enhancing the Molecular Representations via Sequence Embedding and Graph Convolutional Network for the Prediction of Drug-Target Interaction. Biomolecules 2021;11:1783. https://doi.org/10.3390/biom11121783.</w:t>
      </w:r>
    </w:p>
    <w:p w14:paraId="2126A497" w14:textId="77777777" w:rsidR="006F74DB" w:rsidRDefault="006F74DB" w:rsidP="006F74DB">
      <w:pPr>
        <w:pStyle w:val="af6"/>
        <w:rPr>
          <w:rFonts w:hint="eastAsia"/>
        </w:rPr>
      </w:pPr>
      <w:r>
        <w:t>[62]</w:t>
      </w:r>
      <w:r>
        <w:tab/>
        <w:t>Jiang M, Li Z, Zhang S, et al. Drug–target affinity prediction using graph neural network and contact maps. RSC Adv 2020;10:20701–12. https://doi.org/10.1039/D0RA02297G.</w:t>
      </w:r>
    </w:p>
    <w:p w14:paraId="6285094C" w14:textId="77777777" w:rsidR="006F74DB" w:rsidRDefault="006F74DB" w:rsidP="006F74DB">
      <w:pPr>
        <w:pStyle w:val="af6"/>
        <w:rPr>
          <w:rFonts w:hint="eastAsia"/>
        </w:rPr>
      </w:pPr>
      <w:r>
        <w:t>[63]</w:t>
      </w:r>
      <w:r>
        <w:tab/>
        <w:t>Jaeger S, Fulle S, Turk S. Mol2vec: Unsupervised Machine Learning Approach with Chemical Intuition. J Chem Inf Model 2018;58:27–35. https://doi.org/10.1021/acs.jcim.7b00616.</w:t>
      </w:r>
    </w:p>
    <w:p w14:paraId="24C29DA6" w14:textId="77777777" w:rsidR="006F74DB" w:rsidRDefault="006F74DB" w:rsidP="006F74DB">
      <w:pPr>
        <w:pStyle w:val="af6"/>
        <w:rPr>
          <w:rFonts w:hint="eastAsia"/>
        </w:rPr>
      </w:pPr>
      <w:r>
        <w:t>[64]</w:t>
      </w:r>
      <w:r>
        <w:tab/>
        <w:t>Devlin J, Chang M-W, Lee K, et al. BERT: Pre-training of Deep Bidirectional Transformers for Language Understanding n.d.</w:t>
      </w:r>
    </w:p>
    <w:p w14:paraId="5926B881" w14:textId="77777777" w:rsidR="006F74DB" w:rsidRDefault="006F74DB" w:rsidP="006F74DB">
      <w:pPr>
        <w:pStyle w:val="af6"/>
        <w:rPr>
          <w:rFonts w:hint="eastAsia"/>
        </w:rPr>
      </w:pPr>
      <w:r>
        <w:t>[65]</w:t>
      </w:r>
      <w:r>
        <w:tab/>
        <w:t>Rao R, Bhattacharya N, Thomas N, et al. Evaluating Protein Transfer Learning with TAPE 2019. https://doi.org/10.1101/676825.</w:t>
      </w:r>
    </w:p>
    <w:p w14:paraId="3D81067A" w14:textId="77777777" w:rsidR="006F74DB" w:rsidRDefault="006F74DB" w:rsidP="006F74DB">
      <w:pPr>
        <w:pStyle w:val="af6"/>
        <w:rPr>
          <w:rFonts w:hint="eastAsia"/>
        </w:rPr>
      </w:pPr>
      <w:r>
        <w:t>[66]</w:t>
      </w:r>
      <w:r>
        <w:tab/>
        <w:t xml:space="preserve">Jiang M, Wang S, Zhang S, et al. Sequence-based drug-target affinity prediction using weighted graph neural networks. BMC Genomics 2022;23:449. </w:t>
      </w:r>
      <w:r>
        <w:lastRenderedPageBreak/>
        <w:t>https://doi.org/10.1186/s12864-022-08648-9.</w:t>
      </w:r>
    </w:p>
    <w:p w14:paraId="19E25974" w14:textId="77777777" w:rsidR="006F74DB" w:rsidRDefault="006F74DB" w:rsidP="006F74DB">
      <w:pPr>
        <w:pStyle w:val="af6"/>
        <w:rPr>
          <w:rFonts w:hint="eastAsia"/>
        </w:rPr>
      </w:pPr>
      <w:r>
        <w:t>[67]</w:t>
      </w:r>
      <w:r>
        <w:tab/>
        <w:t>Rao R, Meier J, Sercu T, et al. Transformer protein language models are unsupervised structure learners 2020. https://doi.org/10.1101/2020.12.15.422761.</w:t>
      </w:r>
    </w:p>
    <w:p w14:paraId="1B8E7688" w14:textId="77777777" w:rsidR="006F74DB" w:rsidRDefault="006F74DB" w:rsidP="006F74DB">
      <w:pPr>
        <w:pStyle w:val="af6"/>
        <w:rPr>
          <w:rFonts w:hint="eastAsia"/>
        </w:rPr>
      </w:pPr>
      <w:r>
        <w:t>[68]</w:t>
      </w:r>
      <w:r>
        <w:tab/>
        <w:t>Öztürk H, Özgür A, Ozkirimli E. DeepDTA: deep drug–target binding affinity prediction. Bioinformatics 2018;34:i821–9. https://doi.org/10.1093/bioinformatics/bty593.</w:t>
      </w:r>
    </w:p>
    <w:p w14:paraId="43660C82" w14:textId="77777777" w:rsidR="006F74DB" w:rsidRDefault="006F74DB" w:rsidP="006F74DB">
      <w:pPr>
        <w:pStyle w:val="af6"/>
        <w:rPr>
          <w:rFonts w:hint="eastAsia"/>
        </w:rPr>
      </w:pPr>
      <w:r>
        <w:t>[69]</w:t>
      </w:r>
      <w:r>
        <w:tab/>
        <w:t>Öztürk H, Ozkirimli E, Özgür A. WideDTA: prediction of drug-target binding affinity 2019. https://doi.org/10.48550/arXiv.1902.04166.</w:t>
      </w:r>
    </w:p>
    <w:p w14:paraId="3CFAAD8B" w14:textId="77777777" w:rsidR="006F74DB" w:rsidRDefault="006F74DB" w:rsidP="006F74DB">
      <w:pPr>
        <w:pStyle w:val="af6"/>
        <w:rPr>
          <w:rFonts w:hint="eastAsia"/>
        </w:rPr>
      </w:pPr>
      <w:r>
        <w:t>[70]</w:t>
      </w:r>
      <w:r>
        <w:tab/>
        <w:t>Liu Y, Wu M, Miao C, et al. Neighborhood Regularized Logistic Matrix Factorization for Drug-Target Interaction Prediction. PLoS Comput Biol 2016;12:e1004760. https://doi.org/10.1371/journal.pcbi.1004760.</w:t>
      </w:r>
    </w:p>
    <w:p w14:paraId="77E090EC" w14:textId="77777777" w:rsidR="006F74DB" w:rsidRDefault="006F74DB" w:rsidP="006F74DB">
      <w:pPr>
        <w:pStyle w:val="af6"/>
        <w:rPr>
          <w:rFonts w:hint="eastAsia"/>
        </w:rPr>
      </w:pPr>
      <w:r>
        <w:t>[71]</w:t>
      </w:r>
      <w:r>
        <w:tab/>
        <w:t>Ban T, Ohue M, Akiyama Y. NRLMFβ: Beta-distribution-rescored neighborhood regularized logistic matrix factorization for improving the performance of drug–target interaction prediction. Biochemistry and Biophysics Reports 2019;18:100615. https://doi.org/10.1016/j.bbrep.2019.01.008.</w:t>
      </w:r>
    </w:p>
    <w:p w14:paraId="7D24AF5B" w14:textId="77777777" w:rsidR="006F74DB" w:rsidRDefault="006F74DB" w:rsidP="006F74DB">
      <w:pPr>
        <w:pStyle w:val="af6"/>
        <w:rPr>
          <w:rFonts w:hint="eastAsia"/>
        </w:rPr>
      </w:pPr>
      <w:r>
        <w:t>[72]</w:t>
      </w:r>
      <w:r>
        <w:tab/>
        <w:t>Gönen M. Predicting drug–target interactions from chemical and genomic kernels using Bayesian matrix factorization. Bioinformatics 2012;28:2304–10. https://doi.org/10.1093/bioinformatics/bts360.</w:t>
      </w:r>
    </w:p>
    <w:p w14:paraId="03683F8E" w14:textId="77777777" w:rsidR="006F74DB" w:rsidRDefault="006F74DB" w:rsidP="006F74DB">
      <w:pPr>
        <w:pStyle w:val="af6"/>
        <w:rPr>
          <w:rFonts w:hint="eastAsia"/>
        </w:rPr>
      </w:pPr>
      <w:r>
        <w:t>[73]</w:t>
      </w:r>
      <w:r>
        <w:tab/>
        <w:t>Kim Qh, Ko J-H, Kim S, et al. Bayesian neural network with pretrained protein embedding enhances prediction accuracy of drug-protein interaction. Bioinformatics 2021;37:3428–35. https://doi.org/10.1093/bioinformatics/btab346.</w:t>
      </w:r>
    </w:p>
    <w:p w14:paraId="515AEA0D" w14:textId="77777777" w:rsidR="006F74DB" w:rsidRDefault="006F74DB" w:rsidP="006F74DB">
      <w:pPr>
        <w:pStyle w:val="af6"/>
        <w:rPr>
          <w:rFonts w:hint="eastAsia"/>
        </w:rPr>
      </w:pPr>
      <w:r>
        <w:t>[74]</w:t>
      </w:r>
      <w:r>
        <w:tab/>
        <w:t>Nguyen T, Le H, Quinn TP, et al. GraphDTA: predicting drug–target binding affinity with graph neural networks n.d.</w:t>
      </w:r>
    </w:p>
    <w:p w14:paraId="27D1C8CB" w14:textId="77777777" w:rsidR="006F74DB" w:rsidRDefault="006F74DB" w:rsidP="006F74DB">
      <w:pPr>
        <w:pStyle w:val="af6"/>
        <w:rPr>
          <w:rFonts w:hint="eastAsia"/>
        </w:rPr>
      </w:pPr>
      <w:r>
        <w:t>[75]</w:t>
      </w:r>
      <w:r>
        <w:tab/>
        <w:t>Banerjee A, Zhou Z-H, Papalexakis EE, et al., editors. P</w:t>
      </w:r>
      <w:bookmarkStart w:id="2" w:name="OLE_LINK3"/>
      <w:r>
        <w:t>roceedings of the 2022 SIAM International Conference on Data Mining (SDM)</w:t>
      </w:r>
      <w:bookmarkEnd w:id="2"/>
      <w:r>
        <w:t>. Philadelphia, PA: Society for Industrial and Applied Mathematics; 2022. https://doi.org/10.1137/1.9781611977172.</w:t>
      </w:r>
    </w:p>
    <w:p w14:paraId="3610E5F2" w14:textId="77777777" w:rsidR="006F74DB" w:rsidRDefault="006F74DB" w:rsidP="006F74DB">
      <w:pPr>
        <w:pStyle w:val="af6"/>
        <w:rPr>
          <w:rFonts w:hint="eastAsia"/>
        </w:rPr>
      </w:pPr>
      <w:r>
        <w:t>[76]</w:t>
      </w:r>
      <w:r>
        <w:tab/>
        <w:t>Nguyen TM, Nguyen T, Le TM, et al. GEFA: Early Fusion Approach in Drug-Target Affinity Prediction. IEEE/ACM Trans Comput Biol and Bioinf 2022;19:718–28. https://doi.org/10.1109/TCBB.2021.3094217.</w:t>
      </w:r>
    </w:p>
    <w:p w14:paraId="4152325B" w14:textId="77777777" w:rsidR="006F74DB" w:rsidRDefault="006F74DB" w:rsidP="006F74DB">
      <w:pPr>
        <w:pStyle w:val="af6"/>
        <w:rPr>
          <w:rFonts w:hint="eastAsia"/>
        </w:rPr>
      </w:pPr>
      <w:r>
        <w:t>[77]</w:t>
      </w:r>
      <w:r>
        <w:tab/>
        <w:t>Weininger D. SMILES, a chemical language and information system. 1. Introduction to methodology and encoding rules. J Chem Inf Comput Sci 1988;28:31–6. https://doi.org/10.1021/ci00057a005.</w:t>
      </w:r>
    </w:p>
    <w:p w14:paraId="0962A4CE" w14:textId="77777777" w:rsidR="006F74DB" w:rsidRDefault="006F74DB" w:rsidP="006F74DB">
      <w:pPr>
        <w:pStyle w:val="af6"/>
        <w:rPr>
          <w:rFonts w:hint="eastAsia"/>
        </w:rPr>
      </w:pPr>
      <w:r>
        <w:t>[78]</w:t>
      </w:r>
      <w:r>
        <w:tab/>
        <w:t>Carracedo-Reboredo P, Liñares-Blanco J, Rodríguez-Fernández N, et al. A review on machine learning approaches and trends in drug discovery. Computational and Structural Biotechnology Journal 2021;19:4538–58. https://doi.org/10.1016/j.csbj.2021.08.011.</w:t>
      </w:r>
    </w:p>
    <w:p w14:paraId="28591AD9" w14:textId="77777777" w:rsidR="006F74DB" w:rsidRDefault="006F74DB" w:rsidP="006F74DB">
      <w:pPr>
        <w:pStyle w:val="af6"/>
        <w:rPr>
          <w:rFonts w:hint="eastAsia"/>
        </w:rPr>
      </w:pPr>
      <w:r>
        <w:t>[79]</w:t>
      </w:r>
      <w:r>
        <w:tab/>
        <w:t>Li J, Yang X, Guan Y, et al. Prediction of Drug–Target Interaction Using Dual-Network Integrated Logistic Matrix Factorization and Knowledge Graph Embedding. Molecules 2022;27:5131. https://doi.org/10.3390/molecules27165131.</w:t>
      </w:r>
    </w:p>
    <w:p w14:paraId="7D67D085" w14:textId="77777777" w:rsidR="006F74DB" w:rsidRDefault="006F74DB" w:rsidP="006F74DB">
      <w:pPr>
        <w:pStyle w:val="af6"/>
        <w:rPr>
          <w:rFonts w:hint="eastAsia"/>
        </w:rPr>
      </w:pPr>
      <w:r>
        <w:t>[80]</w:t>
      </w:r>
      <w:r>
        <w:tab/>
        <w:t>Johnson A, Lewis J, et al. The Shape and Structure of Proteins. Molecular Biology of the Cell. 4th edition, New York: Garland Science; 2002.</w:t>
      </w:r>
    </w:p>
    <w:p w14:paraId="12B7686B" w14:textId="77777777" w:rsidR="006F74DB" w:rsidRDefault="006F74DB" w:rsidP="006F74DB">
      <w:pPr>
        <w:pStyle w:val="af6"/>
        <w:rPr>
          <w:rFonts w:hint="eastAsia"/>
        </w:rPr>
      </w:pPr>
      <w:r>
        <w:lastRenderedPageBreak/>
        <w:t>[81]</w:t>
      </w:r>
      <w:r>
        <w:tab/>
        <w:t>Pliakos K, Vens C. Drug-target interaction prediction with tree-ensemble learning and output space reconstruction. BMC Bioinformatics 2020;21:49. https://doi.org/10.1186/s12859-020-3379-z.</w:t>
      </w:r>
    </w:p>
    <w:p w14:paraId="212D8C24" w14:textId="77777777" w:rsidR="006F74DB" w:rsidRDefault="006F74DB" w:rsidP="006F74DB">
      <w:pPr>
        <w:pStyle w:val="af6"/>
        <w:rPr>
          <w:rFonts w:hint="eastAsia"/>
        </w:rPr>
      </w:pPr>
      <w:r>
        <w:t>[82]</w:t>
      </w:r>
      <w:r>
        <w:tab/>
        <w:t>Hassin O, Oren M. Drugging p53 in cancer: one protein, many targets. Nat Rev Drug Discov 2023;22:127–44. https://doi.org/10.1038/s41573-022-00571-8.</w:t>
      </w:r>
    </w:p>
    <w:p w14:paraId="6B660E8D" w14:textId="77777777" w:rsidR="006F74DB" w:rsidRDefault="006F74DB" w:rsidP="006F74DB">
      <w:pPr>
        <w:pStyle w:val="af6"/>
        <w:rPr>
          <w:rFonts w:hint="eastAsia"/>
        </w:rPr>
      </w:pPr>
      <w:r>
        <w:t>[83]</w:t>
      </w:r>
      <w:r>
        <w:tab/>
        <w:t>Janizek JD, Dincer AB, Celik S, et al. Uncovering expression signatures of synergistic drug responses via ensembles of explainable machine-learning models. Nat Biomed Eng 2023;7:811–29. https://doi.org/10.1038/s41551-023-01034-0.</w:t>
      </w:r>
    </w:p>
    <w:p w14:paraId="45493062" w14:textId="77777777" w:rsidR="006F74DB" w:rsidRDefault="006F74DB" w:rsidP="006F74DB">
      <w:pPr>
        <w:pStyle w:val="af6"/>
        <w:rPr>
          <w:rFonts w:hint="eastAsia"/>
        </w:rPr>
      </w:pPr>
      <w:r>
        <w:t>[84]</w:t>
      </w:r>
      <w:r>
        <w:tab/>
        <w:t>Lim J, Ryu S, Park K, et al. Predicting Drug–Target Interaction Using a Novel Graph Neural Network with 3D Structure-Embedded Graph Representation. J Chem Inf Model 2019;59:3981–8. https://doi.org/10.1021/acs.jcim.9b00387.</w:t>
      </w:r>
    </w:p>
    <w:p w14:paraId="23D1EE81" w14:textId="77777777" w:rsidR="006F74DB" w:rsidRDefault="006F74DB" w:rsidP="006F74DB">
      <w:pPr>
        <w:pStyle w:val="af6"/>
        <w:rPr>
          <w:rFonts w:hint="eastAsia"/>
        </w:rPr>
      </w:pPr>
      <w:r>
        <w:t>[85]</w:t>
      </w:r>
      <w:r>
        <w:tab/>
        <w:t>Bagherian M, Sabeti E, Wang K, et al. Machine learning approaches and databases for prediction of drug–target interaction: a survey paper. Briefings in Bioinformatics 2021;22:247–69. https://doi.org/10.1093/bib/bbz157.</w:t>
      </w:r>
    </w:p>
    <w:p w14:paraId="47B7889B" w14:textId="77777777" w:rsidR="006F74DB" w:rsidRDefault="006F74DB" w:rsidP="006F74DB">
      <w:pPr>
        <w:pStyle w:val="af6"/>
        <w:rPr>
          <w:rFonts w:hint="eastAsia"/>
        </w:rPr>
      </w:pPr>
      <w:r>
        <w:t>[86]</w:t>
      </w:r>
      <w:r>
        <w:tab/>
        <w:t>Vamathevan J, Clark D, Czodrowski P, et al. Applications of machine learning in drug discovery and development. Nat Rev Drug Discov 2019;18:463–77. https://doi.org/10.1038/s41573-019-0024-5.</w:t>
      </w:r>
    </w:p>
    <w:p w14:paraId="67006F8F" w14:textId="77777777" w:rsidR="006F74DB" w:rsidRDefault="006F74DB" w:rsidP="006F74DB">
      <w:pPr>
        <w:pStyle w:val="af6"/>
        <w:rPr>
          <w:rFonts w:hint="eastAsia"/>
        </w:rPr>
      </w:pPr>
      <w:r>
        <w:t>[87]</w:t>
      </w:r>
      <w:r>
        <w:tab/>
        <w:t>Barkat MR, Moussa SM, Badr NL. Drug-target Interaction Prediction Using Machine Learning. 2021 Tenth International Conference on Intelligent Computing and Information Systems (ICICIS), Cairo, Egypt: IEEE; 2021, p. 480–5. https://doi.org/10.1109/ICICIS52592.2021.9694127.</w:t>
      </w:r>
    </w:p>
    <w:p w14:paraId="16C4A535" w14:textId="77777777" w:rsidR="006F74DB" w:rsidRDefault="006F74DB" w:rsidP="006F74DB">
      <w:pPr>
        <w:pStyle w:val="af6"/>
        <w:rPr>
          <w:rFonts w:hint="eastAsia"/>
        </w:rPr>
      </w:pPr>
      <w:r>
        <w:t>[88]</w:t>
      </w:r>
      <w:r>
        <w:tab/>
        <w:t>Shi H, Liu S, Chen J, et al. Predicting drug-target interactions using Lasso with random forest based on evolutionary information and chemical structure. Genomics 2019;111:1839–52. https://doi.org/10.1016/j.ygeno.2018.12.007.</w:t>
      </w:r>
    </w:p>
    <w:p w14:paraId="11029715" w14:textId="77777777" w:rsidR="006F74DB" w:rsidRDefault="006F74DB" w:rsidP="006F74DB">
      <w:pPr>
        <w:pStyle w:val="af6"/>
        <w:rPr>
          <w:rFonts w:hint="eastAsia"/>
        </w:rPr>
      </w:pPr>
      <w:r>
        <w:t>[89]</w:t>
      </w:r>
      <w:r>
        <w:tab/>
        <w:t>Madhukar NS, Khade PK, Huang L, et al. A Bayesian machine learning approach for drug target identification using diverse data types. Nat Commun 2019;10:5221. https://doi.org/10.1038/s41467-019-12928-6.</w:t>
      </w:r>
    </w:p>
    <w:p w14:paraId="2B6AB647" w14:textId="77777777" w:rsidR="006F74DB" w:rsidRDefault="006F74DB" w:rsidP="006F74DB">
      <w:pPr>
        <w:pStyle w:val="af6"/>
        <w:rPr>
          <w:rFonts w:hint="eastAsia"/>
        </w:rPr>
      </w:pPr>
      <w:r>
        <w:t>[90]</w:t>
      </w:r>
      <w:r>
        <w:tab/>
        <w:t>Islam SM, Hossain SMM, Ray S. DTI-SNNFRA: Drug-target interaction prediction by shared nearest neighbors and fuzzy-rough approximation. PLoS ONE 2021;16:e0246920. https://doi.org/10.1371/journal.pone.0246920.</w:t>
      </w:r>
    </w:p>
    <w:p w14:paraId="37DF9DBB" w14:textId="77777777" w:rsidR="006F74DB" w:rsidRDefault="006F74DB" w:rsidP="006F74DB">
      <w:pPr>
        <w:pStyle w:val="af6"/>
        <w:rPr>
          <w:rFonts w:hint="eastAsia"/>
        </w:rPr>
      </w:pPr>
      <w:r>
        <w:t>[91]</w:t>
      </w:r>
      <w:r>
        <w:tab/>
        <w:t>Wu Y, Gao M, Zeng M, et al. BridgeDPI: a novel Graph Neural Network for predicting drug–protein interactions. Bioinformatics 2022;38:2571–8. https://doi.org/10.1093/bioinformatics/btac155.</w:t>
      </w:r>
    </w:p>
    <w:p w14:paraId="18B2E3E8" w14:textId="77777777" w:rsidR="006F74DB" w:rsidRDefault="006F74DB" w:rsidP="006F74DB">
      <w:pPr>
        <w:pStyle w:val="af6"/>
        <w:rPr>
          <w:rFonts w:hint="eastAsia"/>
        </w:rPr>
      </w:pPr>
      <w:r>
        <w:t>[92]</w:t>
      </w:r>
      <w:r>
        <w:tab/>
        <w:t>Elnaggar A, Heinzinger M, Dallago C, et al. ProtTrans: Toward Understanding the Language of Life Through Self-Supervised Learning. IEEE Trans Pattern Anal Mach Intell 2022;44:7112–27. https://doi.org/10.1109/TPAMI.2021.3095381.</w:t>
      </w:r>
    </w:p>
    <w:p w14:paraId="21DDEE03" w14:textId="77777777" w:rsidR="006F74DB" w:rsidRDefault="006F74DB" w:rsidP="006F74DB">
      <w:pPr>
        <w:pStyle w:val="af6"/>
        <w:rPr>
          <w:rFonts w:hint="eastAsia"/>
        </w:rPr>
      </w:pPr>
      <w:r>
        <w:t>[93]</w:t>
      </w:r>
      <w:r>
        <w:tab/>
        <w:t>Ahmad W, Simon E, Chithrananda S, et al. ChemBERTa-2: Towards Chemical Foundation Models 2022. https://doi.org/10.48550/arXiv.2209.01712.</w:t>
      </w:r>
    </w:p>
    <w:p w14:paraId="5A009B71" w14:textId="77777777" w:rsidR="006F74DB" w:rsidRDefault="006F74DB" w:rsidP="006F74DB">
      <w:pPr>
        <w:pStyle w:val="af6"/>
        <w:rPr>
          <w:rFonts w:hint="eastAsia"/>
        </w:rPr>
      </w:pPr>
      <w:r>
        <w:t>[94]</w:t>
      </w:r>
      <w:r>
        <w:tab/>
        <w:t>Jiang D, Hsieh C-Y, Wu Z, et al. InteractionGraphNet: A Novel and Efficient Deep Graph Representation Learning Framework for Accurate Protein–Ligand Interaction Predictions. J Med Chem 2021;64:18209–32. https://doi.org/10.1021/acs.jmedchem.1c01830.</w:t>
      </w:r>
    </w:p>
    <w:p w14:paraId="64581A49" w14:textId="77777777" w:rsidR="006F74DB" w:rsidRDefault="006F74DB" w:rsidP="006F74DB">
      <w:pPr>
        <w:pStyle w:val="af6"/>
        <w:rPr>
          <w:rFonts w:hint="eastAsia"/>
        </w:rPr>
      </w:pPr>
      <w:r>
        <w:lastRenderedPageBreak/>
        <w:t>[95]</w:t>
      </w:r>
      <w:r>
        <w:tab/>
        <w:t>Wu Z, Jiang D, Wang J, et al. Mining Toxicity Information from Large Amounts of Toxicity Data. J Med Chem 2021;64:6924–36. https://doi.org/10.1021/acs.jmedchem.1c00421.</w:t>
      </w:r>
    </w:p>
    <w:p w14:paraId="22F5535D" w14:textId="77777777" w:rsidR="006F74DB" w:rsidRDefault="006F74DB" w:rsidP="006F74DB">
      <w:pPr>
        <w:pStyle w:val="af6"/>
        <w:rPr>
          <w:rFonts w:hint="eastAsia"/>
        </w:rPr>
      </w:pPr>
      <w:r>
        <w:t>[96]</w:t>
      </w:r>
      <w:r>
        <w:tab/>
        <w:t>Saberi Fathi S, Tuszynski JA. A simple method for finding a protein’s ligand-binding pockets. BMC Struct Biol 2014;14:18. https://doi.org/10.1186/1472-6807-14-18.</w:t>
      </w:r>
    </w:p>
    <w:p w14:paraId="388BDF64" w14:textId="77777777" w:rsidR="006F74DB" w:rsidRDefault="006F74DB" w:rsidP="006F74DB">
      <w:pPr>
        <w:pStyle w:val="af6"/>
        <w:rPr>
          <w:rFonts w:hint="eastAsia"/>
        </w:rPr>
      </w:pPr>
      <w:r>
        <w:t>[97]</w:t>
      </w:r>
      <w:r>
        <w:tab/>
        <w:t>Wheeler DL, Barrett T, Benson DA, et al. Database resources of the National Center for Biotechnology Information. Nucleic Acids Research 2007;36:D13–21. https://doi.org/10.1093/nar/gkm1000.</w:t>
      </w:r>
    </w:p>
    <w:p w14:paraId="6905D98A" w14:textId="77777777" w:rsidR="006F74DB" w:rsidRDefault="006F74DB" w:rsidP="006F74DB">
      <w:pPr>
        <w:pStyle w:val="af6"/>
        <w:rPr>
          <w:rFonts w:hint="eastAsia"/>
        </w:rPr>
      </w:pPr>
      <w:r>
        <w:t>[98]</w:t>
      </w:r>
      <w:r>
        <w:tab/>
        <w:t>Jaccard, P. Nouvelles recherches sur la distribution florale. Bull Soc Vaud Sci Nat 1908;44:223–70.</w:t>
      </w:r>
    </w:p>
    <w:p w14:paraId="207777A6" w14:textId="77777777" w:rsidR="006F74DB" w:rsidRDefault="006F74DB" w:rsidP="006F74DB">
      <w:pPr>
        <w:pStyle w:val="af6"/>
        <w:rPr>
          <w:rFonts w:hint="eastAsia"/>
        </w:rPr>
      </w:pPr>
      <w:r>
        <w:t>[99]</w:t>
      </w:r>
      <w:r>
        <w:tab/>
        <w:t>Kuhn M, Campillos M, Letunic I, et al. A side effect resource to capture phenotypic effects of drugs. Molecular Systems Biology 2010;6:343. https://doi.org/10.1038/msb.2009.98.</w:t>
      </w:r>
    </w:p>
    <w:p w14:paraId="2235E017" w14:textId="77777777" w:rsidR="006F74DB" w:rsidRDefault="006F74DB" w:rsidP="006F74DB">
      <w:pPr>
        <w:pStyle w:val="af6"/>
        <w:rPr>
          <w:rFonts w:hint="eastAsia"/>
        </w:rPr>
      </w:pPr>
      <w:r>
        <w:t>[100]</w:t>
      </w:r>
      <w:r>
        <w:tab/>
        <w:t>Pauwels E, Stoven V, Yamanishi Y. Predicting drug side-effect profiles: a chemical fragment-based approach. BMC Bioinformatics 2011;12:169. https://doi.org/10.1186/1471-2105-12-169.</w:t>
      </w:r>
    </w:p>
    <w:p w14:paraId="07E2A275" w14:textId="77777777" w:rsidR="006F74DB" w:rsidRDefault="006F74DB" w:rsidP="006F74DB">
      <w:pPr>
        <w:pStyle w:val="af6"/>
        <w:rPr>
          <w:rFonts w:hint="eastAsia"/>
        </w:rPr>
      </w:pPr>
      <w:r>
        <w:t>[101]</w:t>
      </w:r>
      <w:r>
        <w:tab/>
        <w:t>Smith TF, Waterman MS. Identification of common molecular subsequences. Journal of Molecular Biology 1981;147:195–7. https://doi.org/10.1016/0022-2836(81)90087-5.</w:t>
      </w:r>
    </w:p>
    <w:p w14:paraId="1C7F1CA7" w14:textId="77777777" w:rsidR="006F74DB" w:rsidRDefault="006F74DB" w:rsidP="006F74DB">
      <w:pPr>
        <w:pStyle w:val="af6"/>
        <w:rPr>
          <w:rFonts w:hint="eastAsia"/>
        </w:rPr>
      </w:pPr>
      <w:r>
        <w:t>[102]</w:t>
      </w:r>
      <w:r>
        <w:tab/>
        <w:t>Ashburner M, Ball CA, Blake JA, et al. Gene Ontology: tool for the unification of biology. Nat Genet 2000;25:25–9. https://doi.org/10.1038/75556.</w:t>
      </w:r>
    </w:p>
    <w:p w14:paraId="537AE458" w14:textId="77777777" w:rsidR="006F74DB" w:rsidRDefault="006F74DB" w:rsidP="006F74DB">
      <w:pPr>
        <w:pStyle w:val="af6"/>
        <w:rPr>
          <w:rFonts w:hint="eastAsia"/>
        </w:rPr>
      </w:pPr>
      <w:r>
        <w:t>[103]</w:t>
      </w:r>
      <w:r>
        <w:tab/>
        <w:t>Couto FM, Silva MJ, Coutinho PM. Measuring semantic similarity between Gene Ontology terms. Data &amp; Knowledge Engineering 2007;61:137–52. https://doi.org/10.1016/j.datak.2006.05.003.</w:t>
      </w:r>
    </w:p>
    <w:p w14:paraId="2C96EE38" w14:textId="77777777" w:rsidR="006F74DB" w:rsidRDefault="006F74DB" w:rsidP="006F74DB">
      <w:pPr>
        <w:pStyle w:val="af6"/>
        <w:rPr>
          <w:rFonts w:hint="eastAsia"/>
        </w:rPr>
      </w:pPr>
      <w:r>
        <w:t>[104]</w:t>
      </w:r>
      <w:r>
        <w:tab/>
        <w:t>Punta M, Coggill PC, Eberhardt RY, et al. The Pfam protein families database. Nucleic Acids Research 2012;40:D290–301. https://doi.org/10.1093/nar/gkr1065.</w:t>
      </w:r>
    </w:p>
    <w:p w14:paraId="353DA38D" w14:textId="77777777" w:rsidR="006F74DB" w:rsidRDefault="006F74DB" w:rsidP="006F74DB">
      <w:pPr>
        <w:pStyle w:val="af6"/>
        <w:rPr>
          <w:rFonts w:hint="eastAsia"/>
        </w:rPr>
      </w:pPr>
      <w:r>
        <w:t>[105]</w:t>
      </w:r>
      <w:r>
        <w:tab/>
        <w:t>Wishart DS, Knox C, Guo AC, et al. DrugBank: a knowledgebase for drugs, drug actions and drug targets. Nucleic Acids Research 2008;36:D901–6. https://doi.org/10.1093/nar/gkm958.</w:t>
      </w:r>
    </w:p>
    <w:p w14:paraId="18B81D76" w14:textId="77777777" w:rsidR="006F74DB" w:rsidRDefault="006F74DB" w:rsidP="006F74DB">
      <w:pPr>
        <w:pStyle w:val="af6"/>
        <w:rPr>
          <w:rFonts w:hint="eastAsia"/>
        </w:rPr>
      </w:pPr>
      <w:r>
        <w:t>[106]</w:t>
      </w:r>
      <w:r>
        <w:tab/>
        <w:t>Gunther S, Kuhn M, Dunkel M, et al. SuperTarget and Matador: resources for exploring drug-target relationships. Nucleic Acids Research 2007;36:D919–22. https://doi.org/10.1093/nar/gkm862.</w:t>
      </w:r>
    </w:p>
    <w:p w14:paraId="6A4EE50C" w14:textId="77777777" w:rsidR="006F74DB" w:rsidRDefault="006F74DB" w:rsidP="006F74DB">
      <w:pPr>
        <w:pStyle w:val="af6"/>
        <w:rPr>
          <w:rFonts w:hint="eastAsia"/>
        </w:rPr>
      </w:pPr>
      <w:r>
        <w:t>[107]</w:t>
      </w:r>
      <w:r>
        <w:tab/>
        <w:t>Sun H, Tawa G, Wallqvist A. Classification of scaffold-hopping approaches. Drug Discovery Today 2012;17:310–24. https://doi.org/10.1016/j.drudis.2011.10.024.</w:t>
      </w:r>
    </w:p>
    <w:p w14:paraId="6FB5EB80" w14:textId="77777777" w:rsidR="006F74DB" w:rsidRDefault="006F74DB" w:rsidP="006F74DB">
      <w:pPr>
        <w:pStyle w:val="af6"/>
        <w:rPr>
          <w:rFonts w:hint="eastAsia"/>
        </w:rPr>
      </w:pPr>
      <w:r>
        <w:t>[108]</w:t>
      </w:r>
      <w:r>
        <w:tab/>
        <w:t>Azlim Khan AK, Ahamed Hassain Malim NH. Comparative Studies on Resampling Techniques in Machine Learning and Deep Learning Models for Drug-Target Interaction Prediction. Molecules 2023;28:1663. https://doi.org/10.3390/molecules28041663.</w:t>
      </w:r>
    </w:p>
    <w:p w14:paraId="24CF2BA7" w14:textId="55AF0E6A" w:rsidR="00FF2AE9" w:rsidRPr="007B07E0" w:rsidRDefault="007B07E0" w:rsidP="00FF2AE9">
      <w:pPr>
        <w:rPr>
          <w:rFonts w:hint="eastAsia"/>
        </w:rPr>
      </w:pPr>
      <w:r>
        <w:rPr>
          <w:rFonts w:hint="eastAsia"/>
        </w:rPr>
        <w:fldChar w:fldCharType="end"/>
      </w:r>
    </w:p>
    <w:sectPr w:rsidR="00FF2AE9" w:rsidRPr="007B07E0">
      <w:pgSz w:w="11906" w:h="16838"/>
      <w:pgMar w:top="1985" w:right="1701" w:bottom="1701"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D2181" w14:textId="77777777" w:rsidR="00553CEC" w:rsidRDefault="00553CEC" w:rsidP="00604640">
      <w:pPr>
        <w:spacing w:after="0" w:line="240" w:lineRule="auto"/>
        <w:rPr>
          <w:rFonts w:hint="eastAsia"/>
        </w:rPr>
      </w:pPr>
      <w:r>
        <w:separator/>
      </w:r>
    </w:p>
  </w:endnote>
  <w:endnote w:type="continuationSeparator" w:id="0">
    <w:p w14:paraId="7641E95F" w14:textId="77777777" w:rsidR="00553CEC" w:rsidRDefault="00553CEC" w:rsidP="0060464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SourceHanSerifCN-Regular">
    <w:altName w:val="微软雅黑"/>
    <w:panose1 w:val="00000000000000000000"/>
    <w:charset w:val="86"/>
    <w:family w:val="auto"/>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SourceHanSerifCN-Bold,Bold">
    <w:altName w:val="微软雅黑"/>
    <w:panose1 w:val="00000000000000000000"/>
    <w:charset w:val="86"/>
    <w:family w:val="auto"/>
    <w:notTrueType/>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5F3E4" w14:textId="77777777" w:rsidR="00553CEC" w:rsidRDefault="00553CEC" w:rsidP="00604640">
      <w:pPr>
        <w:spacing w:after="0" w:line="240" w:lineRule="auto"/>
        <w:rPr>
          <w:rFonts w:hint="eastAsia"/>
        </w:rPr>
      </w:pPr>
      <w:r>
        <w:separator/>
      </w:r>
    </w:p>
  </w:footnote>
  <w:footnote w:type="continuationSeparator" w:id="0">
    <w:p w14:paraId="5AF9114B" w14:textId="77777777" w:rsidR="00553CEC" w:rsidRDefault="00553CEC" w:rsidP="0060464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0067"/>
    <w:multiLevelType w:val="multilevel"/>
    <w:tmpl w:val="3586B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D3C97"/>
    <w:multiLevelType w:val="multilevel"/>
    <w:tmpl w:val="72F0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6F2C2B"/>
    <w:multiLevelType w:val="multilevel"/>
    <w:tmpl w:val="629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25B5F"/>
    <w:multiLevelType w:val="multilevel"/>
    <w:tmpl w:val="2F08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D6032D"/>
    <w:multiLevelType w:val="multilevel"/>
    <w:tmpl w:val="258E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E24AFF"/>
    <w:multiLevelType w:val="multilevel"/>
    <w:tmpl w:val="9A5C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91572F"/>
    <w:multiLevelType w:val="multilevel"/>
    <w:tmpl w:val="E1BA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3254E"/>
    <w:multiLevelType w:val="multilevel"/>
    <w:tmpl w:val="C90EA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0A6D92"/>
    <w:multiLevelType w:val="multilevel"/>
    <w:tmpl w:val="8234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D534D"/>
    <w:multiLevelType w:val="multilevel"/>
    <w:tmpl w:val="0C544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76B517E"/>
    <w:multiLevelType w:val="multilevel"/>
    <w:tmpl w:val="427AD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D5774F"/>
    <w:multiLevelType w:val="multilevel"/>
    <w:tmpl w:val="CE204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327422"/>
    <w:multiLevelType w:val="multilevel"/>
    <w:tmpl w:val="0C40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4948EB"/>
    <w:multiLevelType w:val="multilevel"/>
    <w:tmpl w:val="3050F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6688478">
    <w:abstractNumId w:val="7"/>
  </w:num>
  <w:num w:numId="2" w16cid:durableId="150559402">
    <w:abstractNumId w:val="0"/>
  </w:num>
  <w:num w:numId="3" w16cid:durableId="421726155">
    <w:abstractNumId w:val="11"/>
  </w:num>
  <w:num w:numId="4" w16cid:durableId="428425737">
    <w:abstractNumId w:val="5"/>
  </w:num>
  <w:num w:numId="5" w16cid:durableId="1709137481">
    <w:abstractNumId w:val="6"/>
  </w:num>
  <w:num w:numId="6" w16cid:durableId="1412697425">
    <w:abstractNumId w:val="1"/>
  </w:num>
  <w:num w:numId="7" w16cid:durableId="1918398637">
    <w:abstractNumId w:val="10"/>
  </w:num>
  <w:num w:numId="8" w16cid:durableId="777680020">
    <w:abstractNumId w:val="9"/>
  </w:num>
  <w:num w:numId="9" w16cid:durableId="1094941356">
    <w:abstractNumId w:val="8"/>
  </w:num>
  <w:num w:numId="10" w16cid:durableId="2088183372">
    <w:abstractNumId w:val="2"/>
  </w:num>
  <w:num w:numId="11" w16cid:durableId="362945764">
    <w:abstractNumId w:val="12"/>
  </w:num>
  <w:num w:numId="12" w16cid:durableId="1637249634">
    <w:abstractNumId w:val="4"/>
  </w:num>
  <w:num w:numId="13" w16cid:durableId="1645500681">
    <w:abstractNumId w:val="3"/>
  </w:num>
  <w:num w:numId="14" w16cid:durableId="19819580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3DC"/>
    <w:rsid w:val="00002EF8"/>
    <w:rsid w:val="00005B82"/>
    <w:rsid w:val="00005BE9"/>
    <w:rsid w:val="000063B7"/>
    <w:rsid w:val="000066C8"/>
    <w:rsid w:val="00006924"/>
    <w:rsid w:val="00007589"/>
    <w:rsid w:val="00010534"/>
    <w:rsid w:val="000130A6"/>
    <w:rsid w:val="00013419"/>
    <w:rsid w:val="000144E5"/>
    <w:rsid w:val="0001765D"/>
    <w:rsid w:val="0002213E"/>
    <w:rsid w:val="00022608"/>
    <w:rsid w:val="00022A45"/>
    <w:rsid w:val="00025CF4"/>
    <w:rsid w:val="00033AB3"/>
    <w:rsid w:val="00042482"/>
    <w:rsid w:val="00043DEA"/>
    <w:rsid w:val="0004467B"/>
    <w:rsid w:val="000504F1"/>
    <w:rsid w:val="0005103B"/>
    <w:rsid w:val="00052309"/>
    <w:rsid w:val="00052694"/>
    <w:rsid w:val="00052D3C"/>
    <w:rsid w:val="00053078"/>
    <w:rsid w:val="000530EB"/>
    <w:rsid w:val="000530F0"/>
    <w:rsid w:val="00053C94"/>
    <w:rsid w:val="00055714"/>
    <w:rsid w:val="0006032A"/>
    <w:rsid w:val="00062FCD"/>
    <w:rsid w:val="00063CFC"/>
    <w:rsid w:val="00064528"/>
    <w:rsid w:val="00065B22"/>
    <w:rsid w:val="000701F9"/>
    <w:rsid w:val="00070B56"/>
    <w:rsid w:val="00070D42"/>
    <w:rsid w:val="00071FC4"/>
    <w:rsid w:val="000738EB"/>
    <w:rsid w:val="000743D6"/>
    <w:rsid w:val="000749BD"/>
    <w:rsid w:val="0007549C"/>
    <w:rsid w:val="0007584C"/>
    <w:rsid w:val="000758F9"/>
    <w:rsid w:val="00077427"/>
    <w:rsid w:val="000775C9"/>
    <w:rsid w:val="00077B49"/>
    <w:rsid w:val="00077D9C"/>
    <w:rsid w:val="00077F9C"/>
    <w:rsid w:val="00084BBC"/>
    <w:rsid w:val="000861D5"/>
    <w:rsid w:val="0008735C"/>
    <w:rsid w:val="00090B96"/>
    <w:rsid w:val="00091376"/>
    <w:rsid w:val="0009225D"/>
    <w:rsid w:val="00092B22"/>
    <w:rsid w:val="00095F9E"/>
    <w:rsid w:val="000960EB"/>
    <w:rsid w:val="00096BC9"/>
    <w:rsid w:val="00096BD8"/>
    <w:rsid w:val="000974D5"/>
    <w:rsid w:val="000A0542"/>
    <w:rsid w:val="000A1C58"/>
    <w:rsid w:val="000A2722"/>
    <w:rsid w:val="000A67FF"/>
    <w:rsid w:val="000A6E66"/>
    <w:rsid w:val="000B0576"/>
    <w:rsid w:val="000B376B"/>
    <w:rsid w:val="000C1277"/>
    <w:rsid w:val="000C312B"/>
    <w:rsid w:val="000D304B"/>
    <w:rsid w:val="000D3284"/>
    <w:rsid w:val="000D40E8"/>
    <w:rsid w:val="000D45BC"/>
    <w:rsid w:val="000D5001"/>
    <w:rsid w:val="000D6A7D"/>
    <w:rsid w:val="000D72EC"/>
    <w:rsid w:val="000D7F21"/>
    <w:rsid w:val="000E5E0A"/>
    <w:rsid w:val="000E7EA0"/>
    <w:rsid w:val="000F0FE8"/>
    <w:rsid w:val="000F193E"/>
    <w:rsid w:val="000F439D"/>
    <w:rsid w:val="000F4880"/>
    <w:rsid w:val="000F610B"/>
    <w:rsid w:val="001009A6"/>
    <w:rsid w:val="001009B1"/>
    <w:rsid w:val="00100C95"/>
    <w:rsid w:val="00103D35"/>
    <w:rsid w:val="001044C7"/>
    <w:rsid w:val="00104B18"/>
    <w:rsid w:val="00105548"/>
    <w:rsid w:val="00106FA1"/>
    <w:rsid w:val="00107F0C"/>
    <w:rsid w:val="00112284"/>
    <w:rsid w:val="001134BF"/>
    <w:rsid w:val="00113D90"/>
    <w:rsid w:val="001156E4"/>
    <w:rsid w:val="00120E2C"/>
    <w:rsid w:val="0012593A"/>
    <w:rsid w:val="00126291"/>
    <w:rsid w:val="0012719B"/>
    <w:rsid w:val="00133FF9"/>
    <w:rsid w:val="00134416"/>
    <w:rsid w:val="0013639B"/>
    <w:rsid w:val="001371D6"/>
    <w:rsid w:val="001377BF"/>
    <w:rsid w:val="00141AF5"/>
    <w:rsid w:val="00144F23"/>
    <w:rsid w:val="00146D3F"/>
    <w:rsid w:val="00150476"/>
    <w:rsid w:val="0015194B"/>
    <w:rsid w:val="001523D2"/>
    <w:rsid w:val="00152B30"/>
    <w:rsid w:val="00153299"/>
    <w:rsid w:val="00160B50"/>
    <w:rsid w:val="00162852"/>
    <w:rsid w:val="00162E8E"/>
    <w:rsid w:val="00164009"/>
    <w:rsid w:val="00164C68"/>
    <w:rsid w:val="001651FF"/>
    <w:rsid w:val="00165F01"/>
    <w:rsid w:val="001666DD"/>
    <w:rsid w:val="00170397"/>
    <w:rsid w:val="00170A68"/>
    <w:rsid w:val="001714AA"/>
    <w:rsid w:val="001715C3"/>
    <w:rsid w:val="0017216C"/>
    <w:rsid w:val="001750D3"/>
    <w:rsid w:val="001761C0"/>
    <w:rsid w:val="001769FE"/>
    <w:rsid w:val="0018157E"/>
    <w:rsid w:val="00181987"/>
    <w:rsid w:val="001832B8"/>
    <w:rsid w:val="0018439E"/>
    <w:rsid w:val="00187505"/>
    <w:rsid w:val="00187B06"/>
    <w:rsid w:val="00192B04"/>
    <w:rsid w:val="00193430"/>
    <w:rsid w:val="00193645"/>
    <w:rsid w:val="00193A9F"/>
    <w:rsid w:val="001966A6"/>
    <w:rsid w:val="00197D91"/>
    <w:rsid w:val="00197DB4"/>
    <w:rsid w:val="001A0882"/>
    <w:rsid w:val="001A1127"/>
    <w:rsid w:val="001A1C75"/>
    <w:rsid w:val="001A4EF1"/>
    <w:rsid w:val="001A4F0C"/>
    <w:rsid w:val="001A7E1A"/>
    <w:rsid w:val="001B021B"/>
    <w:rsid w:val="001B161E"/>
    <w:rsid w:val="001B175E"/>
    <w:rsid w:val="001B1813"/>
    <w:rsid w:val="001B5580"/>
    <w:rsid w:val="001B5B22"/>
    <w:rsid w:val="001B5F7B"/>
    <w:rsid w:val="001B65B2"/>
    <w:rsid w:val="001C0418"/>
    <w:rsid w:val="001C12E7"/>
    <w:rsid w:val="001C2ADA"/>
    <w:rsid w:val="001C55C9"/>
    <w:rsid w:val="001C5A38"/>
    <w:rsid w:val="001C7A62"/>
    <w:rsid w:val="001D11A7"/>
    <w:rsid w:val="001D1637"/>
    <w:rsid w:val="001D18B0"/>
    <w:rsid w:val="001D1B5E"/>
    <w:rsid w:val="001D4E49"/>
    <w:rsid w:val="001E1BA6"/>
    <w:rsid w:val="001E445C"/>
    <w:rsid w:val="001E4884"/>
    <w:rsid w:val="001E4FFE"/>
    <w:rsid w:val="001E5E14"/>
    <w:rsid w:val="001E5E33"/>
    <w:rsid w:val="001F0033"/>
    <w:rsid w:val="001F2CE6"/>
    <w:rsid w:val="001F34B8"/>
    <w:rsid w:val="001F43E3"/>
    <w:rsid w:val="001F51D1"/>
    <w:rsid w:val="001F5577"/>
    <w:rsid w:val="001F6140"/>
    <w:rsid w:val="001F6A88"/>
    <w:rsid w:val="001F7F9D"/>
    <w:rsid w:val="002000EF"/>
    <w:rsid w:val="002001B9"/>
    <w:rsid w:val="002024A3"/>
    <w:rsid w:val="00203297"/>
    <w:rsid w:val="002043DD"/>
    <w:rsid w:val="00204922"/>
    <w:rsid w:val="00206B13"/>
    <w:rsid w:val="0021152A"/>
    <w:rsid w:val="00211AB0"/>
    <w:rsid w:val="00215189"/>
    <w:rsid w:val="002178A0"/>
    <w:rsid w:val="00217B82"/>
    <w:rsid w:val="00221CE0"/>
    <w:rsid w:val="00223ADC"/>
    <w:rsid w:val="0022598E"/>
    <w:rsid w:val="0022628C"/>
    <w:rsid w:val="0022730D"/>
    <w:rsid w:val="00227679"/>
    <w:rsid w:val="00235992"/>
    <w:rsid w:val="0024004B"/>
    <w:rsid w:val="00243FE7"/>
    <w:rsid w:val="002448FB"/>
    <w:rsid w:val="002501FE"/>
    <w:rsid w:val="002508C0"/>
    <w:rsid w:val="00250F55"/>
    <w:rsid w:val="0025282C"/>
    <w:rsid w:val="002531C8"/>
    <w:rsid w:val="00254118"/>
    <w:rsid w:val="00254B8D"/>
    <w:rsid w:val="00256AD5"/>
    <w:rsid w:val="002571DC"/>
    <w:rsid w:val="00266C6C"/>
    <w:rsid w:val="00271227"/>
    <w:rsid w:val="002719AE"/>
    <w:rsid w:val="002723CD"/>
    <w:rsid w:val="002729DC"/>
    <w:rsid w:val="00273542"/>
    <w:rsid w:val="00273A1C"/>
    <w:rsid w:val="00274B12"/>
    <w:rsid w:val="0027695C"/>
    <w:rsid w:val="00276FEA"/>
    <w:rsid w:val="002805AD"/>
    <w:rsid w:val="00281D2A"/>
    <w:rsid w:val="00283AB3"/>
    <w:rsid w:val="0028733E"/>
    <w:rsid w:val="0029193E"/>
    <w:rsid w:val="00294579"/>
    <w:rsid w:val="0029557B"/>
    <w:rsid w:val="00295ED3"/>
    <w:rsid w:val="002961C3"/>
    <w:rsid w:val="002975BA"/>
    <w:rsid w:val="002A06DA"/>
    <w:rsid w:val="002A3BE5"/>
    <w:rsid w:val="002A756F"/>
    <w:rsid w:val="002B1828"/>
    <w:rsid w:val="002B2F56"/>
    <w:rsid w:val="002B3B2F"/>
    <w:rsid w:val="002B6D5F"/>
    <w:rsid w:val="002C1345"/>
    <w:rsid w:val="002C13AB"/>
    <w:rsid w:val="002C2BB3"/>
    <w:rsid w:val="002C382B"/>
    <w:rsid w:val="002C756B"/>
    <w:rsid w:val="002D1F71"/>
    <w:rsid w:val="002D22D6"/>
    <w:rsid w:val="002D2E85"/>
    <w:rsid w:val="002D36D3"/>
    <w:rsid w:val="002D3DCF"/>
    <w:rsid w:val="002D660A"/>
    <w:rsid w:val="002E0287"/>
    <w:rsid w:val="002E0BDA"/>
    <w:rsid w:val="002E2854"/>
    <w:rsid w:val="002E3A22"/>
    <w:rsid w:val="002E547C"/>
    <w:rsid w:val="002E5C7C"/>
    <w:rsid w:val="002E7ECA"/>
    <w:rsid w:val="002F07EA"/>
    <w:rsid w:val="002F0BB2"/>
    <w:rsid w:val="002F13A3"/>
    <w:rsid w:val="002F3830"/>
    <w:rsid w:val="002F3E82"/>
    <w:rsid w:val="002F40C7"/>
    <w:rsid w:val="002F471C"/>
    <w:rsid w:val="002F53C1"/>
    <w:rsid w:val="002F5CD9"/>
    <w:rsid w:val="002F5DBB"/>
    <w:rsid w:val="002F6782"/>
    <w:rsid w:val="002F7744"/>
    <w:rsid w:val="002F7853"/>
    <w:rsid w:val="00302340"/>
    <w:rsid w:val="00307245"/>
    <w:rsid w:val="00310277"/>
    <w:rsid w:val="0031218F"/>
    <w:rsid w:val="00313564"/>
    <w:rsid w:val="00316A20"/>
    <w:rsid w:val="00316EED"/>
    <w:rsid w:val="003178A3"/>
    <w:rsid w:val="003234D7"/>
    <w:rsid w:val="00323768"/>
    <w:rsid w:val="00325F64"/>
    <w:rsid w:val="003322CA"/>
    <w:rsid w:val="00332D26"/>
    <w:rsid w:val="003330A1"/>
    <w:rsid w:val="00333AC3"/>
    <w:rsid w:val="0033435C"/>
    <w:rsid w:val="003345DD"/>
    <w:rsid w:val="00336169"/>
    <w:rsid w:val="00337C31"/>
    <w:rsid w:val="00337FA0"/>
    <w:rsid w:val="0034005E"/>
    <w:rsid w:val="00341322"/>
    <w:rsid w:val="00343A52"/>
    <w:rsid w:val="00345177"/>
    <w:rsid w:val="003456B8"/>
    <w:rsid w:val="00346AD5"/>
    <w:rsid w:val="00346FD3"/>
    <w:rsid w:val="003515E1"/>
    <w:rsid w:val="00351A7E"/>
    <w:rsid w:val="00351C99"/>
    <w:rsid w:val="003536D9"/>
    <w:rsid w:val="00354985"/>
    <w:rsid w:val="003560F1"/>
    <w:rsid w:val="003569EC"/>
    <w:rsid w:val="0035715B"/>
    <w:rsid w:val="00360759"/>
    <w:rsid w:val="00361408"/>
    <w:rsid w:val="003630DD"/>
    <w:rsid w:val="003630F4"/>
    <w:rsid w:val="0036542A"/>
    <w:rsid w:val="00365A44"/>
    <w:rsid w:val="00365F79"/>
    <w:rsid w:val="003672C8"/>
    <w:rsid w:val="003679A8"/>
    <w:rsid w:val="00370421"/>
    <w:rsid w:val="00370572"/>
    <w:rsid w:val="00370F9B"/>
    <w:rsid w:val="0037244C"/>
    <w:rsid w:val="003777AA"/>
    <w:rsid w:val="003809EE"/>
    <w:rsid w:val="00385C2A"/>
    <w:rsid w:val="00386516"/>
    <w:rsid w:val="00386908"/>
    <w:rsid w:val="0038776C"/>
    <w:rsid w:val="0039025B"/>
    <w:rsid w:val="00390FA6"/>
    <w:rsid w:val="00392B1D"/>
    <w:rsid w:val="00392F69"/>
    <w:rsid w:val="0039431C"/>
    <w:rsid w:val="00394337"/>
    <w:rsid w:val="00394B61"/>
    <w:rsid w:val="0039629B"/>
    <w:rsid w:val="003962BD"/>
    <w:rsid w:val="003965F6"/>
    <w:rsid w:val="0039671F"/>
    <w:rsid w:val="003A1D0B"/>
    <w:rsid w:val="003A1D99"/>
    <w:rsid w:val="003A2A72"/>
    <w:rsid w:val="003A34B9"/>
    <w:rsid w:val="003A4FF9"/>
    <w:rsid w:val="003A730A"/>
    <w:rsid w:val="003A73A7"/>
    <w:rsid w:val="003B1575"/>
    <w:rsid w:val="003B445C"/>
    <w:rsid w:val="003B48DB"/>
    <w:rsid w:val="003B61E3"/>
    <w:rsid w:val="003B6981"/>
    <w:rsid w:val="003B6D32"/>
    <w:rsid w:val="003B7DEA"/>
    <w:rsid w:val="003C0BE9"/>
    <w:rsid w:val="003C0E55"/>
    <w:rsid w:val="003C165B"/>
    <w:rsid w:val="003C1944"/>
    <w:rsid w:val="003C246A"/>
    <w:rsid w:val="003C2A11"/>
    <w:rsid w:val="003C33D4"/>
    <w:rsid w:val="003C3906"/>
    <w:rsid w:val="003C5B5F"/>
    <w:rsid w:val="003C6DBB"/>
    <w:rsid w:val="003D0CCB"/>
    <w:rsid w:val="003D0D29"/>
    <w:rsid w:val="003D2659"/>
    <w:rsid w:val="003D57BC"/>
    <w:rsid w:val="003D65D9"/>
    <w:rsid w:val="003D7E60"/>
    <w:rsid w:val="003D7FC2"/>
    <w:rsid w:val="003E0A1A"/>
    <w:rsid w:val="003E0F94"/>
    <w:rsid w:val="003E5C99"/>
    <w:rsid w:val="003E5CE7"/>
    <w:rsid w:val="003E5F7E"/>
    <w:rsid w:val="003F001C"/>
    <w:rsid w:val="003F1574"/>
    <w:rsid w:val="003F334C"/>
    <w:rsid w:val="003F42F4"/>
    <w:rsid w:val="003F45B5"/>
    <w:rsid w:val="003F53B6"/>
    <w:rsid w:val="003F6AB0"/>
    <w:rsid w:val="003F6EE3"/>
    <w:rsid w:val="0040065A"/>
    <w:rsid w:val="00400D82"/>
    <w:rsid w:val="00400DF5"/>
    <w:rsid w:val="0040129F"/>
    <w:rsid w:val="00402F72"/>
    <w:rsid w:val="004032F8"/>
    <w:rsid w:val="00411BFC"/>
    <w:rsid w:val="004127E3"/>
    <w:rsid w:val="00413FA4"/>
    <w:rsid w:val="00415F0E"/>
    <w:rsid w:val="00416874"/>
    <w:rsid w:val="004168A9"/>
    <w:rsid w:val="00420272"/>
    <w:rsid w:val="0042117E"/>
    <w:rsid w:val="0042300F"/>
    <w:rsid w:val="00430453"/>
    <w:rsid w:val="00431C67"/>
    <w:rsid w:val="0043284C"/>
    <w:rsid w:val="0043323A"/>
    <w:rsid w:val="0043375A"/>
    <w:rsid w:val="004357C8"/>
    <w:rsid w:val="00436E6C"/>
    <w:rsid w:val="00437069"/>
    <w:rsid w:val="0043793D"/>
    <w:rsid w:val="00437FEE"/>
    <w:rsid w:val="00442855"/>
    <w:rsid w:val="00442960"/>
    <w:rsid w:val="004457D9"/>
    <w:rsid w:val="004459F9"/>
    <w:rsid w:val="00445C25"/>
    <w:rsid w:val="004462B7"/>
    <w:rsid w:val="0044670C"/>
    <w:rsid w:val="0044697B"/>
    <w:rsid w:val="004479A7"/>
    <w:rsid w:val="00450068"/>
    <w:rsid w:val="00451ABA"/>
    <w:rsid w:val="0045206F"/>
    <w:rsid w:val="00457B03"/>
    <w:rsid w:val="00457CDA"/>
    <w:rsid w:val="00462A93"/>
    <w:rsid w:val="00465771"/>
    <w:rsid w:val="00466BAD"/>
    <w:rsid w:val="00467FC7"/>
    <w:rsid w:val="0047019E"/>
    <w:rsid w:val="004707BA"/>
    <w:rsid w:val="00470E35"/>
    <w:rsid w:val="00471F2B"/>
    <w:rsid w:val="0047360A"/>
    <w:rsid w:val="00473A9F"/>
    <w:rsid w:val="0047668E"/>
    <w:rsid w:val="00476FF8"/>
    <w:rsid w:val="00477310"/>
    <w:rsid w:val="0048215E"/>
    <w:rsid w:val="00482FD8"/>
    <w:rsid w:val="00486016"/>
    <w:rsid w:val="004865CB"/>
    <w:rsid w:val="00486CCF"/>
    <w:rsid w:val="00486E89"/>
    <w:rsid w:val="00487522"/>
    <w:rsid w:val="00490652"/>
    <w:rsid w:val="004908A4"/>
    <w:rsid w:val="004927E1"/>
    <w:rsid w:val="004940CD"/>
    <w:rsid w:val="00494440"/>
    <w:rsid w:val="00494D80"/>
    <w:rsid w:val="0049791D"/>
    <w:rsid w:val="00497A67"/>
    <w:rsid w:val="004A088D"/>
    <w:rsid w:val="004A2BA1"/>
    <w:rsid w:val="004A5B5D"/>
    <w:rsid w:val="004A5C6A"/>
    <w:rsid w:val="004B16D1"/>
    <w:rsid w:val="004B2F8A"/>
    <w:rsid w:val="004C0D0B"/>
    <w:rsid w:val="004C1556"/>
    <w:rsid w:val="004C1FA2"/>
    <w:rsid w:val="004C2094"/>
    <w:rsid w:val="004C226F"/>
    <w:rsid w:val="004C3320"/>
    <w:rsid w:val="004C3771"/>
    <w:rsid w:val="004C434E"/>
    <w:rsid w:val="004C48F6"/>
    <w:rsid w:val="004C64F0"/>
    <w:rsid w:val="004D178C"/>
    <w:rsid w:val="004D22E1"/>
    <w:rsid w:val="004D7D5D"/>
    <w:rsid w:val="004E02BF"/>
    <w:rsid w:val="004E1DF3"/>
    <w:rsid w:val="004E383E"/>
    <w:rsid w:val="004E3D7E"/>
    <w:rsid w:val="004E51D7"/>
    <w:rsid w:val="004E5217"/>
    <w:rsid w:val="004F12D3"/>
    <w:rsid w:val="004F2CB1"/>
    <w:rsid w:val="004F45DD"/>
    <w:rsid w:val="004F5ACF"/>
    <w:rsid w:val="004F6C65"/>
    <w:rsid w:val="004F7BDB"/>
    <w:rsid w:val="005002CA"/>
    <w:rsid w:val="00501D00"/>
    <w:rsid w:val="00501DEE"/>
    <w:rsid w:val="0050292C"/>
    <w:rsid w:val="0050325A"/>
    <w:rsid w:val="00503F0F"/>
    <w:rsid w:val="00505445"/>
    <w:rsid w:val="005100BB"/>
    <w:rsid w:val="0051589E"/>
    <w:rsid w:val="00516AED"/>
    <w:rsid w:val="00517675"/>
    <w:rsid w:val="00521A2B"/>
    <w:rsid w:val="00521C86"/>
    <w:rsid w:val="00521F4A"/>
    <w:rsid w:val="00522749"/>
    <w:rsid w:val="005239DF"/>
    <w:rsid w:val="005256C5"/>
    <w:rsid w:val="005257AE"/>
    <w:rsid w:val="00525C45"/>
    <w:rsid w:val="0052628E"/>
    <w:rsid w:val="0052646A"/>
    <w:rsid w:val="00526B79"/>
    <w:rsid w:val="00526C77"/>
    <w:rsid w:val="00527AEC"/>
    <w:rsid w:val="0053045A"/>
    <w:rsid w:val="00530A10"/>
    <w:rsid w:val="0053135C"/>
    <w:rsid w:val="00531B6D"/>
    <w:rsid w:val="005320B4"/>
    <w:rsid w:val="00532D5C"/>
    <w:rsid w:val="00532ECB"/>
    <w:rsid w:val="00534153"/>
    <w:rsid w:val="00534BEF"/>
    <w:rsid w:val="00534BF8"/>
    <w:rsid w:val="00534DDD"/>
    <w:rsid w:val="00535118"/>
    <w:rsid w:val="00536B06"/>
    <w:rsid w:val="0054052C"/>
    <w:rsid w:val="00540F3F"/>
    <w:rsid w:val="005411AB"/>
    <w:rsid w:val="005412E8"/>
    <w:rsid w:val="005415F2"/>
    <w:rsid w:val="00543876"/>
    <w:rsid w:val="00546A37"/>
    <w:rsid w:val="00550575"/>
    <w:rsid w:val="0055163D"/>
    <w:rsid w:val="00553CEC"/>
    <w:rsid w:val="00554038"/>
    <w:rsid w:val="005544C9"/>
    <w:rsid w:val="0055474B"/>
    <w:rsid w:val="005554F1"/>
    <w:rsid w:val="005566FE"/>
    <w:rsid w:val="00556E9E"/>
    <w:rsid w:val="00557708"/>
    <w:rsid w:val="0056138F"/>
    <w:rsid w:val="005628F4"/>
    <w:rsid w:val="00565C2F"/>
    <w:rsid w:val="00572EB3"/>
    <w:rsid w:val="005746F6"/>
    <w:rsid w:val="0057526F"/>
    <w:rsid w:val="00576BDF"/>
    <w:rsid w:val="00577D45"/>
    <w:rsid w:val="00582D4F"/>
    <w:rsid w:val="0058727A"/>
    <w:rsid w:val="00587429"/>
    <w:rsid w:val="005901F4"/>
    <w:rsid w:val="00590AEE"/>
    <w:rsid w:val="0059317B"/>
    <w:rsid w:val="005939B6"/>
    <w:rsid w:val="0059629B"/>
    <w:rsid w:val="00596D7D"/>
    <w:rsid w:val="005A2EAA"/>
    <w:rsid w:val="005A3B11"/>
    <w:rsid w:val="005A4EF5"/>
    <w:rsid w:val="005A551F"/>
    <w:rsid w:val="005A6772"/>
    <w:rsid w:val="005A6E7E"/>
    <w:rsid w:val="005A746C"/>
    <w:rsid w:val="005A7C2E"/>
    <w:rsid w:val="005B093A"/>
    <w:rsid w:val="005B1368"/>
    <w:rsid w:val="005B1FAF"/>
    <w:rsid w:val="005B2BD1"/>
    <w:rsid w:val="005B4538"/>
    <w:rsid w:val="005B68A9"/>
    <w:rsid w:val="005B7932"/>
    <w:rsid w:val="005C1C0E"/>
    <w:rsid w:val="005C222C"/>
    <w:rsid w:val="005C3346"/>
    <w:rsid w:val="005C500E"/>
    <w:rsid w:val="005C65E1"/>
    <w:rsid w:val="005C7A4A"/>
    <w:rsid w:val="005D3E5E"/>
    <w:rsid w:val="005D6F67"/>
    <w:rsid w:val="005E0870"/>
    <w:rsid w:val="005E098F"/>
    <w:rsid w:val="005E2441"/>
    <w:rsid w:val="005E3E3C"/>
    <w:rsid w:val="005E5413"/>
    <w:rsid w:val="005F26B5"/>
    <w:rsid w:val="005F2CFF"/>
    <w:rsid w:val="005F4770"/>
    <w:rsid w:val="005F794B"/>
    <w:rsid w:val="0060043A"/>
    <w:rsid w:val="0060141C"/>
    <w:rsid w:val="006014C6"/>
    <w:rsid w:val="00601FDC"/>
    <w:rsid w:val="006023DC"/>
    <w:rsid w:val="00602722"/>
    <w:rsid w:val="00603553"/>
    <w:rsid w:val="0060415E"/>
    <w:rsid w:val="00604264"/>
    <w:rsid w:val="00604640"/>
    <w:rsid w:val="006073A4"/>
    <w:rsid w:val="00610026"/>
    <w:rsid w:val="00611C64"/>
    <w:rsid w:val="006131CD"/>
    <w:rsid w:val="00613C78"/>
    <w:rsid w:val="006143F0"/>
    <w:rsid w:val="006146AD"/>
    <w:rsid w:val="00617262"/>
    <w:rsid w:val="00620250"/>
    <w:rsid w:val="00621FF6"/>
    <w:rsid w:val="0062445E"/>
    <w:rsid w:val="006250E0"/>
    <w:rsid w:val="00626B0E"/>
    <w:rsid w:val="00627B62"/>
    <w:rsid w:val="00627D37"/>
    <w:rsid w:val="00631BD5"/>
    <w:rsid w:val="00633D8A"/>
    <w:rsid w:val="00634707"/>
    <w:rsid w:val="0063507A"/>
    <w:rsid w:val="006363AF"/>
    <w:rsid w:val="0064114E"/>
    <w:rsid w:val="00642B2F"/>
    <w:rsid w:val="0064535E"/>
    <w:rsid w:val="006467C0"/>
    <w:rsid w:val="00646A4D"/>
    <w:rsid w:val="00651D07"/>
    <w:rsid w:val="00651ED3"/>
    <w:rsid w:val="006522F4"/>
    <w:rsid w:val="006532E6"/>
    <w:rsid w:val="00654C36"/>
    <w:rsid w:val="00657485"/>
    <w:rsid w:val="00662716"/>
    <w:rsid w:val="00665FB9"/>
    <w:rsid w:val="00666138"/>
    <w:rsid w:val="006668A6"/>
    <w:rsid w:val="006672E1"/>
    <w:rsid w:val="0067004D"/>
    <w:rsid w:val="006707C1"/>
    <w:rsid w:val="00671ABD"/>
    <w:rsid w:val="00672E00"/>
    <w:rsid w:val="00675A37"/>
    <w:rsid w:val="00675C5C"/>
    <w:rsid w:val="00680F9F"/>
    <w:rsid w:val="006832CE"/>
    <w:rsid w:val="0068362B"/>
    <w:rsid w:val="00684C9D"/>
    <w:rsid w:val="006872EA"/>
    <w:rsid w:val="00690588"/>
    <w:rsid w:val="00690FC1"/>
    <w:rsid w:val="006910AC"/>
    <w:rsid w:val="00691A49"/>
    <w:rsid w:val="00691B04"/>
    <w:rsid w:val="006929E6"/>
    <w:rsid w:val="006A01F9"/>
    <w:rsid w:val="006A16D2"/>
    <w:rsid w:val="006A2FAC"/>
    <w:rsid w:val="006A33F8"/>
    <w:rsid w:val="006A7470"/>
    <w:rsid w:val="006B2F75"/>
    <w:rsid w:val="006B3135"/>
    <w:rsid w:val="006B40FC"/>
    <w:rsid w:val="006B6097"/>
    <w:rsid w:val="006B6897"/>
    <w:rsid w:val="006B6D18"/>
    <w:rsid w:val="006B7B8D"/>
    <w:rsid w:val="006C22A7"/>
    <w:rsid w:val="006C25E8"/>
    <w:rsid w:val="006C3918"/>
    <w:rsid w:val="006C3F00"/>
    <w:rsid w:val="006C4FCC"/>
    <w:rsid w:val="006C61B0"/>
    <w:rsid w:val="006C7507"/>
    <w:rsid w:val="006C7936"/>
    <w:rsid w:val="006D056C"/>
    <w:rsid w:val="006D090A"/>
    <w:rsid w:val="006D1997"/>
    <w:rsid w:val="006D1B0A"/>
    <w:rsid w:val="006E0385"/>
    <w:rsid w:val="006E1005"/>
    <w:rsid w:val="006E1CCF"/>
    <w:rsid w:val="006E1D44"/>
    <w:rsid w:val="006E4B1B"/>
    <w:rsid w:val="006E4F19"/>
    <w:rsid w:val="006E5436"/>
    <w:rsid w:val="006E653C"/>
    <w:rsid w:val="006F2A11"/>
    <w:rsid w:val="006F3BDA"/>
    <w:rsid w:val="006F3DEF"/>
    <w:rsid w:val="006F535E"/>
    <w:rsid w:val="006F6A90"/>
    <w:rsid w:val="006F74DB"/>
    <w:rsid w:val="00701E68"/>
    <w:rsid w:val="007023BB"/>
    <w:rsid w:val="007043D6"/>
    <w:rsid w:val="00704431"/>
    <w:rsid w:val="0070605F"/>
    <w:rsid w:val="00706C16"/>
    <w:rsid w:val="00717A87"/>
    <w:rsid w:val="00717AE7"/>
    <w:rsid w:val="00717C30"/>
    <w:rsid w:val="00717C43"/>
    <w:rsid w:val="007205D1"/>
    <w:rsid w:val="007216DC"/>
    <w:rsid w:val="00721D28"/>
    <w:rsid w:val="00722D8C"/>
    <w:rsid w:val="00723931"/>
    <w:rsid w:val="00726FE9"/>
    <w:rsid w:val="00730704"/>
    <w:rsid w:val="00736481"/>
    <w:rsid w:val="007407DD"/>
    <w:rsid w:val="0074082F"/>
    <w:rsid w:val="00742A8C"/>
    <w:rsid w:val="007444EE"/>
    <w:rsid w:val="00745A13"/>
    <w:rsid w:val="00746793"/>
    <w:rsid w:val="00750239"/>
    <w:rsid w:val="00753EDB"/>
    <w:rsid w:val="00754587"/>
    <w:rsid w:val="007559D8"/>
    <w:rsid w:val="007572ED"/>
    <w:rsid w:val="0076167F"/>
    <w:rsid w:val="007625EC"/>
    <w:rsid w:val="00763584"/>
    <w:rsid w:val="00770983"/>
    <w:rsid w:val="00772A97"/>
    <w:rsid w:val="00773608"/>
    <w:rsid w:val="00776CFF"/>
    <w:rsid w:val="00777081"/>
    <w:rsid w:val="00777AA0"/>
    <w:rsid w:val="00777FBB"/>
    <w:rsid w:val="00780BEE"/>
    <w:rsid w:val="00780FA5"/>
    <w:rsid w:val="00782862"/>
    <w:rsid w:val="00783BB2"/>
    <w:rsid w:val="00783DFB"/>
    <w:rsid w:val="00785767"/>
    <w:rsid w:val="00786045"/>
    <w:rsid w:val="0078627A"/>
    <w:rsid w:val="007864FC"/>
    <w:rsid w:val="00786517"/>
    <w:rsid w:val="00787353"/>
    <w:rsid w:val="00787961"/>
    <w:rsid w:val="007907DF"/>
    <w:rsid w:val="00790DEB"/>
    <w:rsid w:val="0079306A"/>
    <w:rsid w:val="00796D9E"/>
    <w:rsid w:val="0079745F"/>
    <w:rsid w:val="0079794C"/>
    <w:rsid w:val="007A099D"/>
    <w:rsid w:val="007A1C2A"/>
    <w:rsid w:val="007A497B"/>
    <w:rsid w:val="007A4F62"/>
    <w:rsid w:val="007A7621"/>
    <w:rsid w:val="007B07E0"/>
    <w:rsid w:val="007B2DD0"/>
    <w:rsid w:val="007B6A7E"/>
    <w:rsid w:val="007B72E2"/>
    <w:rsid w:val="007C2690"/>
    <w:rsid w:val="007C2D76"/>
    <w:rsid w:val="007C4BD0"/>
    <w:rsid w:val="007C52E2"/>
    <w:rsid w:val="007C5D55"/>
    <w:rsid w:val="007C6361"/>
    <w:rsid w:val="007C69A1"/>
    <w:rsid w:val="007C785F"/>
    <w:rsid w:val="007D16C1"/>
    <w:rsid w:val="007D5771"/>
    <w:rsid w:val="007D6016"/>
    <w:rsid w:val="007D63D0"/>
    <w:rsid w:val="007D652D"/>
    <w:rsid w:val="007E081A"/>
    <w:rsid w:val="007E7889"/>
    <w:rsid w:val="007F02AD"/>
    <w:rsid w:val="007F1BD1"/>
    <w:rsid w:val="007F2F88"/>
    <w:rsid w:val="007F7622"/>
    <w:rsid w:val="007F7813"/>
    <w:rsid w:val="008001A3"/>
    <w:rsid w:val="008006AA"/>
    <w:rsid w:val="00800BC4"/>
    <w:rsid w:val="0080261A"/>
    <w:rsid w:val="0080339D"/>
    <w:rsid w:val="00804B06"/>
    <w:rsid w:val="00804B3F"/>
    <w:rsid w:val="00806C55"/>
    <w:rsid w:val="008072FC"/>
    <w:rsid w:val="00807C75"/>
    <w:rsid w:val="00811B57"/>
    <w:rsid w:val="008130B4"/>
    <w:rsid w:val="008131AC"/>
    <w:rsid w:val="00813964"/>
    <w:rsid w:val="0081397F"/>
    <w:rsid w:val="0081423C"/>
    <w:rsid w:val="008155C3"/>
    <w:rsid w:val="00815708"/>
    <w:rsid w:val="00815E40"/>
    <w:rsid w:val="00816140"/>
    <w:rsid w:val="0081692F"/>
    <w:rsid w:val="0081738F"/>
    <w:rsid w:val="008223BF"/>
    <w:rsid w:val="00825BC9"/>
    <w:rsid w:val="00826640"/>
    <w:rsid w:val="00826C13"/>
    <w:rsid w:val="00827993"/>
    <w:rsid w:val="0083488F"/>
    <w:rsid w:val="0084083A"/>
    <w:rsid w:val="00840CD4"/>
    <w:rsid w:val="00841293"/>
    <w:rsid w:val="00842442"/>
    <w:rsid w:val="00842B1D"/>
    <w:rsid w:val="00846D13"/>
    <w:rsid w:val="008470E7"/>
    <w:rsid w:val="00847193"/>
    <w:rsid w:val="008471A0"/>
    <w:rsid w:val="008511FB"/>
    <w:rsid w:val="00857310"/>
    <w:rsid w:val="0085773A"/>
    <w:rsid w:val="00857F7E"/>
    <w:rsid w:val="008610D4"/>
    <w:rsid w:val="008616CE"/>
    <w:rsid w:val="008628FE"/>
    <w:rsid w:val="00863603"/>
    <w:rsid w:val="00866B84"/>
    <w:rsid w:val="00866BF8"/>
    <w:rsid w:val="00866F9E"/>
    <w:rsid w:val="00870D00"/>
    <w:rsid w:val="008730C8"/>
    <w:rsid w:val="00874086"/>
    <w:rsid w:val="008755AF"/>
    <w:rsid w:val="008766F5"/>
    <w:rsid w:val="0087690B"/>
    <w:rsid w:val="00876995"/>
    <w:rsid w:val="008810EB"/>
    <w:rsid w:val="00881211"/>
    <w:rsid w:val="0088312A"/>
    <w:rsid w:val="00883ABC"/>
    <w:rsid w:val="00886202"/>
    <w:rsid w:val="00887170"/>
    <w:rsid w:val="00890D2E"/>
    <w:rsid w:val="00890FE0"/>
    <w:rsid w:val="008911E4"/>
    <w:rsid w:val="00892215"/>
    <w:rsid w:val="00892326"/>
    <w:rsid w:val="00894804"/>
    <w:rsid w:val="00895311"/>
    <w:rsid w:val="00897628"/>
    <w:rsid w:val="008A1029"/>
    <w:rsid w:val="008A1929"/>
    <w:rsid w:val="008A19AC"/>
    <w:rsid w:val="008A3291"/>
    <w:rsid w:val="008A6B74"/>
    <w:rsid w:val="008A761F"/>
    <w:rsid w:val="008A772B"/>
    <w:rsid w:val="008B13CA"/>
    <w:rsid w:val="008B432F"/>
    <w:rsid w:val="008B4F39"/>
    <w:rsid w:val="008B75D7"/>
    <w:rsid w:val="008C037F"/>
    <w:rsid w:val="008C26FC"/>
    <w:rsid w:val="008C3739"/>
    <w:rsid w:val="008C38F5"/>
    <w:rsid w:val="008C4A74"/>
    <w:rsid w:val="008D185B"/>
    <w:rsid w:val="008D1A86"/>
    <w:rsid w:val="008D1AA3"/>
    <w:rsid w:val="008D4BD9"/>
    <w:rsid w:val="008E093C"/>
    <w:rsid w:val="008E1244"/>
    <w:rsid w:val="008E4469"/>
    <w:rsid w:val="008E4506"/>
    <w:rsid w:val="008E4EF4"/>
    <w:rsid w:val="008E5D50"/>
    <w:rsid w:val="008F1486"/>
    <w:rsid w:val="008F1653"/>
    <w:rsid w:val="008F2245"/>
    <w:rsid w:val="008F588D"/>
    <w:rsid w:val="008F5D16"/>
    <w:rsid w:val="008F6B9B"/>
    <w:rsid w:val="0090070F"/>
    <w:rsid w:val="00900780"/>
    <w:rsid w:val="00900D01"/>
    <w:rsid w:val="00900F67"/>
    <w:rsid w:val="00903050"/>
    <w:rsid w:val="009039A2"/>
    <w:rsid w:val="0090535E"/>
    <w:rsid w:val="00907964"/>
    <w:rsid w:val="00907F2A"/>
    <w:rsid w:val="00912055"/>
    <w:rsid w:val="00912FDC"/>
    <w:rsid w:val="00913168"/>
    <w:rsid w:val="00914138"/>
    <w:rsid w:val="0091424D"/>
    <w:rsid w:val="00914D97"/>
    <w:rsid w:val="00915D43"/>
    <w:rsid w:val="00917C74"/>
    <w:rsid w:val="00917EB2"/>
    <w:rsid w:val="0092149D"/>
    <w:rsid w:val="00923046"/>
    <w:rsid w:val="00923265"/>
    <w:rsid w:val="00923330"/>
    <w:rsid w:val="009236B7"/>
    <w:rsid w:val="00924E12"/>
    <w:rsid w:val="00930787"/>
    <w:rsid w:val="0093157A"/>
    <w:rsid w:val="009402C4"/>
    <w:rsid w:val="00941978"/>
    <w:rsid w:val="00944319"/>
    <w:rsid w:val="00944BB3"/>
    <w:rsid w:val="00945279"/>
    <w:rsid w:val="0094568F"/>
    <w:rsid w:val="009467BF"/>
    <w:rsid w:val="00947A0B"/>
    <w:rsid w:val="009502AA"/>
    <w:rsid w:val="0095152E"/>
    <w:rsid w:val="00951B4D"/>
    <w:rsid w:val="00952461"/>
    <w:rsid w:val="00953AF4"/>
    <w:rsid w:val="00954098"/>
    <w:rsid w:val="009541F8"/>
    <w:rsid w:val="0095435E"/>
    <w:rsid w:val="009546F9"/>
    <w:rsid w:val="009631F3"/>
    <w:rsid w:val="00963256"/>
    <w:rsid w:val="00964B56"/>
    <w:rsid w:val="00966328"/>
    <w:rsid w:val="00967A43"/>
    <w:rsid w:val="0097055D"/>
    <w:rsid w:val="00970D04"/>
    <w:rsid w:val="00971AD5"/>
    <w:rsid w:val="00972035"/>
    <w:rsid w:val="00974671"/>
    <w:rsid w:val="009746C4"/>
    <w:rsid w:val="00975C32"/>
    <w:rsid w:val="009763C8"/>
    <w:rsid w:val="00977725"/>
    <w:rsid w:val="00980A82"/>
    <w:rsid w:val="0098184D"/>
    <w:rsid w:val="00984337"/>
    <w:rsid w:val="009850E2"/>
    <w:rsid w:val="00986B4B"/>
    <w:rsid w:val="009872D2"/>
    <w:rsid w:val="0099243D"/>
    <w:rsid w:val="00992577"/>
    <w:rsid w:val="009938AE"/>
    <w:rsid w:val="00993DED"/>
    <w:rsid w:val="0099408D"/>
    <w:rsid w:val="00994E12"/>
    <w:rsid w:val="00996CF6"/>
    <w:rsid w:val="00997AF9"/>
    <w:rsid w:val="009A02C3"/>
    <w:rsid w:val="009A3589"/>
    <w:rsid w:val="009A4007"/>
    <w:rsid w:val="009A4742"/>
    <w:rsid w:val="009A4F6F"/>
    <w:rsid w:val="009A61A8"/>
    <w:rsid w:val="009A6F13"/>
    <w:rsid w:val="009B001F"/>
    <w:rsid w:val="009B162A"/>
    <w:rsid w:val="009B3D74"/>
    <w:rsid w:val="009B749C"/>
    <w:rsid w:val="009C4ABE"/>
    <w:rsid w:val="009C5340"/>
    <w:rsid w:val="009C6281"/>
    <w:rsid w:val="009C6F85"/>
    <w:rsid w:val="009D01A8"/>
    <w:rsid w:val="009D067E"/>
    <w:rsid w:val="009D189D"/>
    <w:rsid w:val="009D233A"/>
    <w:rsid w:val="009D3AAC"/>
    <w:rsid w:val="009D5BE9"/>
    <w:rsid w:val="009E096E"/>
    <w:rsid w:val="009E0F96"/>
    <w:rsid w:val="009E1124"/>
    <w:rsid w:val="009E44B9"/>
    <w:rsid w:val="009E4A21"/>
    <w:rsid w:val="009E4BE1"/>
    <w:rsid w:val="009E4CD1"/>
    <w:rsid w:val="009E4EB1"/>
    <w:rsid w:val="009E518A"/>
    <w:rsid w:val="009E57EC"/>
    <w:rsid w:val="009E63BE"/>
    <w:rsid w:val="009E671F"/>
    <w:rsid w:val="009E6CD0"/>
    <w:rsid w:val="009E7E0C"/>
    <w:rsid w:val="009F0DA1"/>
    <w:rsid w:val="009F1E4E"/>
    <w:rsid w:val="009F2086"/>
    <w:rsid w:val="009F4B62"/>
    <w:rsid w:val="009F5128"/>
    <w:rsid w:val="009F6097"/>
    <w:rsid w:val="009F6D08"/>
    <w:rsid w:val="009F6D69"/>
    <w:rsid w:val="00A00143"/>
    <w:rsid w:val="00A00C07"/>
    <w:rsid w:val="00A05B67"/>
    <w:rsid w:val="00A06650"/>
    <w:rsid w:val="00A07FCA"/>
    <w:rsid w:val="00A10400"/>
    <w:rsid w:val="00A10FB4"/>
    <w:rsid w:val="00A12340"/>
    <w:rsid w:val="00A12415"/>
    <w:rsid w:val="00A1655C"/>
    <w:rsid w:val="00A16AE5"/>
    <w:rsid w:val="00A16C55"/>
    <w:rsid w:val="00A17F61"/>
    <w:rsid w:val="00A212E0"/>
    <w:rsid w:val="00A21E90"/>
    <w:rsid w:val="00A22DB6"/>
    <w:rsid w:val="00A25341"/>
    <w:rsid w:val="00A33361"/>
    <w:rsid w:val="00A34B95"/>
    <w:rsid w:val="00A4069E"/>
    <w:rsid w:val="00A40704"/>
    <w:rsid w:val="00A42B5C"/>
    <w:rsid w:val="00A4378D"/>
    <w:rsid w:val="00A43C0E"/>
    <w:rsid w:val="00A46E3E"/>
    <w:rsid w:val="00A5086A"/>
    <w:rsid w:val="00A51114"/>
    <w:rsid w:val="00A51609"/>
    <w:rsid w:val="00A51F84"/>
    <w:rsid w:val="00A551DF"/>
    <w:rsid w:val="00A55388"/>
    <w:rsid w:val="00A57227"/>
    <w:rsid w:val="00A57315"/>
    <w:rsid w:val="00A57A43"/>
    <w:rsid w:val="00A64068"/>
    <w:rsid w:val="00A65059"/>
    <w:rsid w:val="00A66C03"/>
    <w:rsid w:val="00A67913"/>
    <w:rsid w:val="00A70BB8"/>
    <w:rsid w:val="00A711EC"/>
    <w:rsid w:val="00A71A4A"/>
    <w:rsid w:val="00A7342A"/>
    <w:rsid w:val="00A737C1"/>
    <w:rsid w:val="00A747EA"/>
    <w:rsid w:val="00A7491A"/>
    <w:rsid w:val="00A74A19"/>
    <w:rsid w:val="00A75BCB"/>
    <w:rsid w:val="00A80B61"/>
    <w:rsid w:val="00A82F3E"/>
    <w:rsid w:val="00A8361B"/>
    <w:rsid w:val="00A84493"/>
    <w:rsid w:val="00A8528B"/>
    <w:rsid w:val="00A8595D"/>
    <w:rsid w:val="00A8623C"/>
    <w:rsid w:val="00A87352"/>
    <w:rsid w:val="00A90FB1"/>
    <w:rsid w:val="00A96D20"/>
    <w:rsid w:val="00A97100"/>
    <w:rsid w:val="00A97D65"/>
    <w:rsid w:val="00AA16A5"/>
    <w:rsid w:val="00AA2D32"/>
    <w:rsid w:val="00AA5634"/>
    <w:rsid w:val="00AA6407"/>
    <w:rsid w:val="00AA73C7"/>
    <w:rsid w:val="00AA774E"/>
    <w:rsid w:val="00AA7DD8"/>
    <w:rsid w:val="00AB032F"/>
    <w:rsid w:val="00AB2152"/>
    <w:rsid w:val="00AB35F0"/>
    <w:rsid w:val="00AB4CB2"/>
    <w:rsid w:val="00AB5A6E"/>
    <w:rsid w:val="00AB5EDD"/>
    <w:rsid w:val="00AB5EF8"/>
    <w:rsid w:val="00AB795D"/>
    <w:rsid w:val="00AC1830"/>
    <w:rsid w:val="00AC1D20"/>
    <w:rsid w:val="00AC2A52"/>
    <w:rsid w:val="00AC3262"/>
    <w:rsid w:val="00AC35FF"/>
    <w:rsid w:val="00AC41FD"/>
    <w:rsid w:val="00AC46A0"/>
    <w:rsid w:val="00AC75A6"/>
    <w:rsid w:val="00AD0068"/>
    <w:rsid w:val="00AD009F"/>
    <w:rsid w:val="00AD0C30"/>
    <w:rsid w:val="00AD276D"/>
    <w:rsid w:val="00AD4B70"/>
    <w:rsid w:val="00AD4EDA"/>
    <w:rsid w:val="00AE0500"/>
    <w:rsid w:val="00AE27F0"/>
    <w:rsid w:val="00AE436B"/>
    <w:rsid w:val="00AE54C8"/>
    <w:rsid w:val="00AE6490"/>
    <w:rsid w:val="00AE7B93"/>
    <w:rsid w:val="00AF54C0"/>
    <w:rsid w:val="00AF67CB"/>
    <w:rsid w:val="00AF7190"/>
    <w:rsid w:val="00AF736A"/>
    <w:rsid w:val="00B00D07"/>
    <w:rsid w:val="00B01171"/>
    <w:rsid w:val="00B02CB9"/>
    <w:rsid w:val="00B0407A"/>
    <w:rsid w:val="00B0441A"/>
    <w:rsid w:val="00B05078"/>
    <w:rsid w:val="00B062DB"/>
    <w:rsid w:val="00B072FF"/>
    <w:rsid w:val="00B11901"/>
    <w:rsid w:val="00B12FDF"/>
    <w:rsid w:val="00B138BB"/>
    <w:rsid w:val="00B14D34"/>
    <w:rsid w:val="00B21906"/>
    <w:rsid w:val="00B223F1"/>
    <w:rsid w:val="00B260D5"/>
    <w:rsid w:val="00B26C63"/>
    <w:rsid w:val="00B331EE"/>
    <w:rsid w:val="00B3358E"/>
    <w:rsid w:val="00B36ED4"/>
    <w:rsid w:val="00B37BE6"/>
    <w:rsid w:val="00B511EE"/>
    <w:rsid w:val="00B531F2"/>
    <w:rsid w:val="00B53563"/>
    <w:rsid w:val="00B536AA"/>
    <w:rsid w:val="00B53CCC"/>
    <w:rsid w:val="00B5430A"/>
    <w:rsid w:val="00B54F21"/>
    <w:rsid w:val="00B55C9B"/>
    <w:rsid w:val="00B55CE5"/>
    <w:rsid w:val="00B561E6"/>
    <w:rsid w:val="00B56BE8"/>
    <w:rsid w:val="00B57A45"/>
    <w:rsid w:val="00B630A0"/>
    <w:rsid w:val="00B6470E"/>
    <w:rsid w:val="00B66681"/>
    <w:rsid w:val="00B672C4"/>
    <w:rsid w:val="00B71061"/>
    <w:rsid w:val="00B72268"/>
    <w:rsid w:val="00B72D8A"/>
    <w:rsid w:val="00B72DD0"/>
    <w:rsid w:val="00B76798"/>
    <w:rsid w:val="00B76FEE"/>
    <w:rsid w:val="00B7733C"/>
    <w:rsid w:val="00B82242"/>
    <w:rsid w:val="00B842D0"/>
    <w:rsid w:val="00B84E63"/>
    <w:rsid w:val="00B8705F"/>
    <w:rsid w:val="00B8754A"/>
    <w:rsid w:val="00B930F8"/>
    <w:rsid w:val="00B95B11"/>
    <w:rsid w:val="00B96AB3"/>
    <w:rsid w:val="00BA0EA5"/>
    <w:rsid w:val="00BA2B8B"/>
    <w:rsid w:val="00BA3BF8"/>
    <w:rsid w:val="00BA583B"/>
    <w:rsid w:val="00BB0869"/>
    <w:rsid w:val="00BB10A0"/>
    <w:rsid w:val="00BB2E51"/>
    <w:rsid w:val="00BB5C0F"/>
    <w:rsid w:val="00BB794D"/>
    <w:rsid w:val="00BB7FF4"/>
    <w:rsid w:val="00BC03E4"/>
    <w:rsid w:val="00BC6894"/>
    <w:rsid w:val="00BD052A"/>
    <w:rsid w:val="00BD1CEE"/>
    <w:rsid w:val="00BD4479"/>
    <w:rsid w:val="00BD49A7"/>
    <w:rsid w:val="00BD54F1"/>
    <w:rsid w:val="00BD6150"/>
    <w:rsid w:val="00BD7D1D"/>
    <w:rsid w:val="00BE0BEF"/>
    <w:rsid w:val="00BE18FE"/>
    <w:rsid w:val="00BE3673"/>
    <w:rsid w:val="00BE3C04"/>
    <w:rsid w:val="00BE49CB"/>
    <w:rsid w:val="00BE777F"/>
    <w:rsid w:val="00BE785E"/>
    <w:rsid w:val="00BF302C"/>
    <w:rsid w:val="00BF5595"/>
    <w:rsid w:val="00BF770D"/>
    <w:rsid w:val="00C03206"/>
    <w:rsid w:val="00C04980"/>
    <w:rsid w:val="00C04DF4"/>
    <w:rsid w:val="00C078BF"/>
    <w:rsid w:val="00C1091E"/>
    <w:rsid w:val="00C1092A"/>
    <w:rsid w:val="00C10D94"/>
    <w:rsid w:val="00C10DA7"/>
    <w:rsid w:val="00C10E26"/>
    <w:rsid w:val="00C164C2"/>
    <w:rsid w:val="00C21B1A"/>
    <w:rsid w:val="00C221DC"/>
    <w:rsid w:val="00C22D74"/>
    <w:rsid w:val="00C24834"/>
    <w:rsid w:val="00C311E9"/>
    <w:rsid w:val="00C326DC"/>
    <w:rsid w:val="00C342F7"/>
    <w:rsid w:val="00C35C38"/>
    <w:rsid w:val="00C36144"/>
    <w:rsid w:val="00C3726A"/>
    <w:rsid w:val="00C376FE"/>
    <w:rsid w:val="00C40EC7"/>
    <w:rsid w:val="00C41CC4"/>
    <w:rsid w:val="00C43EE5"/>
    <w:rsid w:val="00C46F30"/>
    <w:rsid w:val="00C47566"/>
    <w:rsid w:val="00C47E24"/>
    <w:rsid w:val="00C5014E"/>
    <w:rsid w:val="00C534C5"/>
    <w:rsid w:val="00C535E7"/>
    <w:rsid w:val="00C54293"/>
    <w:rsid w:val="00C55164"/>
    <w:rsid w:val="00C576FE"/>
    <w:rsid w:val="00C6289C"/>
    <w:rsid w:val="00C64E33"/>
    <w:rsid w:val="00C659E4"/>
    <w:rsid w:val="00C65DA0"/>
    <w:rsid w:val="00C66905"/>
    <w:rsid w:val="00C70B3F"/>
    <w:rsid w:val="00C71220"/>
    <w:rsid w:val="00C7547C"/>
    <w:rsid w:val="00C7571D"/>
    <w:rsid w:val="00C80CBE"/>
    <w:rsid w:val="00C814B6"/>
    <w:rsid w:val="00C831CD"/>
    <w:rsid w:val="00C84A32"/>
    <w:rsid w:val="00C84F8F"/>
    <w:rsid w:val="00C87605"/>
    <w:rsid w:val="00C9037B"/>
    <w:rsid w:val="00C9250B"/>
    <w:rsid w:val="00C941C5"/>
    <w:rsid w:val="00C944F5"/>
    <w:rsid w:val="00CA0153"/>
    <w:rsid w:val="00CA18FD"/>
    <w:rsid w:val="00CA41F5"/>
    <w:rsid w:val="00CA5E14"/>
    <w:rsid w:val="00CA60A9"/>
    <w:rsid w:val="00CA61DD"/>
    <w:rsid w:val="00CA6D6D"/>
    <w:rsid w:val="00CA7FD4"/>
    <w:rsid w:val="00CB115D"/>
    <w:rsid w:val="00CB167C"/>
    <w:rsid w:val="00CB264F"/>
    <w:rsid w:val="00CB3D0C"/>
    <w:rsid w:val="00CB3EFD"/>
    <w:rsid w:val="00CB49AE"/>
    <w:rsid w:val="00CB51C6"/>
    <w:rsid w:val="00CB5C6E"/>
    <w:rsid w:val="00CB5FEC"/>
    <w:rsid w:val="00CC0395"/>
    <w:rsid w:val="00CC1731"/>
    <w:rsid w:val="00CC3094"/>
    <w:rsid w:val="00CC3344"/>
    <w:rsid w:val="00CC55B0"/>
    <w:rsid w:val="00CC5FFC"/>
    <w:rsid w:val="00CC6E37"/>
    <w:rsid w:val="00CC714B"/>
    <w:rsid w:val="00CC7157"/>
    <w:rsid w:val="00CD0E88"/>
    <w:rsid w:val="00CD23D9"/>
    <w:rsid w:val="00CD474D"/>
    <w:rsid w:val="00CD4DB4"/>
    <w:rsid w:val="00CE3E2F"/>
    <w:rsid w:val="00CE42CE"/>
    <w:rsid w:val="00CE53EC"/>
    <w:rsid w:val="00CE5A0C"/>
    <w:rsid w:val="00CE5CF4"/>
    <w:rsid w:val="00CE5D8D"/>
    <w:rsid w:val="00CF2853"/>
    <w:rsid w:val="00CF5102"/>
    <w:rsid w:val="00CF671C"/>
    <w:rsid w:val="00D00CAC"/>
    <w:rsid w:val="00D01D0B"/>
    <w:rsid w:val="00D02AF5"/>
    <w:rsid w:val="00D03E32"/>
    <w:rsid w:val="00D06B25"/>
    <w:rsid w:val="00D1350B"/>
    <w:rsid w:val="00D13BFE"/>
    <w:rsid w:val="00D141B7"/>
    <w:rsid w:val="00D142D6"/>
    <w:rsid w:val="00D15A90"/>
    <w:rsid w:val="00D16B63"/>
    <w:rsid w:val="00D1714B"/>
    <w:rsid w:val="00D17D44"/>
    <w:rsid w:val="00D20F9F"/>
    <w:rsid w:val="00D21C8C"/>
    <w:rsid w:val="00D22BEB"/>
    <w:rsid w:val="00D2389E"/>
    <w:rsid w:val="00D253D8"/>
    <w:rsid w:val="00D30B0D"/>
    <w:rsid w:val="00D30E89"/>
    <w:rsid w:val="00D333F9"/>
    <w:rsid w:val="00D33C5A"/>
    <w:rsid w:val="00D33CCD"/>
    <w:rsid w:val="00D358AE"/>
    <w:rsid w:val="00D36014"/>
    <w:rsid w:val="00D3614A"/>
    <w:rsid w:val="00D41739"/>
    <w:rsid w:val="00D42A2B"/>
    <w:rsid w:val="00D42CD3"/>
    <w:rsid w:val="00D43116"/>
    <w:rsid w:val="00D43154"/>
    <w:rsid w:val="00D4370B"/>
    <w:rsid w:val="00D43E99"/>
    <w:rsid w:val="00D4450B"/>
    <w:rsid w:val="00D4462D"/>
    <w:rsid w:val="00D44679"/>
    <w:rsid w:val="00D452CB"/>
    <w:rsid w:val="00D470A0"/>
    <w:rsid w:val="00D47860"/>
    <w:rsid w:val="00D47BD4"/>
    <w:rsid w:val="00D50779"/>
    <w:rsid w:val="00D53EFC"/>
    <w:rsid w:val="00D545D8"/>
    <w:rsid w:val="00D570A4"/>
    <w:rsid w:val="00D57FC8"/>
    <w:rsid w:val="00D64272"/>
    <w:rsid w:val="00D64AF4"/>
    <w:rsid w:val="00D64BE0"/>
    <w:rsid w:val="00D65F45"/>
    <w:rsid w:val="00D668AB"/>
    <w:rsid w:val="00D67B13"/>
    <w:rsid w:val="00D70A4B"/>
    <w:rsid w:val="00D71B66"/>
    <w:rsid w:val="00D72F7B"/>
    <w:rsid w:val="00D73358"/>
    <w:rsid w:val="00D74FA6"/>
    <w:rsid w:val="00D75D4A"/>
    <w:rsid w:val="00D77456"/>
    <w:rsid w:val="00D8071F"/>
    <w:rsid w:val="00D83079"/>
    <w:rsid w:val="00D84979"/>
    <w:rsid w:val="00D863CB"/>
    <w:rsid w:val="00D90835"/>
    <w:rsid w:val="00D9103D"/>
    <w:rsid w:val="00D91164"/>
    <w:rsid w:val="00D91AF6"/>
    <w:rsid w:val="00D9202C"/>
    <w:rsid w:val="00D9226E"/>
    <w:rsid w:val="00D92C9D"/>
    <w:rsid w:val="00D93738"/>
    <w:rsid w:val="00D94DFB"/>
    <w:rsid w:val="00D9689B"/>
    <w:rsid w:val="00DA012B"/>
    <w:rsid w:val="00DA0253"/>
    <w:rsid w:val="00DA2D5E"/>
    <w:rsid w:val="00DA2EE5"/>
    <w:rsid w:val="00DA3DB5"/>
    <w:rsid w:val="00DA6BF0"/>
    <w:rsid w:val="00DB15D3"/>
    <w:rsid w:val="00DB2C70"/>
    <w:rsid w:val="00DB4F22"/>
    <w:rsid w:val="00DB7456"/>
    <w:rsid w:val="00DB7C85"/>
    <w:rsid w:val="00DC117C"/>
    <w:rsid w:val="00DC1824"/>
    <w:rsid w:val="00DC405E"/>
    <w:rsid w:val="00DC5471"/>
    <w:rsid w:val="00DC5ABB"/>
    <w:rsid w:val="00DC6B3C"/>
    <w:rsid w:val="00DC7800"/>
    <w:rsid w:val="00DC7A82"/>
    <w:rsid w:val="00DC7D78"/>
    <w:rsid w:val="00DD0096"/>
    <w:rsid w:val="00DD146C"/>
    <w:rsid w:val="00DD2E58"/>
    <w:rsid w:val="00DD36E4"/>
    <w:rsid w:val="00DD65B6"/>
    <w:rsid w:val="00DD6E9A"/>
    <w:rsid w:val="00DD702A"/>
    <w:rsid w:val="00DE264D"/>
    <w:rsid w:val="00DE3C98"/>
    <w:rsid w:val="00DE5C01"/>
    <w:rsid w:val="00DE6F91"/>
    <w:rsid w:val="00DE7F68"/>
    <w:rsid w:val="00DF2AF9"/>
    <w:rsid w:val="00DF3585"/>
    <w:rsid w:val="00DF6399"/>
    <w:rsid w:val="00DF7C1D"/>
    <w:rsid w:val="00E020E1"/>
    <w:rsid w:val="00E02A89"/>
    <w:rsid w:val="00E031D8"/>
    <w:rsid w:val="00E056AA"/>
    <w:rsid w:val="00E06AEA"/>
    <w:rsid w:val="00E10E25"/>
    <w:rsid w:val="00E113C0"/>
    <w:rsid w:val="00E11502"/>
    <w:rsid w:val="00E12FAE"/>
    <w:rsid w:val="00E133E4"/>
    <w:rsid w:val="00E137C1"/>
    <w:rsid w:val="00E1502D"/>
    <w:rsid w:val="00E15112"/>
    <w:rsid w:val="00E15B0F"/>
    <w:rsid w:val="00E15FCE"/>
    <w:rsid w:val="00E1625E"/>
    <w:rsid w:val="00E16F46"/>
    <w:rsid w:val="00E17715"/>
    <w:rsid w:val="00E208E1"/>
    <w:rsid w:val="00E2191E"/>
    <w:rsid w:val="00E26264"/>
    <w:rsid w:val="00E271DD"/>
    <w:rsid w:val="00E27D66"/>
    <w:rsid w:val="00E3028F"/>
    <w:rsid w:val="00E33307"/>
    <w:rsid w:val="00E347B2"/>
    <w:rsid w:val="00E3726C"/>
    <w:rsid w:val="00E37AF8"/>
    <w:rsid w:val="00E403CD"/>
    <w:rsid w:val="00E41C3E"/>
    <w:rsid w:val="00E503A8"/>
    <w:rsid w:val="00E50EDC"/>
    <w:rsid w:val="00E5183B"/>
    <w:rsid w:val="00E51A33"/>
    <w:rsid w:val="00E52DC1"/>
    <w:rsid w:val="00E535C5"/>
    <w:rsid w:val="00E53D24"/>
    <w:rsid w:val="00E54C7D"/>
    <w:rsid w:val="00E554FA"/>
    <w:rsid w:val="00E55A0F"/>
    <w:rsid w:val="00E55B85"/>
    <w:rsid w:val="00E55CD8"/>
    <w:rsid w:val="00E564F0"/>
    <w:rsid w:val="00E56B42"/>
    <w:rsid w:val="00E6203E"/>
    <w:rsid w:val="00E6259C"/>
    <w:rsid w:val="00E643D0"/>
    <w:rsid w:val="00E64834"/>
    <w:rsid w:val="00E672FE"/>
    <w:rsid w:val="00E674BD"/>
    <w:rsid w:val="00E67DBC"/>
    <w:rsid w:val="00E70030"/>
    <w:rsid w:val="00E724A9"/>
    <w:rsid w:val="00E72EA0"/>
    <w:rsid w:val="00E76972"/>
    <w:rsid w:val="00E803DC"/>
    <w:rsid w:val="00E81559"/>
    <w:rsid w:val="00E823F0"/>
    <w:rsid w:val="00E9069A"/>
    <w:rsid w:val="00E91007"/>
    <w:rsid w:val="00E91BC4"/>
    <w:rsid w:val="00E929C0"/>
    <w:rsid w:val="00E937D1"/>
    <w:rsid w:val="00E96011"/>
    <w:rsid w:val="00E969D2"/>
    <w:rsid w:val="00EA0C0B"/>
    <w:rsid w:val="00EA216A"/>
    <w:rsid w:val="00EA229F"/>
    <w:rsid w:val="00EA6880"/>
    <w:rsid w:val="00EB0B16"/>
    <w:rsid w:val="00EB14D0"/>
    <w:rsid w:val="00EB4A16"/>
    <w:rsid w:val="00EB5583"/>
    <w:rsid w:val="00EC1DBE"/>
    <w:rsid w:val="00EC20F4"/>
    <w:rsid w:val="00EC31B4"/>
    <w:rsid w:val="00EC3999"/>
    <w:rsid w:val="00ED0B8A"/>
    <w:rsid w:val="00ED27DC"/>
    <w:rsid w:val="00ED5601"/>
    <w:rsid w:val="00ED5ADE"/>
    <w:rsid w:val="00ED73EF"/>
    <w:rsid w:val="00EE196E"/>
    <w:rsid w:val="00EE33AB"/>
    <w:rsid w:val="00EE33E1"/>
    <w:rsid w:val="00EE437F"/>
    <w:rsid w:val="00EE53DA"/>
    <w:rsid w:val="00EF1C32"/>
    <w:rsid w:val="00EF1CA8"/>
    <w:rsid w:val="00EF2D57"/>
    <w:rsid w:val="00EF3A20"/>
    <w:rsid w:val="00EF7934"/>
    <w:rsid w:val="00EF7D2A"/>
    <w:rsid w:val="00EF7FF6"/>
    <w:rsid w:val="00F02E9C"/>
    <w:rsid w:val="00F031CC"/>
    <w:rsid w:val="00F03B93"/>
    <w:rsid w:val="00F04030"/>
    <w:rsid w:val="00F05548"/>
    <w:rsid w:val="00F05AF9"/>
    <w:rsid w:val="00F05C7A"/>
    <w:rsid w:val="00F077E0"/>
    <w:rsid w:val="00F103D7"/>
    <w:rsid w:val="00F114B4"/>
    <w:rsid w:val="00F1262E"/>
    <w:rsid w:val="00F17763"/>
    <w:rsid w:val="00F214A5"/>
    <w:rsid w:val="00F220DF"/>
    <w:rsid w:val="00F22AA5"/>
    <w:rsid w:val="00F231C4"/>
    <w:rsid w:val="00F2341D"/>
    <w:rsid w:val="00F23868"/>
    <w:rsid w:val="00F2467B"/>
    <w:rsid w:val="00F249FF"/>
    <w:rsid w:val="00F25CE5"/>
    <w:rsid w:val="00F26E35"/>
    <w:rsid w:val="00F30930"/>
    <w:rsid w:val="00F33A81"/>
    <w:rsid w:val="00F34877"/>
    <w:rsid w:val="00F352B3"/>
    <w:rsid w:val="00F354EC"/>
    <w:rsid w:val="00F36179"/>
    <w:rsid w:val="00F362E0"/>
    <w:rsid w:val="00F3676C"/>
    <w:rsid w:val="00F36C88"/>
    <w:rsid w:val="00F419D7"/>
    <w:rsid w:val="00F4206F"/>
    <w:rsid w:val="00F457B5"/>
    <w:rsid w:val="00F46439"/>
    <w:rsid w:val="00F51A37"/>
    <w:rsid w:val="00F51D23"/>
    <w:rsid w:val="00F52D8F"/>
    <w:rsid w:val="00F52DF6"/>
    <w:rsid w:val="00F558D1"/>
    <w:rsid w:val="00F55F7B"/>
    <w:rsid w:val="00F60047"/>
    <w:rsid w:val="00F61313"/>
    <w:rsid w:val="00F6407A"/>
    <w:rsid w:val="00F65898"/>
    <w:rsid w:val="00F659C5"/>
    <w:rsid w:val="00F66D47"/>
    <w:rsid w:val="00F66E13"/>
    <w:rsid w:val="00F71B8B"/>
    <w:rsid w:val="00F723EF"/>
    <w:rsid w:val="00F740A1"/>
    <w:rsid w:val="00F7442E"/>
    <w:rsid w:val="00F752CF"/>
    <w:rsid w:val="00F754E4"/>
    <w:rsid w:val="00F762C9"/>
    <w:rsid w:val="00F80C34"/>
    <w:rsid w:val="00F8111A"/>
    <w:rsid w:val="00F860C6"/>
    <w:rsid w:val="00F86888"/>
    <w:rsid w:val="00F90641"/>
    <w:rsid w:val="00F92DFD"/>
    <w:rsid w:val="00F939A1"/>
    <w:rsid w:val="00F96412"/>
    <w:rsid w:val="00F96C2B"/>
    <w:rsid w:val="00FA139A"/>
    <w:rsid w:val="00FA1ACD"/>
    <w:rsid w:val="00FA4E15"/>
    <w:rsid w:val="00FA6193"/>
    <w:rsid w:val="00FA729E"/>
    <w:rsid w:val="00FB07E0"/>
    <w:rsid w:val="00FB177A"/>
    <w:rsid w:val="00FB396A"/>
    <w:rsid w:val="00FB3E66"/>
    <w:rsid w:val="00FB637A"/>
    <w:rsid w:val="00FC04EB"/>
    <w:rsid w:val="00FC22D2"/>
    <w:rsid w:val="00FC3434"/>
    <w:rsid w:val="00FC3611"/>
    <w:rsid w:val="00FC43DC"/>
    <w:rsid w:val="00FC6EFF"/>
    <w:rsid w:val="00FD0384"/>
    <w:rsid w:val="00FD04EB"/>
    <w:rsid w:val="00FD2C8F"/>
    <w:rsid w:val="00FD5D0B"/>
    <w:rsid w:val="00FD6A4C"/>
    <w:rsid w:val="00FE02F5"/>
    <w:rsid w:val="00FE13F0"/>
    <w:rsid w:val="00FE167A"/>
    <w:rsid w:val="00FE19F4"/>
    <w:rsid w:val="00FE3046"/>
    <w:rsid w:val="00FE4050"/>
    <w:rsid w:val="00FE44E0"/>
    <w:rsid w:val="00FF0781"/>
    <w:rsid w:val="00FF2AE9"/>
    <w:rsid w:val="00FF2B2D"/>
    <w:rsid w:val="00FF7AA5"/>
    <w:rsid w:val="00FF7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BE59B6"/>
  <w15:chartTrackingRefBased/>
  <w15:docId w15:val="{C0229A37-9749-410B-B125-31DD3F39A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A74"/>
    <w:pPr>
      <w:keepNext/>
      <w:keepLines/>
      <w:spacing w:after="0" w:line="360" w:lineRule="auto"/>
      <w:outlineLvl w:val="0"/>
    </w:pPr>
    <w:rPr>
      <w:rFonts w:asciiTheme="majorHAnsi" w:eastAsia="宋体" w:hAnsiTheme="majorHAnsi" w:cstheme="majorBidi"/>
      <w:b/>
      <w:color w:val="000000" w:themeColor="text1"/>
      <w:sz w:val="28"/>
      <w:szCs w:val="48"/>
    </w:rPr>
  </w:style>
  <w:style w:type="paragraph" w:styleId="2">
    <w:name w:val="heading 2"/>
    <w:basedOn w:val="a"/>
    <w:next w:val="a"/>
    <w:link w:val="20"/>
    <w:uiPriority w:val="9"/>
    <w:semiHidden/>
    <w:unhideWhenUsed/>
    <w:qFormat/>
    <w:rsid w:val="00E803D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803D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803D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803D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803D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803D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03D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803D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C4A74"/>
    <w:rPr>
      <w:rFonts w:asciiTheme="majorHAnsi" w:eastAsia="宋体" w:hAnsiTheme="majorHAnsi" w:cstheme="majorBidi"/>
      <w:b/>
      <w:color w:val="000000" w:themeColor="text1"/>
      <w:sz w:val="28"/>
      <w:szCs w:val="48"/>
    </w:rPr>
  </w:style>
  <w:style w:type="character" w:customStyle="1" w:styleId="20">
    <w:name w:val="标题 2 字符"/>
    <w:basedOn w:val="a0"/>
    <w:link w:val="2"/>
    <w:uiPriority w:val="9"/>
    <w:semiHidden/>
    <w:rsid w:val="00E803D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803D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803DC"/>
    <w:rPr>
      <w:rFonts w:cstheme="majorBidi"/>
      <w:color w:val="0F4761" w:themeColor="accent1" w:themeShade="BF"/>
      <w:sz w:val="28"/>
      <w:szCs w:val="28"/>
    </w:rPr>
  </w:style>
  <w:style w:type="character" w:customStyle="1" w:styleId="50">
    <w:name w:val="标题 5 字符"/>
    <w:basedOn w:val="a0"/>
    <w:link w:val="5"/>
    <w:uiPriority w:val="9"/>
    <w:semiHidden/>
    <w:rsid w:val="00E803DC"/>
    <w:rPr>
      <w:rFonts w:cstheme="majorBidi"/>
      <w:color w:val="0F4761" w:themeColor="accent1" w:themeShade="BF"/>
      <w:sz w:val="24"/>
    </w:rPr>
  </w:style>
  <w:style w:type="character" w:customStyle="1" w:styleId="60">
    <w:name w:val="标题 6 字符"/>
    <w:basedOn w:val="a0"/>
    <w:link w:val="6"/>
    <w:uiPriority w:val="9"/>
    <w:semiHidden/>
    <w:rsid w:val="00E803DC"/>
    <w:rPr>
      <w:rFonts w:cstheme="majorBidi"/>
      <w:b/>
      <w:bCs/>
      <w:color w:val="0F4761" w:themeColor="accent1" w:themeShade="BF"/>
    </w:rPr>
  </w:style>
  <w:style w:type="character" w:customStyle="1" w:styleId="70">
    <w:name w:val="标题 7 字符"/>
    <w:basedOn w:val="a0"/>
    <w:link w:val="7"/>
    <w:uiPriority w:val="9"/>
    <w:semiHidden/>
    <w:rsid w:val="00E803DC"/>
    <w:rPr>
      <w:rFonts w:cstheme="majorBidi"/>
      <w:b/>
      <w:bCs/>
      <w:color w:val="595959" w:themeColor="text1" w:themeTint="A6"/>
    </w:rPr>
  </w:style>
  <w:style w:type="character" w:customStyle="1" w:styleId="80">
    <w:name w:val="标题 8 字符"/>
    <w:basedOn w:val="a0"/>
    <w:link w:val="8"/>
    <w:uiPriority w:val="9"/>
    <w:semiHidden/>
    <w:rsid w:val="00E803DC"/>
    <w:rPr>
      <w:rFonts w:cstheme="majorBidi"/>
      <w:color w:val="595959" w:themeColor="text1" w:themeTint="A6"/>
    </w:rPr>
  </w:style>
  <w:style w:type="character" w:customStyle="1" w:styleId="90">
    <w:name w:val="标题 9 字符"/>
    <w:basedOn w:val="a0"/>
    <w:link w:val="9"/>
    <w:uiPriority w:val="9"/>
    <w:semiHidden/>
    <w:rsid w:val="00E803DC"/>
    <w:rPr>
      <w:rFonts w:eastAsiaTheme="majorEastAsia" w:cstheme="majorBidi"/>
      <w:color w:val="595959" w:themeColor="text1" w:themeTint="A6"/>
    </w:rPr>
  </w:style>
  <w:style w:type="paragraph" w:styleId="a3">
    <w:name w:val="Title"/>
    <w:basedOn w:val="a"/>
    <w:next w:val="a"/>
    <w:link w:val="a4"/>
    <w:uiPriority w:val="10"/>
    <w:qFormat/>
    <w:rsid w:val="00E803D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03D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03D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03D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03DC"/>
    <w:pPr>
      <w:spacing w:before="160"/>
      <w:jc w:val="center"/>
    </w:pPr>
    <w:rPr>
      <w:i/>
      <w:iCs/>
      <w:color w:val="404040" w:themeColor="text1" w:themeTint="BF"/>
    </w:rPr>
  </w:style>
  <w:style w:type="character" w:customStyle="1" w:styleId="a8">
    <w:name w:val="引用 字符"/>
    <w:basedOn w:val="a0"/>
    <w:link w:val="a7"/>
    <w:uiPriority w:val="29"/>
    <w:rsid w:val="00E803DC"/>
    <w:rPr>
      <w:i/>
      <w:iCs/>
      <w:color w:val="404040" w:themeColor="text1" w:themeTint="BF"/>
    </w:rPr>
  </w:style>
  <w:style w:type="paragraph" w:styleId="a9">
    <w:name w:val="List Paragraph"/>
    <w:basedOn w:val="a"/>
    <w:uiPriority w:val="34"/>
    <w:qFormat/>
    <w:rsid w:val="00E803DC"/>
    <w:pPr>
      <w:ind w:left="720"/>
      <w:contextualSpacing/>
    </w:pPr>
  </w:style>
  <w:style w:type="character" w:styleId="aa">
    <w:name w:val="Intense Emphasis"/>
    <w:basedOn w:val="a0"/>
    <w:uiPriority w:val="21"/>
    <w:qFormat/>
    <w:rsid w:val="00E803DC"/>
    <w:rPr>
      <w:i/>
      <w:iCs/>
      <w:color w:val="0F4761" w:themeColor="accent1" w:themeShade="BF"/>
    </w:rPr>
  </w:style>
  <w:style w:type="paragraph" w:styleId="ab">
    <w:name w:val="Intense Quote"/>
    <w:basedOn w:val="a"/>
    <w:next w:val="a"/>
    <w:link w:val="ac"/>
    <w:uiPriority w:val="30"/>
    <w:qFormat/>
    <w:rsid w:val="00E803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803DC"/>
    <w:rPr>
      <w:i/>
      <w:iCs/>
      <w:color w:val="0F4761" w:themeColor="accent1" w:themeShade="BF"/>
    </w:rPr>
  </w:style>
  <w:style w:type="character" w:styleId="ad">
    <w:name w:val="Intense Reference"/>
    <w:basedOn w:val="a0"/>
    <w:uiPriority w:val="32"/>
    <w:qFormat/>
    <w:rsid w:val="00E803DC"/>
    <w:rPr>
      <w:b/>
      <w:bCs/>
      <w:smallCaps/>
      <w:color w:val="0F4761" w:themeColor="accent1" w:themeShade="BF"/>
      <w:spacing w:val="5"/>
    </w:rPr>
  </w:style>
  <w:style w:type="paragraph" w:styleId="ae">
    <w:name w:val="header"/>
    <w:basedOn w:val="a"/>
    <w:link w:val="af"/>
    <w:uiPriority w:val="99"/>
    <w:unhideWhenUsed/>
    <w:rsid w:val="00604640"/>
    <w:pPr>
      <w:tabs>
        <w:tab w:val="center" w:pos="4252"/>
        <w:tab w:val="right" w:pos="8504"/>
      </w:tabs>
      <w:snapToGrid w:val="0"/>
      <w:spacing w:line="240" w:lineRule="auto"/>
      <w:jc w:val="center"/>
    </w:pPr>
    <w:rPr>
      <w:sz w:val="18"/>
      <w:szCs w:val="18"/>
    </w:rPr>
  </w:style>
  <w:style w:type="character" w:customStyle="1" w:styleId="af">
    <w:name w:val="页眉 字符"/>
    <w:basedOn w:val="a0"/>
    <w:link w:val="ae"/>
    <w:uiPriority w:val="99"/>
    <w:rsid w:val="00604640"/>
    <w:rPr>
      <w:sz w:val="18"/>
      <w:szCs w:val="18"/>
    </w:rPr>
  </w:style>
  <w:style w:type="paragraph" w:styleId="af0">
    <w:name w:val="footer"/>
    <w:basedOn w:val="a"/>
    <w:link w:val="af1"/>
    <w:uiPriority w:val="99"/>
    <w:unhideWhenUsed/>
    <w:rsid w:val="00604640"/>
    <w:pPr>
      <w:tabs>
        <w:tab w:val="center" w:pos="4252"/>
        <w:tab w:val="right" w:pos="8504"/>
      </w:tabs>
      <w:snapToGrid w:val="0"/>
      <w:spacing w:line="240" w:lineRule="auto"/>
    </w:pPr>
    <w:rPr>
      <w:sz w:val="18"/>
      <w:szCs w:val="18"/>
    </w:rPr>
  </w:style>
  <w:style w:type="character" w:customStyle="1" w:styleId="af1">
    <w:name w:val="页脚 字符"/>
    <w:basedOn w:val="a0"/>
    <w:link w:val="af0"/>
    <w:uiPriority w:val="99"/>
    <w:rsid w:val="00604640"/>
    <w:rPr>
      <w:sz w:val="18"/>
      <w:szCs w:val="18"/>
    </w:rPr>
  </w:style>
  <w:style w:type="character" w:styleId="af2">
    <w:name w:val="Hyperlink"/>
    <w:basedOn w:val="a0"/>
    <w:uiPriority w:val="99"/>
    <w:unhideWhenUsed/>
    <w:rsid w:val="000063B7"/>
    <w:rPr>
      <w:color w:val="467886" w:themeColor="hyperlink"/>
      <w:u w:val="single"/>
    </w:rPr>
  </w:style>
  <w:style w:type="character" w:styleId="af3">
    <w:name w:val="Unresolved Mention"/>
    <w:basedOn w:val="a0"/>
    <w:uiPriority w:val="99"/>
    <w:semiHidden/>
    <w:unhideWhenUsed/>
    <w:rsid w:val="000063B7"/>
    <w:rPr>
      <w:color w:val="605E5C"/>
      <w:shd w:val="clear" w:color="auto" w:fill="E1DFDD"/>
    </w:rPr>
  </w:style>
  <w:style w:type="character" w:styleId="af4">
    <w:name w:val="FollowedHyperlink"/>
    <w:basedOn w:val="a0"/>
    <w:uiPriority w:val="99"/>
    <w:semiHidden/>
    <w:unhideWhenUsed/>
    <w:rsid w:val="003E5C99"/>
    <w:rPr>
      <w:color w:val="96607D" w:themeColor="followedHyperlink"/>
      <w:u w:val="single"/>
    </w:rPr>
  </w:style>
  <w:style w:type="paragraph" w:styleId="af5">
    <w:name w:val="Normal (Web)"/>
    <w:basedOn w:val="a"/>
    <w:uiPriority w:val="99"/>
    <w:semiHidden/>
    <w:unhideWhenUsed/>
    <w:rsid w:val="00787353"/>
    <w:rPr>
      <w:rFonts w:ascii="Times New Roman" w:hAnsi="Times New Roman" w:cs="Times New Roman"/>
      <w:sz w:val="24"/>
    </w:rPr>
  </w:style>
  <w:style w:type="paragraph" w:styleId="af6">
    <w:name w:val="Bibliography"/>
    <w:basedOn w:val="a"/>
    <w:next w:val="a"/>
    <w:uiPriority w:val="37"/>
    <w:unhideWhenUsed/>
    <w:rsid w:val="007B07E0"/>
    <w:pPr>
      <w:tabs>
        <w:tab w:val="left" w:pos="504"/>
      </w:tabs>
      <w:spacing w:after="0" w:line="240" w:lineRule="auto"/>
      <w:ind w:left="504" w:hanging="504"/>
    </w:pPr>
  </w:style>
  <w:style w:type="table" w:styleId="af7">
    <w:name w:val="Table Grid"/>
    <w:basedOn w:val="a1"/>
    <w:uiPriority w:val="39"/>
    <w:rsid w:val="00994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Placeholder Text"/>
    <w:basedOn w:val="a0"/>
    <w:uiPriority w:val="99"/>
    <w:semiHidden/>
    <w:rsid w:val="006668A6"/>
    <w:rPr>
      <w:color w:val="666666"/>
    </w:rPr>
  </w:style>
  <w:style w:type="character" w:styleId="af9">
    <w:name w:val="Strong"/>
    <w:basedOn w:val="a0"/>
    <w:uiPriority w:val="22"/>
    <w:qFormat/>
    <w:rsid w:val="007A4F62"/>
    <w:rPr>
      <w:b/>
      <w:bCs/>
    </w:rPr>
  </w:style>
  <w:style w:type="character" w:customStyle="1" w:styleId="katex-mathml">
    <w:name w:val="katex-mathml"/>
    <w:basedOn w:val="a0"/>
    <w:rsid w:val="00F52D8F"/>
  </w:style>
  <w:style w:type="paragraph" w:styleId="HTML">
    <w:name w:val="HTML Preformatted"/>
    <w:basedOn w:val="a"/>
    <w:link w:val="HTML0"/>
    <w:uiPriority w:val="99"/>
    <w:semiHidden/>
    <w:unhideWhenUsed/>
    <w:rsid w:val="00346AD5"/>
    <w:rPr>
      <w:rFonts w:ascii="Courier New" w:hAnsi="Courier New" w:cs="Courier New"/>
      <w:sz w:val="20"/>
      <w:szCs w:val="20"/>
    </w:rPr>
  </w:style>
  <w:style w:type="character" w:customStyle="1" w:styleId="HTML0">
    <w:name w:val="HTML 预设格式 字符"/>
    <w:basedOn w:val="a0"/>
    <w:link w:val="HTML"/>
    <w:uiPriority w:val="99"/>
    <w:semiHidden/>
    <w:rsid w:val="00346AD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09932">
      <w:bodyDiv w:val="1"/>
      <w:marLeft w:val="0"/>
      <w:marRight w:val="0"/>
      <w:marTop w:val="0"/>
      <w:marBottom w:val="0"/>
      <w:divBdr>
        <w:top w:val="none" w:sz="0" w:space="0" w:color="auto"/>
        <w:left w:val="none" w:sz="0" w:space="0" w:color="auto"/>
        <w:bottom w:val="none" w:sz="0" w:space="0" w:color="auto"/>
        <w:right w:val="none" w:sz="0" w:space="0" w:color="auto"/>
      </w:divBdr>
    </w:div>
    <w:div w:id="43061921">
      <w:bodyDiv w:val="1"/>
      <w:marLeft w:val="0"/>
      <w:marRight w:val="0"/>
      <w:marTop w:val="0"/>
      <w:marBottom w:val="0"/>
      <w:divBdr>
        <w:top w:val="none" w:sz="0" w:space="0" w:color="auto"/>
        <w:left w:val="none" w:sz="0" w:space="0" w:color="auto"/>
        <w:bottom w:val="none" w:sz="0" w:space="0" w:color="auto"/>
        <w:right w:val="none" w:sz="0" w:space="0" w:color="auto"/>
      </w:divBdr>
      <w:divsChild>
        <w:div w:id="54865206">
          <w:marLeft w:val="0"/>
          <w:marRight w:val="0"/>
          <w:marTop w:val="0"/>
          <w:marBottom w:val="0"/>
          <w:divBdr>
            <w:top w:val="none" w:sz="0" w:space="0" w:color="auto"/>
            <w:left w:val="none" w:sz="0" w:space="0" w:color="auto"/>
            <w:bottom w:val="none" w:sz="0" w:space="0" w:color="auto"/>
            <w:right w:val="none" w:sz="0" w:space="0" w:color="auto"/>
          </w:divBdr>
        </w:div>
      </w:divsChild>
    </w:div>
    <w:div w:id="53431451">
      <w:bodyDiv w:val="1"/>
      <w:marLeft w:val="0"/>
      <w:marRight w:val="0"/>
      <w:marTop w:val="0"/>
      <w:marBottom w:val="0"/>
      <w:divBdr>
        <w:top w:val="none" w:sz="0" w:space="0" w:color="auto"/>
        <w:left w:val="none" w:sz="0" w:space="0" w:color="auto"/>
        <w:bottom w:val="none" w:sz="0" w:space="0" w:color="auto"/>
        <w:right w:val="none" w:sz="0" w:space="0" w:color="auto"/>
      </w:divBdr>
    </w:div>
    <w:div w:id="57359473">
      <w:bodyDiv w:val="1"/>
      <w:marLeft w:val="0"/>
      <w:marRight w:val="0"/>
      <w:marTop w:val="0"/>
      <w:marBottom w:val="0"/>
      <w:divBdr>
        <w:top w:val="none" w:sz="0" w:space="0" w:color="auto"/>
        <w:left w:val="none" w:sz="0" w:space="0" w:color="auto"/>
        <w:bottom w:val="none" w:sz="0" w:space="0" w:color="auto"/>
        <w:right w:val="none" w:sz="0" w:space="0" w:color="auto"/>
      </w:divBdr>
    </w:div>
    <w:div w:id="60373293">
      <w:bodyDiv w:val="1"/>
      <w:marLeft w:val="0"/>
      <w:marRight w:val="0"/>
      <w:marTop w:val="0"/>
      <w:marBottom w:val="0"/>
      <w:divBdr>
        <w:top w:val="none" w:sz="0" w:space="0" w:color="auto"/>
        <w:left w:val="none" w:sz="0" w:space="0" w:color="auto"/>
        <w:bottom w:val="none" w:sz="0" w:space="0" w:color="auto"/>
        <w:right w:val="none" w:sz="0" w:space="0" w:color="auto"/>
      </w:divBdr>
      <w:divsChild>
        <w:div w:id="1697468042">
          <w:marLeft w:val="0"/>
          <w:marRight w:val="0"/>
          <w:marTop w:val="0"/>
          <w:marBottom w:val="0"/>
          <w:divBdr>
            <w:top w:val="none" w:sz="0" w:space="0" w:color="auto"/>
            <w:left w:val="none" w:sz="0" w:space="0" w:color="auto"/>
            <w:bottom w:val="none" w:sz="0" w:space="0" w:color="auto"/>
            <w:right w:val="none" w:sz="0" w:space="0" w:color="auto"/>
          </w:divBdr>
        </w:div>
        <w:div w:id="767313057">
          <w:marLeft w:val="0"/>
          <w:marRight w:val="0"/>
          <w:marTop w:val="0"/>
          <w:marBottom w:val="0"/>
          <w:divBdr>
            <w:top w:val="none" w:sz="0" w:space="0" w:color="auto"/>
            <w:left w:val="none" w:sz="0" w:space="0" w:color="auto"/>
            <w:bottom w:val="none" w:sz="0" w:space="0" w:color="auto"/>
            <w:right w:val="none" w:sz="0" w:space="0" w:color="auto"/>
          </w:divBdr>
        </w:div>
      </w:divsChild>
    </w:div>
    <w:div w:id="60447204">
      <w:bodyDiv w:val="1"/>
      <w:marLeft w:val="0"/>
      <w:marRight w:val="0"/>
      <w:marTop w:val="0"/>
      <w:marBottom w:val="0"/>
      <w:divBdr>
        <w:top w:val="none" w:sz="0" w:space="0" w:color="auto"/>
        <w:left w:val="none" w:sz="0" w:space="0" w:color="auto"/>
        <w:bottom w:val="none" w:sz="0" w:space="0" w:color="auto"/>
        <w:right w:val="none" w:sz="0" w:space="0" w:color="auto"/>
      </w:divBdr>
    </w:div>
    <w:div w:id="65882940">
      <w:bodyDiv w:val="1"/>
      <w:marLeft w:val="0"/>
      <w:marRight w:val="0"/>
      <w:marTop w:val="0"/>
      <w:marBottom w:val="0"/>
      <w:divBdr>
        <w:top w:val="none" w:sz="0" w:space="0" w:color="auto"/>
        <w:left w:val="none" w:sz="0" w:space="0" w:color="auto"/>
        <w:bottom w:val="none" w:sz="0" w:space="0" w:color="auto"/>
        <w:right w:val="none" w:sz="0" w:space="0" w:color="auto"/>
      </w:divBdr>
    </w:div>
    <w:div w:id="70086466">
      <w:bodyDiv w:val="1"/>
      <w:marLeft w:val="0"/>
      <w:marRight w:val="0"/>
      <w:marTop w:val="0"/>
      <w:marBottom w:val="0"/>
      <w:divBdr>
        <w:top w:val="none" w:sz="0" w:space="0" w:color="auto"/>
        <w:left w:val="none" w:sz="0" w:space="0" w:color="auto"/>
        <w:bottom w:val="none" w:sz="0" w:space="0" w:color="auto"/>
        <w:right w:val="none" w:sz="0" w:space="0" w:color="auto"/>
      </w:divBdr>
    </w:div>
    <w:div w:id="83498378">
      <w:bodyDiv w:val="1"/>
      <w:marLeft w:val="0"/>
      <w:marRight w:val="0"/>
      <w:marTop w:val="0"/>
      <w:marBottom w:val="0"/>
      <w:divBdr>
        <w:top w:val="none" w:sz="0" w:space="0" w:color="auto"/>
        <w:left w:val="none" w:sz="0" w:space="0" w:color="auto"/>
        <w:bottom w:val="none" w:sz="0" w:space="0" w:color="auto"/>
        <w:right w:val="none" w:sz="0" w:space="0" w:color="auto"/>
      </w:divBdr>
    </w:div>
    <w:div w:id="84769806">
      <w:bodyDiv w:val="1"/>
      <w:marLeft w:val="0"/>
      <w:marRight w:val="0"/>
      <w:marTop w:val="0"/>
      <w:marBottom w:val="0"/>
      <w:divBdr>
        <w:top w:val="none" w:sz="0" w:space="0" w:color="auto"/>
        <w:left w:val="none" w:sz="0" w:space="0" w:color="auto"/>
        <w:bottom w:val="none" w:sz="0" w:space="0" w:color="auto"/>
        <w:right w:val="none" w:sz="0" w:space="0" w:color="auto"/>
      </w:divBdr>
      <w:divsChild>
        <w:div w:id="1415782466">
          <w:marLeft w:val="0"/>
          <w:marRight w:val="0"/>
          <w:marTop w:val="0"/>
          <w:marBottom w:val="0"/>
          <w:divBdr>
            <w:top w:val="none" w:sz="0" w:space="0" w:color="auto"/>
            <w:left w:val="none" w:sz="0" w:space="0" w:color="auto"/>
            <w:bottom w:val="none" w:sz="0" w:space="0" w:color="auto"/>
            <w:right w:val="none" w:sz="0" w:space="0" w:color="auto"/>
          </w:divBdr>
        </w:div>
      </w:divsChild>
    </w:div>
    <w:div w:id="130948222">
      <w:bodyDiv w:val="1"/>
      <w:marLeft w:val="0"/>
      <w:marRight w:val="0"/>
      <w:marTop w:val="0"/>
      <w:marBottom w:val="0"/>
      <w:divBdr>
        <w:top w:val="none" w:sz="0" w:space="0" w:color="auto"/>
        <w:left w:val="none" w:sz="0" w:space="0" w:color="auto"/>
        <w:bottom w:val="none" w:sz="0" w:space="0" w:color="auto"/>
        <w:right w:val="none" w:sz="0" w:space="0" w:color="auto"/>
      </w:divBdr>
    </w:div>
    <w:div w:id="148982919">
      <w:bodyDiv w:val="1"/>
      <w:marLeft w:val="0"/>
      <w:marRight w:val="0"/>
      <w:marTop w:val="0"/>
      <w:marBottom w:val="0"/>
      <w:divBdr>
        <w:top w:val="none" w:sz="0" w:space="0" w:color="auto"/>
        <w:left w:val="none" w:sz="0" w:space="0" w:color="auto"/>
        <w:bottom w:val="none" w:sz="0" w:space="0" w:color="auto"/>
        <w:right w:val="none" w:sz="0" w:space="0" w:color="auto"/>
      </w:divBdr>
      <w:divsChild>
        <w:div w:id="493953207">
          <w:marLeft w:val="0"/>
          <w:marRight w:val="0"/>
          <w:marTop w:val="0"/>
          <w:marBottom w:val="0"/>
          <w:divBdr>
            <w:top w:val="none" w:sz="0" w:space="0" w:color="auto"/>
            <w:left w:val="none" w:sz="0" w:space="0" w:color="auto"/>
            <w:bottom w:val="none" w:sz="0" w:space="0" w:color="auto"/>
            <w:right w:val="none" w:sz="0" w:space="0" w:color="auto"/>
          </w:divBdr>
        </w:div>
        <w:div w:id="338315180">
          <w:marLeft w:val="0"/>
          <w:marRight w:val="0"/>
          <w:marTop w:val="0"/>
          <w:marBottom w:val="0"/>
          <w:divBdr>
            <w:top w:val="none" w:sz="0" w:space="0" w:color="auto"/>
            <w:left w:val="none" w:sz="0" w:space="0" w:color="auto"/>
            <w:bottom w:val="none" w:sz="0" w:space="0" w:color="auto"/>
            <w:right w:val="none" w:sz="0" w:space="0" w:color="auto"/>
          </w:divBdr>
        </w:div>
        <w:div w:id="925114296">
          <w:marLeft w:val="0"/>
          <w:marRight w:val="0"/>
          <w:marTop w:val="0"/>
          <w:marBottom w:val="0"/>
          <w:divBdr>
            <w:top w:val="none" w:sz="0" w:space="0" w:color="auto"/>
            <w:left w:val="none" w:sz="0" w:space="0" w:color="auto"/>
            <w:bottom w:val="none" w:sz="0" w:space="0" w:color="auto"/>
            <w:right w:val="none" w:sz="0" w:space="0" w:color="auto"/>
          </w:divBdr>
        </w:div>
        <w:div w:id="1983659466">
          <w:marLeft w:val="0"/>
          <w:marRight w:val="0"/>
          <w:marTop w:val="0"/>
          <w:marBottom w:val="0"/>
          <w:divBdr>
            <w:top w:val="none" w:sz="0" w:space="0" w:color="auto"/>
            <w:left w:val="none" w:sz="0" w:space="0" w:color="auto"/>
            <w:bottom w:val="none" w:sz="0" w:space="0" w:color="auto"/>
            <w:right w:val="none" w:sz="0" w:space="0" w:color="auto"/>
          </w:divBdr>
        </w:div>
      </w:divsChild>
    </w:div>
    <w:div w:id="152991332">
      <w:bodyDiv w:val="1"/>
      <w:marLeft w:val="0"/>
      <w:marRight w:val="0"/>
      <w:marTop w:val="0"/>
      <w:marBottom w:val="0"/>
      <w:divBdr>
        <w:top w:val="none" w:sz="0" w:space="0" w:color="auto"/>
        <w:left w:val="none" w:sz="0" w:space="0" w:color="auto"/>
        <w:bottom w:val="none" w:sz="0" w:space="0" w:color="auto"/>
        <w:right w:val="none" w:sz="0" w:space="0" w:color="auto"/>
      </w:divBdr>
      <w:divsChild>
        <w:div w:id="694505679">
          <w:marLeft w:val="0"/>
          <w:marRight w:val="0"/>
          <w:marTop w:val="0"/>
          <w:marBottom w:val="0"/>
          <w:divBdr>
            <w:top w:val="none" w:sz="0" w:space="0" w:color="auto"/>
            <w:left w:val="none" w:sz="0" w:space="0" w:color="auto"/>
            <w:bottom w:val="none" w:sz="0" w:space="0" w:color="auto"/>
            <w:right w:val="none" w:sz="0" w:space="0" w:color="auto"/>
          </w:divBdr>
        </w:div>
        <w:div w:id="986318001">
          <w:marLeft w:val="0"/>
          <w:marRight w:val="0"/>
          <w:marTop w:val="0"/>
          <w:marBottom w:val="0"/>
          <w:divBdr>
            <w:top w:val="none" w:sz="0" w:space="0" w:color="auto"/>
            <w:left w:val="none" w:sz="0" w:space="0" w:color="auto"/>
            <w:bottom w:val="none" w:sz="0" w:space="0" w:color="auto"/>
            <w:right w:val="none" w:sz="0" w:space="0" w:color="auto"/>
          </w:divBdr>
        </w:div>
      </w:divsChild>
    </w:div>
    <w:div w:id="178855099">
      <w:bodyDiv w:val="1"/>
      <w:marLeft w:val="0"/>
      <w:marRight w:val="0"/>
      <w:marTop w:val="0"/>
      <w:marBottom w:val="0"/>
      <w:divBdr>
        <w:top w:val="none" w:sz="0" w:space="0" w:color="auto"/>
        <w:left w:val="none" w:sz="0" w:space="0" w:color="auto"/>
        <w:bottom w:val="none" w:sz="0" w:space="0" w:color="auto"/>
        <w:right w:val="none" w:sz="0" w:space="0" w:color="auto"/>
      </w:divBdr>
      <w:divsChild>
        <w:div w:id="1387872731">
          <w:marLeft w:val="0"/>
          <w:marRight w:val="0"/>
          <w:marTop w:val="0"/>
          <w:marBottom w:val="0"/>
          <w:divBdr>
            <w:top w:val="none" w:sz="0" w:space="0" w:color="auto"/>
            <w:left w:val="none" w:sz="0" w:space="0" w:color="auto"/>
            <w:bottom w:val="none" w:sz="0" w:space="0" w:color="auto"/>
            <w:right w:val="none" w:sz="0" w:space="0" w:color="auto"/>
          </w:divBdr>
        </w:div>
      </w:divsChild>
    </w:div>
    <w:div w:id="191454520">
      <w:bodyDiv w:val="1"/>
      <w:marLeft w:val="0"/>
      <w:marRight w:val="0"/>
      <w:marTop w:val="0"/>
      <w:marBottom w:val="0"/>
      <w:divBdr>
        <w:top w:val="none" w:sz="0" w:space="0" w:color="auto"/>
        <w:left w:val="none" w:sz="0" w:space="0" w:color="auto"/>
        <w:bottom w:val="none" w:sz="0" w:space="0" w:color="auto"/>
        <w:right w:val="none" w:sz="0" w:space="0" w:color="auto"/>
      </w:divBdr>
      <w:divsChild>
        <w:div w:id="1779716087">
          <w:marLeft w:val="0"/>
          <w:marRight w:val="0"/>
          <w:marTop w:val="0"/>
          <w:marBottom w:val="0"/>
          <w:divBdr>
            <w:top w:val="none" w:sz="0" w:space="0" w:color="auto"/>
            <w:left w:val="none" w:sz="0" w:space="0" w:color="auto"/>
            <w:bottom w:val="none" w:sz="0" w:space="0" w:color="auto"/>
            <w:right w:val="none" w:sz="0" w:space="0" w:color="auto"/>
          </w:divBdr>
        </w:div>
        <w:div w:id="1459184584">
          <w:marLeft w:val="0"/>
          <w:marRight w:val="0"/>
          <w:marTop w:val="0"/>
          <w:marBottom w:val="0"/>
          <w:divBdr>
            <w:top w:val="none" w:sz="0" w:space="0" w:color="auto"/>
            <w:left w:val="none" w:sz="0" w:space="0" w:color="auto"/>
            <w:bottom w:val="none" w:sz="0" w:space="0" w:color="auto"/>
            <w:right w:val="none" w:sz="0" w:space="0" w:color="auto"/>
          </w:divBdr>
        </w:div>
      </w:divsChild>
    </w:div>
    <w:div w:id="191967837">
      <w:bodyDiv w:val="1"/>
      <w:marLeft w:val="0"/>
      <w:marRight w:val="0"/>
      <w:marTop w:val="0"/>
      <w:marBottom w:val="0"/>
      <w:divBdr>
        <w:top w:val="none" w:sz="0" w:space="0" w:color="auto"/>
        <w:left w:val="none" w:sz="0" w:space="0" w:color="auto"/>
        <w:bottom w:val="none" w:sz="0" w:space="0" w:color="auto"/>
        <w:right w:val="none" w:sz="0" w:space="0" w:color="auto"/>
      </w:divBdr>
      <w:divsChild>
        <w:div w:id="524560994">
          <w:marLeft w:val="0"/>
          <w:marRight w:val="0"/>
          <w:marTop w:val="0"/>
          <w:marBottom w:val="0"/>
          <w:divBdr>
            <w:top w:val="none" w:sz="0" w:space="0" w:color="auto"/>
            <w:left w:val="none" w:sz="0" w:space="0" w:color="auto"/>
            <w:bottom w:val="none" w:sz="0" w:space="0" w:color="auto"/>
            <w:right w:val="none" w:sz="0" w:space="0" w:color="auto"/>
          </w:divBdr>
        </w:div>
        <w:div w:id="1974677387">
          <w:marLeft w:val="0"/>
          <w:marRight w:val="0"/>
          <w:marTop w:val="0"/>
          <w:marBottom w:val="0"/>
          <w:divBdr>
            <w:top w:val="none" w:sz="0" w:space="0" w:color="auto"/>
            <w:left w:val="none" w:sz="0" w:space="0" w:color="auto"/>
            <w:bottom w:val="none" w:sz="0" w:space="0" w:color="auto"/>
            <w:right w:val="none" w:sz="0" w:space="0" w:color="auto"/>
          </w:divBdr>
        </w:div>
        <w:div w:id="226769280">
          <w:marLeft w:val="0"/>
          <w:marRight w:val="0"/>
          <w:marTop w:val="0"/>
          <w:marBottom w:val="0"/>
          <w:divBdr>
            <w:top w:val="none" w:sz="0" w:space="0" w:color="auto"/>
            <w:left w:val="none" w:sz="0" w:space="0" w:color="auto"/>
            <w:bottom w:val="none" w:sz="0" w:space="0" w:color="auto"/>
            <w:right w:val="none" w:sz="0" w:space="0" w:color="auto"/>
          </w:divBdr>
        </w:div>
        <w:div w:id="2085105294">
          <w:marLeft w:val="0"/>
          <w:marRight w:val="0"/>
          <w:marTop w:val="0"/>
          <w:marBottom w:val="0"/>
          <w:divBdr>
            <w:top w:val="none" w:sz="0" w:space="0" w:color="auto"/>
            <w:left w:val="none" w:sz="0" w:space="0" w:color="auto"/>
            <w:bottom w:val="none" w:sz="0" w:space="0" w:color="auto"/>
            <w:right w:val="none" w:sz="0" w:space="0" w:color="auto"/>
          </w:divBdr>
        </w:div>
      </w:divsChild>
    </w:div>
    <w:div w:id="193738166">
      <w:bodyDiv w:val="1"/>
      <w:marLeft w:val="0"/>
      <w:marRight w:val="0"/>
      <w:marTop w:val="0"/>
      <w:marBottom w:val="0"/>
      <w:divBdr>
        <w:top w:val="none" w:sz="0" w:space="0" w:color="auto"/>
        <w:left w:val="none" w:sz="0" w:space="0" w:color="auto"/>
        <w:bottom w:val="none" w:sz="0" w:space="0" w:color="auto"/>
        <w:right w:val="none" w:sz="0" w:space="0" w:color="auto"/>
      </w:divBdr>
    </w:div>
    <w:div w:id="213279703">
      <w:bodyDiv w:val="1"/>
      <w:marLeft w:val="0"/>
      <w:marRight w:val="0"/>
      <w:marTop w:val="0"/>
      <w:marBottom w:val="0"/>
      <w:divBdr>
        <w:top w:val="none" w:sz="0" w:space="0" w:color="auto"/>
        <w:left w:val="none" w:sz="0" w:space="0" w:color="auto"/>
        <w:bottom w:val="none" w:sz="0" w:space="0" w:color="auto"/>
        <w:right w:val="none" w:sz="0" w:space="0" w:color="auto"/>
      </w:divBdr>
    </w:div>
    <w:div w:id="232474178">
      <w:bodyDiv w:val="1"/>
      <w:marLeft w:val="0"/>
      <w:marRight w:val="0"/>
      <w:marTop w:val="0"/>
      <w:marBottom w:val="0"/>
      <w:divBdr>
        <w:top w:val="none" w:sz="0" w:space="0" w:color="auto"/>
        <w:left w:val="none" w:sz="0" w:space="0" w:color="auto"/>
        <w:bottom w:val="none" w:sz="0" w:space="0" w:color="auto"/>
        <w:right w:val="none" w:sz="0" w:space="0" w:color="auto"/>
      </w:divBdr>
    </w:div>
    <w:div w:id="233782868">
      <w:bodyDiv w:val="1"/>
      <w:marLeft w:val="0"/>
      <w:marRight w:val="0"/>
      <w:marTop w:val="0"/>
      <w:marBottom w:val="0"/>
      <w:divBdr>
        <w:top w:val="none" w:sz="0" w:space="0" w:color="auto"/>
        <w:left w:val="none" w:sz="0" w:space="0" w:color="auto"/>
        <w:bottom w:val="none" w:sz="0" w:space="0" w:color="auto"/>
        <w:right w:val="none" w:sz="0" w:space="0" w:color="auto"/>
      </w:divBdr>
    </w:div>
    <w:div w:id="251549309">
      <w:bodyDiv w:val="1"/>
      <w:marLeft w:val="0"/>
      <w:marRight w:val="0"/>
      <w:marTop w:val="0"/>
      <w:marBottom w:val="0"/>
      <w:divBdr>
        <w:top w:val="none" w:sz="0" w:space="0" w:color="auto"/>
        <w:left w:val="none" w:sz="0" w:space="0" w:color="auto"/>
        <w:bottom w:val="none" w:sz="0" w:space="0" w:color="auto"/>
        <w:right w:val="none" w:sz="0" w:space="0" w:color="auto"/>
      </w:divBdr>
    </w:div>
    <w:div w:id="280915589">
      <w:bodyDiv w:val="1"/>
      <w:marLeft w:val="0"/>
      <w:marRight w:val="0"/>
      <w:marTop w:val="0"/>
      <w:marBottom w:val="0"/>
      <w:divBdr>
        <w:top w:val="none" w:sz="0" w:space="0" w:color="auto"/>
        <w:left w:val="none" w:sz="0" w:space="0" w:color="auto"/>
        <w:bottom w:val="none" w:sz="0" w:space="0" w:color="auto"/>
        <w:right w:val="none" w:sz="0" w:space="0" w:color="auto"/>
      </w:divBdr>
      <w:divsChild>
        <w:div w:id="1604413184">
          <w:marLeft w:val="0"/>
          <w:marRight w:val="0"/>
          <w:marTop w:val="0"/>
          <w:marBottom w:val="0"/>
          <w:divBdr>
            <w:top w:val="none" w:sz="0" w:space="0" w:color="auto"/>
            <w:left w:val="none" w:sz="0" w:space="0" w:color="auto"/>
            <w:bottom w:val="none" w:sz="0" w:space="0" w:color="auto"/>
            <w:right w:val="none" w:sz="0" w:space="0" w:color="auto"/>
          </w:divBdr>
        </w:div>
      </w:divsChild>
    </w:div>
    <w:div w:id="332420040">
      <w:bodyDiv w:val="1"/>
      <w:marLeft w:val="0"/>
      <w:marRight w:val="0"/>
      <w:marTop w:val="0"/>
      <w:marBottom w:val="0"/>
      <w:divBdr>
        <w:top w:val="none" w:sz="0" w:space="0" w:color="auto"/>
        <w:left w:val="none" w:sz="0" w:space="0" w:color="auto"/>
        <w:bottom w:val="none" w:sz="0" w:space="0" w:color="auto"/>
        <w:right w:val="none" w:sz="0" w:space="0" w:color="auto"/>
      </w:divBdr>
    </w:div>
    <w:div w:id="333385379">
      <w:bodyDiv w:val="1"/>
      <w:marLeft w:val="0"/>
      <w:marRight w:val="0"/>
      <w:marTop w:val="0"/>
      <w:marBottom w:val="0"/>
      <w:divBdr>
        <w:top w:val="none" w:sz="0" w:space="0" w:color="auto"/>
        <w:left w:val="none" w:sz="0" w:space="0" w:color="auto"/>
        <w:bottom w:val="none" w:sz="0" w:space="0" w:color="auto"/>
        <w:right w:val="none" w:sz="0" w:space="0" w:color="auto"/>
      </w:divBdr>
      <w:divsChild>
        <w:div w:id="2122263489">
          <w:marLeft w:val="0"/>
          <w:marRight w:val="0"/>
          <w:marTop w:val="0"/>
          <w:marBottom w:val="0"/>
          <w:divBdr>
            <w:top w:val="none" w:sz="0" w:space="0" w:color="auto"/>
            <w:left w:val="none" w:sz="0" w:space="0" w:color="auto"/>
            <w:bottom w:val="none" w:sz="0" w:space="0" w:color="auto"/>
            <w:right w:val="none" w:sz="0" w:space="0" w:color="auto"/>
          </w:divBdr>
        </w:div>
      </w:divsChild>
    </w:div>
    <w:div w:id="334960825">
      <w:bodyDiv w:val="1"/>
      <w:marLeft w:val="0"/>
      <w:marRight w:val="0"/>
      <w:marTop w:val="0"/>
      <w:marBottom w:val="0"/>
      <w:divBdr>
        <w:top w:val="none" w:sz="0" w:space="0" w:color="auto"/>
        <w:left w:val="none" w:sz="0" w:space="0" w:color="auto"/>
        <w:bottom w:val="none" w:sz="0" w:space="0" w:color="auto"/>
        <w:right w:val="none" w:sz="0" w:space="0" w:color="auto"/>
      </w:divBdr>
      <w:divsChild>
        <w:div w:id="1113981268">
          <w:marLeft w:val="0"/>
          <w:marRight w:val="0"/>
          <w:marTop w:val="0"/>
          <w:marBottom w:val="0"/>
          <w:divBdr>
            <w:top w:val="none" w:sz="0" w:space="0" w:color="auto"/>
            <w:left w:val="none" w:sz="0" w:space="0" w:color="auto"/>
            <w:bottom w:val="none" w:sz="0" w:space="0" w:color="auto"/>
            <w:right w:val="none" w:sz="0" w:space="0" w:color="auto"/>
          </w:divBdr>
        </w:div>
        <w:div w:id="2023165807">
          <w:marLeft w:val="0"/>
          <w:marRight w:val="0"/>
          <w:marTop w:val="0"/>
          <w:marBottom w:val="0"/>
          <w:divBdr>
            <w:top w:val="none" w:sz="0" w:space="0" w:color="auto"/>
            <w:left w:val="none" w:sz="0" w:space="0" w:color="auto"/>
            <w:bottom w:val="none" w:sz="0" w:space="0" w:color="auto"/>
            <w:right w:val="none" w:sz="0" w:space="0" w:color="auto"/>
          </w:divBdr>
        </w:div>
      </w:divsChild>
    </w:div>
    <w:div w:id="339165795">
      <w:bodyDiv w:val="1"/>
      <w:marLeft w:val="0"/>
      <w:marRight w:val="0"/>
      <w:marTop w:val="0"/>
      <w:marBottom w:val="0"/>
      <w:divBdr>
        <w:top w:val="none" w:sz="0" w:space="0" w:color="auto"/>
        <w:left w:val="none" w:sz="0" w:space="0" w:color="auto"/>
        <w:bottom w:val="none" w:sz="0" w:space="0" w:color="auto"/>
        <w:right w:val="none" w:sz="0" w:space="0" w:color="auto"/>
      </w:divBdr>
    </w:div>
    <w:div w:id="342825868">
      <w:bodyDiv w:val="1"/>
      <w:marLeft w:val="0"/>
      <w:marRight w:val="0"/>
      <w:marTop w:val="0"/>
      <w:marBottom w:val="0"/>
      <w:divBdr>
        <w:top w:val="none" w:sz="0" w:space="0" w:color="auto"/>
        <w:left w:val="none" w:sz="0" w:space="0" w:color="auto"/>
        <w:bottom w:val="none" w:sz="0" w:space="0" w:color="auto"/>
        <w:right w:val="none" w:sz="0" w:space="0" w:color="auto"/>
      </w:divBdr>
      <w:divsChild>
        <w:div w:id="198207639">
          <w:marLeft w:val="0"/>
          <w:marRight w:val="0"/>
          <w:marTop w:val="0"/>
          <w:marBottom w:val="0"/>
          <w:divBdr>
            <w:top w:val="none" w:sz="0" w:space="0" w:color="auto"/>
            <w:left w:val="none" w:sz="0" w:space="0" w:color="auto"/>
            <w:bottom w:val="none" w:sz="0" w:space="0" w:color="auto"/>
            <w:right w:val="none" w:sz="0" w:space="0" w:color="auto"/>
          </w:divBdr>
        </w:div>
      </w:divsChild>
    </w:div>
    <w:div w:id="379674176">
      <w:bodyDiv w:val="1"/>
      <w:marLeft w:val="0"/>
      <w:marRight w:val="0"/>
      <w:marTop w:val="0"/>
      <w:marBottom w:val="0"/>
      <w:divBdr>
        <w:top w:val="none" w:sz="0" w:space="0" w:color="auto"/>
        <w:left w:val="none" w:sz="0" w:space="0" w:color="auto"/>
        <w:bottom w:val="none" w:sz="0" w:space="0" w:color="auto"/>
        <w:right w:val="none" w:sz="0" w:space="0" w:color="auto"/>
      </w:divBdr>
      <w:divsChild>
        <w:div w:id="303854994">
          <w:marLeft w:val="0"/>
          <w:marRight w:val="0"/>
          <w:marTop w:val="0"/>
          <w:marBottom w:val="0"/>
          <w:divBdr>
            <w:top w:val="none" w:sz="0" w:space="0" w:color="auto"/>
            <w:left w:val="none" w:sz="0" w:space="0" w:color="auto"/>
            <w:bottom w:val="none" w:sz="0" w:space="0" w:color="auto"/>
            <w:right w:val="none" w:sz="0" w:space="0" w:color="auto"/>
          </w:divBdr>
        </w:div>
        <w:div w:id="256669655">
          <w:marLeft w:val="0"/>
          <w:marRight w:val="0"/>
          <w:marTop w:val="0"/>
          <w:marBottom w:val="0"/>
          <w:divBdr>
            <w:top w:val="none" w:sz="0" w:space="0" w:color="auto"/>
            <w:left w:val="none" w:sz="0" w:space="0" w:color="auto"/>
            <w:bottom w:val="none" w:sz="0" w:space="0" w:color="auto"/>
            <w:right w:val="none" w:sz="0" w:space="0" w:color="auto"/>
          </w:divBdr>
        </w:div>
      </w:divsChild>
    </w:div>
    <w:div w:id="396783726">
      <w:bodyDiv w:val="1"/>
      <w:marLeft w:val="0"/>
      <w:marRight w:val="0"/>
      <w:marTop w:val="0"/>
      <w:marBottom w:val="0"/>
      <w:divBdr>
        <w:top w:val="none" w:sz="0" w:space="0" w:color="auto"/>
        <w:left w:val="none" w:sz="0" w:space="0" w:color="auto"/>
        <w:bottom w:val="none" w:sz="0" w:space="0" w:color="auto"/>
        <w:right w:val="none" w:sz="0" w:space="0" w:color="auto"/>
      </w:divBdr>
    </w:div>
    <w:div w:id="398091483">
      <w:bodyDiv w:val="1"/>
      <w:marLeft w:val="0"/>
      <w:marRight w:val="0"/>
      <w:marTop w:val="0"/>
      <w:marBottom w:val="0"/>
      <w:divBdr>
        <w:top w:val="none" w:sz="0" w:space="0" w:color="auto"/>
        <w:left w:val="none" w:sz="0" w:space="0" w:color="auto"/>
        <w:bottom w:val="none" w:sz="0" w:space="0" w:color="auto"/>
        <w:right w:val="none" w:sz="0" w:space="0" w:color="auto"/>
      </w:divBdr>
    </w:div>
    <w:div w:id="411582083">
      <w:bodyDiv w:val="1"/>
      <w:marLeft w:val="0"/>
      <w:marRight w:val="0"/>
      <w:marTop w:val="0"/>
      <w:marBottom w:val="0"/>
      <w:divBdr>
        <w:top w:val="none" w:sz="0" w:space="0" w:color="auto"/>
        <w:left w:val="none" w:sz="0" w:space="0" w:color="auto"/>
        <w:bottom w:val="none" w:sz="0" w:space="0" w:color="auto"/>
        <w:right w:val="none" w:sz="0" w:space="0" w:color="auto"/>
      </w:divBdr>
    </w:div>
    <w:div w:id="433785830">
      <w:bodyDiv w:val="1"/>
      <w:marLeft w:val="0"/>
      <w:marRight w:val="0"/>
      <w:marTop w:val="0"/>
      <w:marBottom w:val="0"/>
      <w:divBdr>
        <w:top w:val="none" w:sz="0" w:space="0" w:color="auto"/>
        <w:left w:val="none" w:sz="0" w:space="0" w:color="auto"/>
        <w:bottom w:val="none" w:sz="0" w:space="0" w:color="auto"/>
        <w:right w:val="none" w:sz="0" w:space="0" w:color="auto"/>
      </w:divBdr>
    </w:div>
    <w:div w:id="434519378">
      <w:bodyDiv w:val="1"/>
      <w:marLeft w:val="0"/>
      <w:marRight w:val="0"/>
      <w:marTop w:val="0"/>
      <w:marBottom w:val="0"/>
      <w:divBdr>
        <w:top w:val="none" w:sz="0" w:space="0" w:color="auto"/>
        <w:left w:val="none" w:sz="0" w:space="0" w:color="auto"/>
        <w:bottom w:val="none" w:sz="0" w:space="0" w:color="auto"/>
        <w:right w:val="none" w:sz="0" w:space="0" w:color="auto"/>
      </w:divBdr>
    </w:div>
    <w:div w:id="435832633">
      <w:bodyDiv w:val="1"/>
      <w:marLeft w:val="0"/>
      <w:marRight w:val="0"/>
      <w:marTop w:val="0"/>
      <w:marBottom w:val="0"/>
      <w:divBdr>
        <w:top w:val="none" w:sz="0" w:space="0" w:color="auto"/>
        <w:left w:val="none" w:sz="0" w:space="0" w:color="auto"/>
        <w:bottom w:val="none" w:sz="0" w:space="0" w:color="auto"/>
        <w:right w:val="none" w:sz="0" w:space="0" w:color="auto"/>
      </w:divBdr>
      <w:divsChild>
        <w:div w:id="2060517433">
          <w:marLeft w:val="0"/>
          <w:marRight w:val="0"/>
          <w:marTop w:val="0"/>
          <w:marBottom w:val="0"/>
          <w:divBdr>
            <w:top w:val="none" w:sz="0" w:space="0" w:color="auto"/>
            <w:left w:val="none" w:sz="0" w:space="0" w:color="auto"/>
            <w:bottom w:val="none" w:sz="0" w:space="0" w:color="auto"/>
            <w:right w:val="none" w:sz="0" w:space="0" w:color="auto"/>
          </w:divBdr>
        </w:div>
      </w:divsChild>
    </w:div>
    <w:div w:id="443161828">
      <w:bodyDiv w:val="1"/>
      <w:marLeft w:val="0"/>
      <w:marRight w:val="0"/>
      <w:marTop w:val="0"/>
      <w:marBottom w:val="0"/>
      <w:divBdr>
        <w:top w:val="none" w:sz="0" w:space="0" w:color="auto"/>
        <w:left w:val="none" w:sz="0" w:space="0" w:color="auto"/>
        <w:bottom w:val="none" w:sz="0" w:space="0" w:color="auto"/>
        <w:right w:val="none" w:sz="0" w:space="0" w:color="auto"/>
      </w:divBdr>
    </w:div>
    <w:div w:id="446508834">
      <w:bodyDiv w:val="1"/>
      <w:marLeft w:val="0"/>
      <w:marRight w:val="0"/>
      <w:marTop w:val="0"/>
      <w:marBottom w:val="0"/>
      <w:divBdr>
        <w:top w:val="none" w:sz="0" w:space="0" w:color="auto"/>
        <w:left w:val="none" w:sz="0" w:space="0" w:color="auto"/>
        <w:bottom w:val="none" w:sz="0" w:space="0" w:color="auto"/>
        <w:right w:val="none" w:sz="0" w:space="0" w:color="auto"/>
      </w:divBdr>
      <w:divsChild>
        <w:div w:id="2015497037">
          <w:marLeft w:val="0"/>
          <w:marRight w:val="0"/>
          <w:marTop w:val="0"/>
          <w:marBottom w:val="0"/>
          <w:divBdr>
            <w:top w:val="none" w:sz="0" w:space="0" w:color="auto"/>
            <w:left w:val="none" w:sz="0" w:space="0" w:color="auto"/>
            <w:bottom w:val="none" w:sz="0" w:space="0" w:color="auto"/>
            <w:right w:val="none" w:sz="0" w:space="0" w:color="auto"/>
          </w:divBdr>
        </w:div>
      </w:divsChild>
    </w:div>
    <w:div w:id="459300986">
      <w:bodyDiv w:val="1"/>
      <w:marLeft w:val="0"/>
      <w:marRight w:val="0"/>
      <w:marTop w:val="0"/>
      <w:marBottom w:val="0"/>
      <w:divBdr>
        <w:top w:val="none" w:sz="0" w:space="0" w:color="auto"/>
        <w:left w:val="none" w:sz="0" w:space="0" w:color="auto"/>
        <w:bottom w:val="none" w:sz="0" w:space="0" w:color="auto"/>
        <w:right w:val="none" w:sz="0" w:space="0" w:color="auto"/>
      </w:divBdr>
    </w:div>
    <w:div w:id="480318937">
      <w:bodyDiv w:val="1"/>
      <w:marLeft w:val="0"/>
      <w:marRight w:val="0"/>
      <w:marTop w:val="0"/>
      <w:marBottom w:val="0"/>
      <w:divBdr>
        <w:top w:val="none" w:sz="0" w:space="0" w:color="auto"/>
        <w:left w:val="none" w:sz="0" w:space="0" w:color="auto"/>
        <w:bottom w:val="none" w:sz="0" w:space="0" w:color="auto"/>
        <w:right w:val="none" w:sz="0" w:space="0" w:color="auto"/>
      </w:divBdr>
    </w:div>
    <w:div w:id="515266025">
      <w:bodyDiv w:val="1"/>
      <w:marLeft w:val="0"/>
      <w:marRight w:val="0"/>
      <w:marTop w:val="0"/>
      <w:marBottom w:val="0"/>
      <w:divBdr>
        <w:top w:val="none" w:sz="0" w:space="0" w:color="auto"/>
        <w:left w:val="none" w:sz="0" w:space="0" w:color="auto"/>
        <w:bottom w:val="none" w:sz="0" w:space="0" w:color="auto"/>
        <w:right w:val="none" w:sz="0" w:space="0" w:color="auto"/>
      </w:divBdr>
    </w:div>
    <w:div w:id="515383024">
      <w:bodyDiv w:val="1"/>
      <w:marLeft w:val="0"/>
      <w:marRight w:val="0"/>
      <w:marTop w:val="0"/>
      <w:marBottom w:val="0"/>
      <w:divBdr>
        <w:top w:val="none" w:sz="0" w:space="0" w:color="auto"/>
        <w:left w:val="none" w:sz="0" w:space="0" w:color="auto"/>
        <w:bottom w:val="none" w:sz="0" w:space="0" w:color="auto"/>
        <w:right w:val="none" w:sz="0" w:space="0" w:color="auto"/>
      </w:divBdr>
    </w:div>
    <w:div w:id="523783853">
      <w:bodyDiv w:val="1"/>
      <w:marLeft w:val="0"/>
      <w:marRight w:val="0"/>
      <w:marTop w:val="0"/>
      <w:marBottom w:val="0"/>
      <w:divBdr>
        <w:top w:val="none" w:sz="0" w:space="0" w:color="auto"/>
        <w:left w:val="none" w:sz="0" w:space="0" w:color="auto"/>
        <w:bottom w:val="none" w:sz="0" w:space="0" w:color="auto"/>
        <w:right w:val="none" w:sz="0" w:space="0" w:color="auto"/>
      </w:divBdr>
    </w:div>
    <w:div w:id="531959366">
      <w:bodyDiv w:val="1"/>
      <w:marLeft w:val="0"/>
      <w:marRight w:val="0"/>
      <w:marTop w:val="0"/>
      <w:marBottom w:val="0"/>
      <w:divBdr>
        <w:top w:val="none" w:sz="0" w:space="0" w:color="auto"/>
        <w:left w:val="none" w:sz="0" w:space="0" w:color="auto"/>
        <w:bottom w:val="none" w:sz="0" w:space="0" w:color="auto"/>
        <w:right w:val="none" w:sz="0" w:space="0" w:color="auto"/>
      </w:divBdr>
      <w:divsChild>
        <w:div w:id="1676760945">
          <w:marLeft w:val="0"/>
          <w:marRight w:val="0"/>
          <w:marTop w:val="0"/>
          <w:marBottom w:val="0"/>
          <w:divBdr>
            <w:top w:val="none" w:sz="0" w:space="0" w:color="auto"/>
            <w:left w:val="none" w:sz="0" w:space="0" w:color="auto"/>
            <w:bottom w:val="none" w:sz="0" w:space="0" w:color="auto"/>
            <w:right w:val="none" w:sz="0" w:space="0" w:color="auto"/>
          </w:divBdr>
        </w:div>
      </w:divsChild>
    </w:div>
    <w:div w:id="571545639">
      <w:bodyDiv w:val="1"/>
      <w:marLeft w:val="0"/>
      <w:marRight w:val="0"/>
      <w:marTop w:val="0"/>
      <w:marBottom w:val="0"/>
      <w:divBdr>
        <w:top w:val="none" w:sz="0" w:space="0" w:color="auto"/>
        <w:left w:val="none" w:sz="0" w:space="0" w:color="auto"/>
        <w:bottom w:val="none" w:sz="0" w:space="0" w:color="auto"/>
        <w:right w:val="none" w:sz="0" w:space="0" w:color="auto"/>
      </w:divBdr>
    </w:div>
    <w:div w:id="594948491">
      <w:bodyDiv w:val="1"/>
      <w:marLeft w:val="0"/>
      <w:marRight w:val="0"/>
      <w:marTop w:val="0"/>
      <w:marBottom w:val="0"/>
      <w:divBdr>
        <w:top w:val="none" w:sz="0" w:space="0" w:color="auto"/>
        <w:left w:val="none" w:sz="0" w:space="0" w:color="auto"/>
        <w:bottom w:val="none" w:sz="0" w:space="0" w:color="auto"/>
        <w:right w:val="none" w:sz="0" w:space="0" w:color="auto"/>
      </w:divBdr>
    </w:div>
    <w:div w:id="654996457">
      <w:bodyDiv w:val="1"/>
      <w:marLeft w:val="0"/>
      <w:marRight w:val="0"/>
      <w:marTop w:val="0"/>
      <w:marBottom w:val="0"/>
      <w:divBdr>
        <w:top w:val="none" w:sz="0" w:space="0" w:color="auto"/>
        <w:left w:val="none" w:sz="0" w:space="0" w:color="auto"/>
        <w:bottom w:val="none" w:sz="0" w:space="0" w:color="auto"/>
        <w:right w:val="none" w:sz="0" w:space="0" w:color="auto"/>
      </w:divBdr>
    </w:div>
    <w:div w:id="659044759">
      <w:bodyDiv w:val="1"/>
      <w:marLeft w:val="0"/>
      <w:marRight w:val="0"/>
      <w:marTop w:val="0"/>
      <w:marBottom w:val="0"/>
      <w:divBdr>
        <w:top w:val="none" w:sz="0" w:space="0" w:color="auto"/>
        <w:left w:val="none" w:sz="0" w:space="0" w:color="auto"/>
        <w:bottom w:val="none" w:sz="0" w:space="0" w:color="auto"/>
        <w:right w:val="none" w:sz="0" w:space="0" w:color="auto"/>
      </w:divBdr>
    </w:div>
    <w:div w:id="664940219">
      <w:bodyDiv w:val="1"/>
      <w:marLeft w:val="0"/>
      <w:marRight w:val="0"/>
      <w:marTop w:val="0"/>
      <w:marBottom w:val="0"/>
      <w:divBdr>
        <w:top w:val="none" w:sz="0" w:space="0" w:color="auto"/>
        <w:left w:val="none" w:sz="0" w:space="0" w:color="auto"/>
        <w:bottom w:val="none" w:sz="0" w:space="0" w:color="auto"/>
        <w:right w:val="none" w:sz="0" w:space="0" w:color="auto"/>
      </w:divBdr>
    </w:div>
    <w:div w:id="677540921">
      <w:bodyDiv w:val="1"/>
      <w:marLeft w:val="0"/>
      <w:marRight w:val="0"/>
      <w:marTop w:val="0"/>
      <w:marBottom w:val="0"/>
      <w:divBdr>
        <w:top w:val="none" w:sz="0" w:space="0" w:color="auto"/>
        <w:left w:val="none" w:sz="0" w:space="0" w:color="auto"/>
        <w:bottom w:val="none" w:sz="0" w:space="0" w:color="auto"/>
        <w:right w:val="none" w:sz="0" w:space="0" w:color="auto"/>
      </w:divBdr>
      <w:divsChild>
        <w:div w:id="1332872300">
          <w:marLeft w:val="0"/>
          <w:marRight w:val="0"/>
          <w:marTop w:val="0"/>
          <w:marBottom w:val="0"/>
          <w:divBdr>
            <w:top w:val="none" w:sz="0" w:space="0" w:color="auto"/>
            <w:left w:val="none" w:sz="0" w:space="0" w:color="auto"/>
            <w:bottom w:val="none" w:sz="0" w:space="0" w:color="auto"/>
            <w:right w:val="none" w:sz="0" w:space="0" w:color="auto"/>
          </w:divBdr>
        </w:div>
        <w:div w:id="918442716">
          <w:marLeft w:val="0"/>
          <w:marRight w:val="0"/>
          <w:marTop w:val="0"/>
          <w:marBottom w:val="0"/>
          <w:divBdr>
            <w:top w:val="none" w:sz="0" w:space="0" w:color="auto"/>
            <w:left w:val="none" w:sz="0" w:space="0" w:color="auto"/>
            <w:bottom w:val="none" w:sz="0" w:space="0" w:color="auto"/>
            <w:right w:val="none" w:sz="0" w:space="0" w:color="auto"/>
          </w:divBdr>
        </w:div>
        <w:div w:id="1743024838">
          <w:marLeft w:val="0"/>
          <w:marRight w:val="0"/>
          <w:marTop w:val="0"/>
          <w:marBottom w:val="0"/>
          <w:divBdr>
            <w:top w:val="none" w:sz="0" w:space="0" w:color="auto"/>
            <w:left w:val="none" w:sz="0" w:space="0" w:color="auto"/>
            <w:bottom w:val="none" w:sz="0" w:space="0" w:color="auto"/>
            <w:right w:val="none" w:sz="0" w:space="0" w:color="auto"/>
          </w:divBdr>
        </w:div>
        <w:div w:id="1137911491">
          <w:marLeft w:val="0"/>
          <w:marRight w:val="0"/>
          <w:marTop w:val="0"/>
          <w:marBottom w:val="0"/>
          <w:divBdr>
            <w:top w:val="none" w:sz="0" w:space="0" w:color="auto"/>
            <w:left w:val="none" w:sz="0" w:space="0" w:color="auto"/>
            <w:bottom w:val="none" w:sz="0" w:space="0" w:color="auto"/>
            <w:right w:val="none" w:sz="0" w:space="0" w:color="auto"/>
          </w:divBdr>
        </w:div>
      </w:divsChild>
    </w:div>
    <w:div w:id="705566199">
      <w:bodyDiv w:val="1"/>
      <w:marLeft w:val="0"/>
      <w:marRight w:val="0"/>
      <w:marTop w:val="0"/>
      <w:marBottom w:val="0"/>
      <w:divBdr>
        <w:top w:val="none" w:sz="0" w:space="0" w:color="auto"/>
        <w:left w:val="none" w:sz="0" w:space="0" w:color="auto"/>
        <w:bottom w:val="none" w:sz="0" w:space="0" w:color="auto"/>
        <w:right w:val="none" w:sz="0" w:space="0" w:color="auto"/>
      </w:divBdr>
    </w:div>
    <w:div w:id="751387800">
      <w:bodyDiv w:val="1"/>
      <w:marLeft w:val="0"/>
      <w:marRight w:val="0"/>
      <w:marTop w:val="0"/>
      <w:marBottom w:val="0"/>
      <w:divBdr>
        <w:top w:val="none" w:sz="0" w:space="0" w:color="auto"/>
        <w:left w:val="none" w:sz="0" w:space="0" w:color="auto"/>
        <w:bottom w:val="none" w:sz="0" w:space="0" w:color="auto"/>
        <w:right w:val="none" w:sz="0" w:space="0" w:color="auto"/>
      </w:divBdr>
    </w:div>
    <w:div w:id="761998464">
      <w:bodyDiv w:val="1"/>
      <w:marLeft w:val="0"/>
      <w:marRight w:val="0"/>
      <w:marTop w:val="0"/>
      <w:marBottom w:val="0"/>
      <w:divBdr>
        <w:top w:val="none" w:sz="0" w:space="0" w:color="auto"/>
        <w:left w:val="none" w:sz="0" w:space="0" w:color="auto"/>
        <w:bottom w:val="none" w:sz="0" w:space="0" w:color="auto"/>
        <w:right w:val="none" w:sz="0" w:space="0" w:color="auto"/>
      </w:divBdr>
      <w:divsChild>
        <w:div w:id="858196771">
          <w:marLeft w:val="0"/>
          <w:marRight w:val="0"/>
          <w:marTop w:val="0"/>
          <w:marBottom w:val="0"/>
          <w:divBdr>
            <w:top w:val="none" w:sz="0" w:space="0" w:color="auto"/>
            <w:left w:val="none" w:sz="0" w:space="0" w:color="auto"/>
            <w:bottom w:val="none" w:sz="0" w:space="0" w:color="auto"/>
            <w:right w:val="none" w:sz="0" w:space="0" w:color="auto"/>
          </w:divBdr>
        </w:div>
        <w:div w:id="956370592">
          <w:marLeft w:val="0"/>
          <w:marRight w:val="0"/>
          <w:marTop w:val="0"/>
          <w:marBottom w:val="0"/>
          <w:divBdr>
            <w:top w:val="none" w:sz="0" w:space="0" w:color="auto"/>
            <w:left w:val="none" w:sz="0" w:space="0" w:color="auto"/>
            <w:bottom w:val="none" w:sz="0" w:space="0" w:color="auto"/>
            <w:right w:val="none" w:sz="0" w:space="0" w:color="auto"/>
          </w:divBdr>
        </w:div>
        <w:div w:id="461532637">
          <w:marLeft w:val="0"/>
          <w:marRight w:val="0"/>
          <w:marTop w:val="0"/>
          <w:marBottom w:val="0"/>
          <w:divBdr>
            <w:top w:val="none" w:sz="0" w:space="0" w:color="auto"/>
            <w:left w:val="none" w:sz="0" w:space="0" w:color="auto"/>
            <w:bottom w:val="none" w:sz="0" w:space="0" w:color="auto"/>
            <w:right w:val="none" w:sz="0" w:space="0" w:color="auto"/>
          </w:divBdr>
        </w:div>
        <w:div w:id="1345133845">
          <w:marLeft w:val="0"/>
          <w:marRight w:val="0"/>
          <w:marTop w:val="0"/>
          <w:marBottom w:val="0"/>
          <w:divBdr>
            <w:top w:val="none" w:sz="0" w:space="0" w:color="auto"/>
            <w:left w:val="none" w:sz="0" w:space="0" w:color="auto"/>
            <w:bottom w:val="none" w:sz="0" w:space="0" w:color="auto"/>
            <w:right w:val="none" w:sz="0" w:space="0" w:color="auto"/>
          </w:divBdr>
        </w:div>
      </w:divsChild>
    </w:div>
    <w:div w:id="764039908">
      <w:bodyDiv w:val="1"/>
      <w:marLeft w:val="0"/>
      <w:marRight w:val="0"/>
      <w:marTop w:val="0"/>
      <w:marBottom w:val="0"/>
      <w:divBdr>
        <w:top w:val="none" w:sz="0" w:space="0" w:color="auto"/>
        <w:left w:val="none" w:sz="0" w:space="0" w:color="auto"/>
        <w:bottom w:val="none" w:sz="0" w:space="0" w:color="auto"/>
        <w:right w:val="none" w:sz="0" w:space="0" w:color="auto"/>
      </w:divBdr>
    </w:div>
    <w:div w:id="765538142">
      <w:bodyDiv w:val="1"/>
      <w:marLeft w:val="0"/>
      <w:marRight w:val="0"/>
      <w:marTop w:val="0"/>
      <w:marBottom w:val="0"/>
      <w:divBdr>
        <w:top w:val="none" w:sz="0" w:space="0" w:color="auto"/>
        <w:left w:val="none" w:sz="0" w:space="0" w:color="auto"/>
        <w:bottom w:val="none" w:sz="0" w:space="0" w:color="auto"/>
        <w:right w:val="none" w:sz="0" w:space="0" w:color="auto"/>
      </w:divBdr>
    </w:div>
    <w:div w:id="771391103">
      <w:bodyDiv w:val="1"/>
      <w:marLeft w:val="0"/>
      <w:marRight w:val="0"/>
      <w:marTop w:val="0"/>
      <w:marBottom w:val="0"/>
      <w:divBdr>
        <w:top w:val="none" w:sz="0" w:space="0" w:color="auto"/>
        <w:left w:val="none" w:sz="0" w:space="0" w:color="auto"/>
        <w:bottom w:val="none" w:sz="0" w:space="0" w:color="auto"/>
        <w:right w:val="none" w:sz="0" w:space="0" w:color="auto"/>
      </w:divBdr>
      <w:divsChild>
        <w:div w:id="438336356">
          <w:marLeft w:val="0"/>
          <w:marRight w:val="0"/>
          <w:marTop w:val="0"/>
          <w:marBottom w:val="0"/>
          <w:divBdr>
            <w:top w:val="none" w:sz="0" w:space="0" w:color="auto"/>
            <w:left w:val="none" w:sz="0" w:space="0" w:color="auto"/>
            <w:bottom w:val="none" w:sz="0" w:space="0" w:color="auto"/>
            <w:right w:val="none" w:sz="0" w:space="0" w:color="auto"/>
          </w:divBdr>
        </w:div>
        <w:div w:id="1754008121">
          <w:marLeft w:val="0"/>
          <w:marRight w:val="0"/>
          <w:marTop w:val="0"/>
          <w:marBottom w:val="0"/>
          <w:divBdr>
            <w:top w:val="none" w:sz="0" w:space="0" w:color="auto"/>
            <w:left w:val="none" w:sz="0" w:space="0" w:color="auto"/>
            <w:bottom w:val="none" w:sz="0" w:space="0" w:color="auto"/>
            <w:right w:val="none" w:sz="0" w:space="0" w:color="auto"/>
          </w:divBdr>
        </w:div>
        <w:div w:id="1180512713">
          <w:marLeft w:val="0"/>
          <w:marRight w:val="0"/>
          <w:marTop w:val="0"/>
          <w:marBottom w:val="0"/>
          <w:divBdr>
            <w:top w:val="none" w:sz="0" w:space="0" w:color="auto"/>
            <w:left w:val="none" w:sz="0" w:space="0" w:color="auto"/>
            <w:bottom w:val="none" w:sz="0" w:space="0" w:color="auto"/>
            <w:right w:val="none" w:sz="0" w:space="0" w:color="auto"/>
          </w:divBdr>
        </w:div>
        <w:div w:id="347684145">
          <w:marLeft w:val="0"/>
          <w:marRight w:val="0"/>
          <w:marTop w:val="0"/>
          <w:marBottom w:val="0"/>
          <w:divBdr>
            <w:top w:val="none" w:sz="0" w:space="0" w:color="auto"/>
            <w:left w:val="none" w:sz="0" w:space="0" w:color="auto"/>
            <w:bottom w:val="none" w:sz="0" w:space="0" w:color="auto"/>
            <w:right w:val="none" w:sz="0" w:space="0" w:color="auto"/>
          </w:divBdr>
        </w:div>
      </w:divsChild>
    </w:div>
    <w:div w:id="782384530">
      <w:bodyDiv w:val="1"/>
      <w:marLeft w:val="0"/>
      <w:marRight w:val="0"/>
      <w:marTop w:val="0"/>
      <w:marBottom w:val="0"/>
      <w:divBdr>
        <w:top w:val="none" w:sz="0" w:space="0" w:color="auto"/>
        <w:left w:val="none" w:sz="0" w:space="0" w:color="auto"/>
        <w:bottom w:val="none" w:sz="0" w:space="0" w:color="auto"/>
        <w:right w:val="none" w:sz="0" w:space="0" w:color="auto"/>
      </w:divBdr>
    </w:div>
    <w:div w:id="830296720">
      <w:bodyDiv w:val="1"/>
      <w:marLeft w:val="0"/>
      <w:marRight w:val="0"/>
      <w:marTop w:val="0"/>
      <w:marBottom w:val="0"/>
      <w:divBdr>
        <w:top w:val="none" w:sz="0" w:space="0" w:color="auto"/>
        <w:left w:val="none" w:sz="0" w:space="0" w:color="auto"/>
        <w:bottom w:val="none" w:sz="0" w:space="0" w:color="auto"/>
        <w:right w:val="none" w:sz="0" w:space="0" w:color="auto"/>
      </w:divBdr>
    </w:div>
    <w:div w:id="853110170">
      <w:bodyDiv w:val="1"/>
      <w:marLeft w:val="0"/>
      <w:marRight w:val="0"/>
      <w:marTop w:val="0"/>
      <w:marBottom w:val="0"/>
      <w:divBdr>
        <w:top w:val="none" w:sz="0" w:space="0" w:color="auto"/>
        <w:left w:val="none" w:sz="0" w:space="0" w:color="auto"/>
        <w:bottom w:val="none" w:sz="0" w:space="0" w:color="auto"/>
        <w:right w:val="none" w:sz="0" w:space="0" w:color="auto"/>
      </w:divBdr>
    </w:div>
    <w:div w:id="897204414">
      <w:bodyDiv w:val="1"/>
      <w:marLeft w:val="0"/>
      <w:marRight w:val="0"/>
      <w:marTop w:val="0"/>
      <w:marBottom w:val="0"/>
      <w:divBdr>
        <w:top w:val="none" w:sz="0" w:space="0" w:color="auto"/>
        <w:left w:val="none" w:sz="0" w:space="0" w:color="auto"/>
        <w:bottom w:val="none" w:sz="0" w:space="0" w:color="auto"/>
        <w:right w:val="none" w:sz="0" w:space="0" w:color="auto"/>
      </w:divBdr>
    </w:div>
    <w:div w:id="897477931">
      <w:bodyDiv w:val="1"/>
      <w:marLeft w:val="0"/>
      <w:marRight w:val="0"/>
      <w:marTop w:val="0"/>
      <w:marBottom w:val="0"/>
      <w:divBdr>
        <w:top w:val="none" w:sz="0" w:space="0" w:color="auto"/>
        <w:left w:val="none" w:sz="0" w:space="0" w:color="auto"/>
        <w:bottom w:val="none" w:sz="0" w:space="0" w:color="auto"/>
        <w:right w:val="none" w:sz="0" w:space="0" w:color="auto"/>
      </w:divBdr>
    </w:div>
    <w:div w:id="931401547">
      <w:bodyDiv w:val="1"/>
      <w:marLeft w:val="0"/>
      <w:marRight w:val="0"/>
      <w:marTop w:val="0"/>
      <w:marBottom w:val="0"/>
      <w:divBdr>
        <w:top w:val="none" w:sz="0" w:space="0" w:color="auto"/>
        <w:left w:val="none" w:sz="0" w:space="0" w:color="auto"/>
        <w:bottom w:val="none" w:sz="0" w:space="0" w:color="auto"/>
        <w:right w:val="none" w:sz="0" w:space="0" w:color="auto"/>
      </w:divBdr>
      <w:divsChild>
        <w:div w:id="1928540232">
          <w:marLeft w:val="0"/>
          <w:marRight w:val="0"/>
          <w:marTop w:val="0"/>
          <w:marBottom w:val="0"/>
          <w:divBdr>
            <w:top w:val="none" w:sz="0" w:space="0" w:color="auto"/>
            <w:left w:val="none" w:sz="0" w:space="0" w:color="auto"/>
            <w:bottom w:val="none" w:sz="0" w:space="0" w:color="auto"/>
            <w:right w:val="none" w:sz="0" w:space="0" w:color="auto"/>
          </w:divBdr>
        </w:div>
        <w:div w:id="1536884781">
          <w:marLeft w:val="0"/>
          <w:marRight w:val="0"/>
          <w:marTop w:val="0"/>
          <w:marBottom w:val="0"/>
          <w:divBdr>
            <w:top w:val="none" w:sz="0" w:space="0" w:color="auto"/>
            <w:left w:val="none" w:sz="0" w:space="0" w:color="auto"/>
            <w:bottom w:val="none" w:sz="0" w:space="0" w:color="auto"/>
            <w:right w:val="none" w:sz="0" w:space="0" w:color="auto"/>
          </w:divBdr>
        </w:div>
        <w:div w:id="1455444083">
          <w:marLeft w:val="0"/>
          <w:marRight w:val="0"/>
          <w:marTop w:val="0"/>
          <w:marBottom w:val="0"/>
          <w:divBdr>
            <w:top w:val="none" w:sz="0" w:space="0" w:color="auto"/>
            <w:left w:val="none" w:sz="0" w:space="0" w:color="auto"/>
            <w:bottom w:val="none" w:sz="0" w:space="0" w:color="auto"/>
            <w:right w:val="none" w:sz="0" w:space="0" w:color="auto"/>
          </w:divBdr>
        </w:div>
        <w:div w:id="1792046897">
          <w:marLeft w:val="0"/>
          <w:marRight w:val="0"/>
          <w:marTop w:val="0"/>
          <w:marBottom w:val="0"/>
          <w:divBdr>
            <w:top w:val="none" w:sz="0" w:space="0" w:color="auto"/>
            <w:left w:val="none" w:sz="0" w:space="0" w:color="auto"/>
            <w:bottom w:val="none" w:sz="0" w:space="0" w:color="auto"/>
            <w:right w:val="none" w:sz="0" w:space="0" w:color="auto"/>
          </w:divBdr>
        </w:div>
      </w:divsChild>
    </w:div>
    <w:div w:id="974064104">
      <w:bodyDiv w:val="1"/>
      <w:marLeft w:val="0"/>
      <w:marRight w:val="0"/>
      <w:marTop w:val="0"/>
      <w:marBottom w:val="0"/>
      <w:divBdr>
        <w:top w:val="none" w:sz="0" w:space="0" w:color="auto"/>
        <w:left w:val="none" w:sz="0" w:space="0" w:color="auto"/>
        <w:bottom w:val="none" w:sz="0" w:space="0" w:color="auto"/>
        <w:right w:val="none" w:sz="0" w:space="0" w:color="auto"/>
      </w:divBdr>
    </w:div>
    <w:div w:id="979307728">
      <w:bodyDiv w:val="1"/>
      <w:marLeft w:val="0"/>
      <w:marRight w:val="0"/>
      <w:marTop w:val="0"/>
      <w:marBottom w:val="0"/>
      <w:divBdr>
        <w:top w:val="none" w:sz="0" w:space="0" w:color="auto"/>
        <w:left w:val="none" w:sz="0" w:space="0" w:color="auto"/>
        <w:bottom w:val="none" w:sz="0" w:space="0" w:color="auto"/>
        <w:right w:val="none" w:sz="0" w:space="0" w:color="auto"/>
      </w:divBdr>
    </w:div>
    <w:div w:id="989098935">
      <w:bodyDiv w:val="1"/>
      <w:marLeft w:val="0"/>
      <w:marRight w:val="0"/>
      <w:marTop w:val="0"/>
      <w:marBottom w:val="0"/>
      <w:divBdr>
        <w:top w:val="none" w:sz="0" w:space="0" w:color="auto"/>
        <w:left w:val="none" w:sz="0" w:space="0" w:color="auto"/>
        <w:bottom w:val="none" w:sz="0" w:space="0" w:color="auto"/>
        <w:right w:val="none" w:sz="0" w:space="0" w:color="auto"/>
      </w:divBdr>
    </w:div>
    <w:div w:id="1064522223">
      <w:bodyDiv w:val="1"/>
      <w:marLeft w:val="0"/>
      <w:marRight w:val="0"/>
      <w:marTop w:val="0"/>
      <w:marBottom w:val="0"/>
      <w:divBdr>
        <w:top w:val="none" w:sz="0" w:space="0" w:color="auto"/>
        <w:left w:val="none" w:sz="0" w:space="0" w:color="auto"/>
        <w:bottom w:val="none" w:sz="0" w:space="0" w:color="auto"/>
        <w:right w:val="none" w:sz="0" w:space="0" w:color="auto"/>
      </w:divBdr>
    </w:div>
    <w:div w:id="1093935916">
      <w:bodyDiv w:val="1"/>
      <w:marLeft w:val="0"/>
      <w:marRight w:val="0"/>
      <w:marTop w:val="0"/>
      <w:marBottom w:val="0"/>
      <w:divBdr>
        <w:top w:val="none" w:sz="0" w:space="0" w:color="auto"/>
        <w:left w:val="none" w:sz="0" w:space="0" w:color="auto"/>
        <w:bottom w:val="none" w:sz="0" w:space="0" w:color="auto"/>
        <w:right w:val="none" w:sz="0" w:space="0" w:color="auto"/>
      </w:divBdr>
      <w:divsChild>
        <w:div w:id="175466001">
          <w:marLeft w:val="0"/>
          <w:marRight w:val="0"/>
          <w:marTop w:val="0"/>
          <w:marBottom w:val="0"/>
          <w:divBdr>
            <w:top w:val="none" w:sz="0" w:space="0" w:color="auto"/>
            <w:left w:val="none" w:sz="0" w:space="0" w:color="auto"/>
            <w:bottom w:val="none" w:sz="0" w:space="0" w:color="auto"/>
            <w:right w:val="none" w:sz="0" w:space="0" w:color="auto"/>
          </w:divBdr>
        </w:div>
        <w:div w:id="1137453684">
          <w:marLeft w:val="0"/>
          <w:marRight w:val="0"/>
          <w:marTop w:val="0"/>
          <w:marBottom w:val="0"/>
          <w:divBdr>
            <w:top w:val="none" w:sz="0" w:space="0" w:color="auto"/>
            <w:left w:val="none" w:sz="0" w:space="0" w:color="auto"/>
            <w:bottom w:val="none" w:sz="0" w:space="0" w:color="auto"/>
            <w:right w:val="none" w:sz="0" w:space="0" w:color="auto"/>
          </w:divBdr>
        </w:div>
      </w:divsChild>
    </w:div>
    <w:div w:id="1132288915">
      <w:bodyDiv w:val="1"/>
      <w:marLeft w:val="0"/>
      <w:marRight w:val="0"/>
      <w:marTop w:val="0"/>
      <w:marBottom w:val="0"/>
      <w:divBdr>
        <w:top w:val="none" w:sz="0" w:space="0" w:color="auto"/>
        <w:left w:val="none" w:sz="0" w:space="0" w:color="auto"/>
        <w:bottom w:val="none" w:sz="0" w:space="0" w:color="auto"/>
        <w:right w:val="none" w:sz="0" w:space="0" w:color="auto"/>
      </w:divBdr>
    </w:div>
    <w:div w:id="1191719802">
      <w:bodyDiv w:val="1"/>
      <w:marLeft w:val="0"/>
      <w:marRight w:val="0"/>
      <w:marTop w:val="0"/>
      <w:marBottom w:val="0"/>
      <w:divBdr>
        <w:top w:val="none" w:sz="0" w:space="0" w:color="auto"/>
        <w:left w:val="none" w:sz="0" w:space="0" w:color="auto"/>
        <w:bottom w:val="none" w:sz="0" w:space="0" w:color="auto"/>
        <w:right w:val="none" w:sz="0" w:space="0" w:color="auto"/>
      </w:divBdr>
    </w:div>
    <w:div w:id="1199978083">
      <w:bodyDiv w:val="1"/>
      <w:marLeft w:val="0"/>
      <w:marRight w:val="0"/>
      <w:marTop w:val="0"/>
      <w:marBottom w:val="0"/>
      <w:divBdr>
        <w:top w:val="none" w:sz="0" w:space="0" w:color="auto"/>
        <w:left w:val="none" w:sz="0" w:space="0" w:color="auto"/>
        <w:bottom w:val="none" w:sz="0" w:space="0" w:color="auto"/>
        <w:right w:val="none" w:sz="0" w:space="0" w:color="auto"/>
      </w:divBdr>
    </w:div>
    <w:div w:id="1214075665">
      <w:bodyDiv w:val="1"/>
      <w:marLeft w:val="0"/>
      <w:marRight w:val="0"/>
      <w:marTop w:val="0"/>
      <w:marBottom w:val="0"/>
      <w:divBdr>
        <w:top w:val="none" w:sz="0" w:space="0" w:color="auto"/>
        <w:left w:val="none" w:sz="0" w:space="0" w:color="auto"/>
        <w:bottom w:val="none" w:sz="0" w:space="0" w:color="auto"/>
        <w:right w:val="none" w:sz="0" w:space="0" w:color="auto"/>
      </w:divBdr>
    </w:div>
    <w:div w:id="1216160894">
      <w:bodyDiv w:val="1"/>
      <w:marLeft w:val="0"/>
      <w:marRight w:val="0"/>
      <w:marTop w:val="0"/>
      <w:marBottom w:val="0"/>
      <w:divBdr>
        <w:top w:val="none" w:sz="0" w:space="0" w:color="auto"/>
        <w:left w:val="none" w:sz="0" w:space="0" w:color="auto"/>
        <w:bottom w:val="none" w:sz="0" w:space="0" w:color="auto"/>
        <w:right w:val="none" w:sz="0" w:space="0" w:color="auto"/>
      </w:divBdr>
    </w:div>
    <w:div w:id="1267929564">
      <w:bodyDiv w:val="1"/>
      <w:marLeft w:val="0"/>
      <w:marRight w:val="0"/>
      <w:marTop w:val="0"/>
      <w:marBottom w:val="0"/>
      <w:divBdr>
        <w:top w:val="none" w:sz="0" w:space="0" w:color="auto"/>
        <w:left w:val="none" w:sz="0" w:space="0" w:color="auto"/>
        <w:bottom w:val="none" w:sz="0" w:space="0" w:color="auto"/>
        <w:right w:val="none" w:sz="0" w:space="0" w:color="auto"/>
      </w:divBdr>
    </w:div>
    <w:div w:id="1273628781">
      <w:bodyDiv w:val="1"/>
      <w:marLeft w:val="0"/>
      <w:marRight w:val="0"/>
      <w:marTop w:val="0"/>
      <w:marBottom w:val="0"/>
      <w:divBdr>
        <w:top w:val="none" w:sz="0" w:space="0" w:color="auto"/>
        <w:left w:val="none" w:sz="0" w:space="0" w:color="auto"/>
        <w:bottom w:val="none" w:sz="0" w:space="0" w:color="auto"/>
        <w:right w:val="none" w:sz="0" w:space="0" w:color="auto"/>
      </w:divBdr>
    </w:div>
    <w:div w:id="1279139481">
      <w:bodyDiv w:val="1"/>
      <w:marLeft w:val="0"/>
      <w:marRight w:val="0"/>
      <w:marTop w:val="0"/>
      <w:marBottom w:val="0"/>
      <w:divBdr>
        <w:top w:val="none" w:sz="0" w:space="0" w:color="auto"/>
        <w:left w:val="none" w:sz="0" w:space="0" w:color="auto"/>
        <w:bottom w:val="none" w:sz="0" w:space="0" w:color="auto"/>
        <w:right w:val="none" w:sz="0" w:space="0" w:color="auto"/>
      </w:divBdr>
      <w:divsChild>
        <w:div w:id="1894153344">
          <w:marLeft w:val="0"/>
          <w:marRight w:val="0"/>
          <w:marTop w:val="0"/>
          <w:marBottom w:val="0"/>
          <w:divBdr>
            <w:top w:val="none" w:sz="0" w:space="0" w:color="auto"/>
            <w:left w:val="none" w:sz="0" w:space="0" w:color="auto"/>
            <w:bottom w:val="none" w:sz="0" w:space="0" w:color="auto"/>
            <w:right w:val="none" w:sz="0" w:space="0" w:color="auto"/>
          </w:divBdr>
        </w:div>
        <w:div w:id="1947039091">
          <w:marLeft w:val="0"/>
          <w:marRight w:val="0"/>
          <w:marTop w:val="0"/>
          <w:marBottom w:val="0"/>
          <w:divBdr>
            <w:top w:val="none" w:sz="0" w:space="0" w:color="auto"/>
            <w:left w:val="none" w:sz="0" w:space="0" w:color="auto"/>
            <w:bottom w:val="none" w:sz="0" w:space="0" w:color="auto"/>
            <w:right w:val="none" w:sz="0" w:space="0" w:color="auto"/>
          </w:divBdr>
        </w:div>
        <w:div w:id="1471481278">
          <w:marLeft w:val="0"/>
          <w:marRight w:val="0"/>
          <w:marTop w:val="0"/>
          <w:marBottom w:val="0"/>
          <w:divBdr>
            <w:top w:val="none" w:sz="0" w:space="0" w:color="auto"/>
            <w:left w:val="none" w:sz="0" w:space="0" w:color="auto"/>
            <w:bottom w:val="none" w:sz="0" w:space="0" w:color="auto"/>
            <w:right w:val="none" w:sz="0" w:space="0" w:color="auto"/>
          </w:divBdr>
        </w:div>
        <w:div w:id="1671375223">
          <w:marLeft w:val="0"/>
          <w:marRight w:val="0"/>
          <w:marTop w:val="0"/>
          <w:marBottom w:val="0"/>
          <w:divBdr>
            <w:top w:val="none" w:sz="0" w:space="0" w:color="auto"/>
            <w:left w:val="none" w:sz="0" w:space="0" w:color="auto"/>
            <w:bottom w:val="none" w:sz="0" w:space="0" w:color="auto"/>
            <w:right w:val="none" w:sz="0" w:space="0" w:color="auto"/>
          </w:divBdr>
        </w:div>
      </w:divsChild>
    </w:div>
    <w:div w:id="1286960426">
      <w:bodyDiv w:val="1"/>
      <w:marLeft w:val="0"/>
      <w:marRight w:val="0"/>
      <w:marTop w:val="0"/>
      <w:marBottom w:val="0"/>
      <w:divBdr>
        <w:top w:val="none" w:sz="0" w:space="0" w:color="auto"/>
        <w:left w:val="none" w:sz="0" w:space="0" w:color="auto"/>
        <w:bottom w:val="none" w:sz="0" w:space="0" w:color="auto"/>
        <w:right w:val="none" w:sz="0" w:space="0" w:color="auto"/>
      </w:divBdr>
    </w:div>
    <w:div w:id="1305038604">
      <w:bodyDiv w:val="1"/>
      <w:marLeft w:val="0"/>
      <w:marRight w:val="0"/>
      <w:marTop w:val="0"/>
      <w:marBottom w:val="0"/>
      <w:divBdr>
        <w:top w:val="none" w:sz="0" w:space="0" w:color="auto"/>
        <w:left w:val="none" w:sz="0" w:space="0" w:color="auto"/>
        <w:bottom w:val="none" w:sz="0" w:space="0" w:color="auto"/>
        <w:right w:val="none" w:sz="0" w:space="0" w:color="auto"/>
      </w:divBdr>
      <w:divsChild>
        <w:div w:id="921110607">
          <w:marLeft w:val="0"/>
          <w:marRight w:val="0"/>
          <w:marTop w:val="0"/>
          <w:marBottom w:val="0"/>
          <w:divBdr>
            <w:top w:val="none" w:sz="0" w:space="0" w:color="auto"/>
            <w:left w:val="none" w:sz="0" w:space="0" w:color="auto"/>
            <w:bottom w:val="none" w:sz="0" w:space="0" w:color="auto"/>
            <w:right w:val="none" w:sz="0" w:space="0" w:color="auto"/>
          </w:divBdr>
        </w:div>
      </w:divsChild>
    </w:div>
    <w:div w:id="1318344268">
      <w:bodyDiv w:val="1"/>
      <w:marLeft w:val="0"/>
      <w:marRight w:val="0"/>
      <w:marTop w:val="0"/>
      <w:marBottom w:val="0"/>
      <w:divBdr>
        <w:top w:val="none" w:sz="0" w:space="0" w:color="auto"/>
        <w:left w:val="none" w:sz="0" w:space="0" w:color="auto"/>
        <w:bottom w:val="none" w:sz="0" w:space="0" w:color="auto"/>
        <w:right w:val="none" w:sz="0" w:space="0" w:color="auto"/>
      </w:divBdr>
    </w:div>
    <w:div w:id="1335644649">
      <w:bodyDiv w:val="1"/>
      <w:marLeft w:val="0"/>
      <w:marRight w:val="0"/>
      <w:marTop w:val="0"/>
      <w:marBottom w:val="0"/>
      <w:divBdr>
        <w:top w:val="none" w:sz="0" w:space="0" w:color="auto"/>
        <w:left w:val="none" w:sz="0" w:space="0" w:color="auto"/>
        <w:bottom w:val="none" w:sz="0" w:space="0" w:color="auto"/>
        <w:right w:val="none" w:sz="0" w:space="0" w:color="auto"/>
      </w:divBdr>
    </w:div>
    <w:div w:id="1346202937">
      <w:bodyDiv w:val="1"/>
      <w:marLeft w:val="0"/>
      <w:marRight w:val="0"/>
      <w:marTop w:val="0"/>
      <w:marBottom w:val="0"/>
      <w:divBdr>
        <w:top w:val="none" w:sz="0" w:space="0" w:color="auto"/>
        <w:left w:val="none" w:sz="0" w:space="0" w:color="auto"/>
        <w:bottom w:val="none" w:sz="0" w:space="0" w:color="auto"/>
        <w:right w:val="none" w:sz="0" w:space="0" w:color="auto"/>
      </w:divBdr>
    </w:div>
    <w:div w:id="1347554926">
      <w:bodyDiv w:val="1"/>
      <w:marLeft w:val="0"/>
      <w:marRight w:val="0"/>
      <w:marTop w:val="0"/>
      <w:marBottom w:val="0"/>
      <w:divBdr>
        <w:top w:val="none" w:sz="0" w:space="0" w:color="auto"/>
        <w:left w:val="none" w:sz="0" w:space="0" w:color="auto"/>
        <w:bottom w:val="none" w:sz="0" w:space="0" w:color="auto"/>
        <w:right w:val="none" w:sz="0" w:space="0" w:color="auto"/>
      </w:divBdr>
      <w:divsChild>
        <w:div w:id="193275650">
          <w:marLeft w:val="0"/>
          <w:marRight w:val="0"/>
          <w:marTop w:val="0"/>
          <w:marBottom w:val="0"/>
          <w:divBdr>
            <w:top w:val="none" w:sz="0" w:space="0" w:color="auto"/>
            <w:left w:val="none" w:sz="0" w:space="0" w:color="auto"/>
            <w:bottom w:val="none" w:sz="0" w:space="0" w:color="auto"/>
            <w:right w:val="none" w:sz="0" w:space="0" w:color="auto"/>
          </w:divBdr>
        </w:div>
        <w:div w:id="278344299">
          <w:marLeft w:val="0"/>
          <w:marRight w:val="0"/>
          <w:marTop w:val="0"/>
          <w:marBottom w:val="0"/>
          <w:divBdr>
            <w:top w:val="none" w:sz="0" w:space="0" w:color="auto"/>
            <w:left w:val="none" w:sz="0" w:space="0" w:color="auto"/>
            <w:bottom w:val="none" w:sz="0" w:space="0" w:color="auto"/>
            <w:right w:val="none" w:sz="0" w:space="0" w:color="auto"/>
          </w:divBdr>
        </w:div>
      </w:divsChild>
    </w:div>
    <w:div w:id="1370256751">
      <w:bodyDiv w:val="1"/>
      <w:marLeft w:val="0"/>
      <w:marRight w:val="0"/>
      <w:marTop w:val="0"/>
      <w:marBottom w:val="0"/>
      <w:divBdr>
        <w:top w:val="none" w:sz="0" w:space="0" w:color="auto"/>
        <w:left w:val="none" w:sz="0" w:space="0" w:color="auto"/>
        <w:bottom w:val="none" w:sz="0" w:space="0" w:color="auto"/>
        <w:right w:val="none" w:sz="0" w:space="0" w:color="auto"/>
      </w:divBdr>
    </w:div>
    <w:div w:id="1371615393">
      <w:bodyDiv w:val="1"/>
      <w:marLeft w:val="0"/>
      <w:marRight w:val="0"/>
      <w:marTop w:val="0"/>
      <w:marBottom w:val="0"/>
      <w:divBdr>
        <w:top w:val="none" w:sz="0" w:space="0" w:color="auto"/>
        <w:left w:val="none" w:sz="0" w:space="0" w:color="auto"/>
        <w:bottom w:val="none" w:sz="0" w:space="0" w:color="auto"/>
        <w:right w:val="none" w:sz="0" w:space="0" w:color="auto"/>
      </w:divBdr>
    </w:div>
    <w:div w:id="1386024435">
      <w:bodyDiv w:val="1"/>
      <w:marLeft w:val="0"/>
      <w:marRight w:val="0"/>
      <w:marTop w:val="0"/>
      <w:marBottom w:val="0"/>
      <w:divBdr>
        <w:top w:val="none" w:sz="0" w:space="0" w:color="auto"/>
        <w:left w:val="none" w:sz="0" w:space="0" w:color="auto"/>
        <w:bottom w:val="none" w:sz="0" w:space="0" w:color="auto"/>
        <w:right w:val="none" w:sz="0" w:space="0" w:color="auto"/>
      </w:divBdr>
    </w:div>
    <w:div w:id="1398165154">
      <w:bodyDiv w:val="1"/>
      <w:marLeft w:val="0"/>
      <w:marRight w:val="0"/>
      <w:marTop w:val="0"/>
      <w:marBottom w:val="0"/>
      <w:divBdr>
        <w:top w:val="none" w:sz="0" w:space="0" w:color="auto"/>
        <w:left w:val="none" w:sz="0" w:space="0" w:color="auto"/>
        <w:bottom w:val="none" w:sz="0" w:space="0" w:color="auto"/>
        <w:right w:val="none" w:sz="0" w:space="0" w:color="auto"/>
      </w:divBdr>
    </w:div>
    <w:div w:id="1420256182">
      <w:bodyDiv w:val="1"/>
      <w:marLeft w:val="0"/>
      <w:marRight w:val="0"/>
      <w:marTop w:val="0"/>
      <w:marBottom w:val="0"/>
      <w:divBdr>
        <w:top w:val="none" w:sz="0" w:space="0" w:color="auto"/>
        <w:left w:val="none" w:sz="0" w:space="0" w:color="auto"/>
        <w:bottom w:val="none" w:sz="0" w:space="0" w:color="auto"/>
        <w:right w:val="none" w:sz="0" w:space="0" w:color="auto"/>
      </w:divBdr>
    </w:div>
    <w:div w:id="1427730212">
      <w:bodyDiv w:val="1"/>
      <w:marLeft w:val="0"/>
      <w:marRight w:val="0"/>
      <w:marTop w:val="0"/>
      <w:marBottom w:val="0"/>
      <w:divBdr>
        <w:top w:val="none" w:sz="0" w:space="0" w:color="auto"/>
        <w:left w:val="none" w:sz="0" w:space="0" w:color="auto"/>
        <w:bottom w:val="none" w:sz="0" w:space="0" w:color="auto"/>
        <w:right w:val="none" w:sz="0" w:space="0" w:color="auto"/>
      </w:divBdr>
      <w:divsChild>
        <w:div w:id="2089762291">
          <w:marLeft w:val="0"/>
          <w:marRight w:val="0"/>
          <w:marTop w:val="0"/>
          <w:marBottom w:val="0"/>
          <w:divBdr>
            <w:top w:val="none" w:sz="0" w:space="0" w:color="auto"/>
            <w:left w:val="none" w:sz="0" w:space="0" w:color="auto"/>
            <w:bottom w:val="none" w:sz="0" w:space="0" w:color="auto"/>
            <w:right w:val="none" w:sz="0" w:space="0" w:color="auto"/>
          </w:divBdr>
        </w:div>
        <w:div w:id="877856403">
          <w:marLeft w:val="0"/>
          <w:marRight w:val="0"/>
          <w:marTop w:val="0"/>
          <w:marBottom w:val="0"/>
          <w:divBdr>
            <w:top w:val="none" w:sz="0" w:space="0" w:color="auto"/>
            <w:left w:val="none" w:sz="0" w:space="0" w:color="auto"/>
            <w:bottom w:val="none" w:sz="0" w:space="0" w:color="auto"/>
            <w:right w:val="none" w:sz="0" w:space="0" w:color="auto"/>
          </w:divBdr>
        </w:div>
        <w:div w:id="808284687">
          <w:marLeft w:val="0"/>
          <w:marRight w:val="0"/>
          <w:marTop w:val="0"/>
          <w:marBottom w:val="0"/>
          <w:divBdr>
            <w:top w:val="none" w:sz="0" w:space="0" w:color="auto"/>
            <w:left w:val="none" w:sz="0" w:space="0" w:color="auto"/>
            <w:bottom w:val="none" w:sz="0" w:space="0" w:color="auto"/>
            <w:right w:val="none" w:sz="0" w:space="0" w:color="auto"/>
          </w:divBdr>
        </w:div>
      </w:divsChild>
    </w:div>
    <w:div w:id="1438061556">
      <w:bodyDiv w:val="1"/>
      <w:marLeft w:val="0"/>
      <w:marRight w:val="0"/>
      <w:marTop w:val="0"/>
      <w:marBottom w:val="0"/>
      <w:divBdr>
        <w:top w:val="none" w:sz="0" w:space="0" w:color="auto"/>
        <w:left w:val="none" w:sz="0" w:space="0" w:color="auto"/>
        <w:bottom w:val="none" w:sz="0" w:space="0" w:color="auto"/>
        <w:right w:val="none" w:sz="0" w:space="0" w:color="auto"/>
      </w:divBdr>
    </w:div>
    <w:div w:id="1442451485">
      <w:bodyDiv w:val="1"/>
      <w:marLeft w:val="0"/>
      <w:marRight w:val="0"/>
      <w:marTop w:val="0"/>
      <w:marBottom w:val="0"/>
      <w:divBdr>
        <w:top w:val="none" w:sz="0" w:space="0" w:color="auto"/>
        <w:left w:val="none" w:sz="0" w:space="0" w:color="auto"/>
        <w:bottom w:val="none" w:sz="0" w:space="0" w:color="auto"/>
        <w:right w:val="none" w:sz="0" w:space="0" w:color="auto"/>
      </w:divBdr>
    </w:div>
    <w:div w:id="1491480135">
      <w:bodyDiv w:val="1"/>
      <w:marLeft w:val="0"/>
      <w:marRight w:val="0"/>
      <w:marTop w:val="0"/>
      <w:marBottom w:val="0"/>
      <w:divBdr>
        <w:top w:val="none" w:sz="0" w:space="0" w:color="auto"/>
        <w:left w:val="none" w:sz="0" w:space="0" w:color="auto"/>
        <w:bottom w:val="none" w:sz="0" w:space="0" w:color="auto"/>
        <w:right w:val="none" w:sz="0" w:space="0" w:color="auto"/>
      </w:divBdr>
    </w:div>
    <w:div w:id="1508590549">
      <w:bodyDiv w:val="1"/>
      <w:marLeft w:val="0"/>
      <w:marRight w:val="0"/>
      <w:marTop w:val="0"/>
      <w:marBottom w:val="0"/>
      <w:divBdr>
        <w:top w:val="none" w:sz="0" w:space="0" w:color="auto"/>
        <w:left w:val="none" w:sz="0" w:space="0" w:color="auto"/>
        <w:bottom w:val="none" w:sz="0" w:space="0" w:color="auto"/>
        <w:right w:val="none" w:sz="0" w:space="0" w:color="auto"/>
      </w:divBdr>
    </w:div>
    <w:div w:id="1522628642">
      <w:bodyDiv w:val="1"/>
      <w:marLeft w:val="0"/>
      <w:marRight w:val="0"/>
      <w:marTop w:val="0"/>
      <w:marBottom w:val="0"/>
      <w:divBdr>
        <w:top w:val="none" w:sz="0" w:space="0" w:color="auto"/>
        <w:left w:val="none" w:sz="0" w:space="0" w:color="auto"/>
        <w:bottom w:val="none" w:sz="0" w:space="0" w:color="auto"/>
        <w:right w:val="none" w:sz="0" w:space="0" w:color="auto"/>
      </w:divBdr>
    </w:div>
    <w:div w:id="1527256429">
      <w:bodyDiv w:val="1"/>
      <w:marLeft w:val="0"/>
      <w:marRight w:val="0"/>
      <w:marTop w:val="0"/>
      <w:marBottom w:val="0"/>
      <w:divBdr>
        <w:top w:val="none" w:sz="0" w:space="0" w:color="auto"/>
        <w:left w:val="none" w:sz="0" w:space="0" w:color="auto"/>
        <w:bottom w:val="none" w:sz="0" w:space="0" w:color="auto"/>
        <w:right w:val="none" w:sz="0" w:space="0" w:color="auto"/>
      </w:divBdr>
      <w:divsChild>
        <w:div w:id="1302618927">
          <w:marLeft w:val="0"/>
          <w:marRight w:val="0"/>
          <w:marTop w:val="0"/>
          <w:marBottom w:val="0"/>
          <w:divBdr>
            <w:top w:val="none" w:sz="0" w:space="0" w:color="auto"/>
            <w:left w:val="none" w:sz="0" w:space="0" w:color="auto"/>
            <w:bottom w:val="none" w:sz="0" w:space="0" w:color="auto"/>
            <w:right w:val="none" w:sz="0" w:space="0" w:color="auto"/>
          </w:divBdr>
        </w:div>
        <w:div w:id="355932187">
          <w:marLeft w:val="0"/>
          <w:marRight w:val="0"/>
          <w:marTop w:val="0"/>
          <w:marBottom w:val="0"/>
          <w:divBdr>
            <w:top w:val="none" w:sz="0" w:space="0" w:color="auto"/>
            <w:left w:val="none" w:sz="0" w:space="0" w:color="auto"/>
            <w:bottom w:val="none" w:sz="0" w:space="0" w:color="auto"/>
            <w:right w:val="none" w:sz="0" w:space="0" w:color="auto"/>
          </w:divBdr>
        </w:div>
      </w:divsChild>
    </w:div>
    <w:div w:id="1538002114">
      <w:bodyDiv w:val="1"/>
      <w:marLeft w:val="0"/>
      <w:marRight w:val="0"/>
      <w:marTop w:val="0"/>
      <w:marBottom w:val="0"/>
      <w:divBdr>
        <w:top w:val="none" w:sz="0" w:space="0" w:color="auto"/>
        <w:left w:val="none" w:sz="0" w:space="0" w:color="auto"/>
        <w:bottom w:val="none" w:sz="0" w:space="0" w:color="auto"/>
        <w:right w:val="none" w:sz="0" w:space="0" w:color="auto"/>
      </w:divBdr>
    </w:div>
    <w:div w:id="1540429734">
      <w:bodyDiv w:val="1"/>
      <w:marLeft w:val="0"/>
      <w:marRight w:val="0"/>
      <w:marTop w:val="0"/>
      <w:marBottom w:val="0"/>
      <w:divBdr>
        <w:top w:val="none" w:sz="0" w:space="0" w:color="auto"/>
        <w:left w:val="none" w:sz="0" w:space="0" w:color="auto"/>
        <w:bottom w:val="none" w:sz="0" w:space="0" w:color="auto"/>
        <w:right w:val="none" w:sz="0" w:space="0" w:color="auto"/>
      </w:divBdr>
      <w:divsChild>
        <w:div w:id="961109380">
          <w:marLeft w:val="0"/>
          <w:marRight w:val="0"/>
          <w:marTop w:val="0"/>
          <w:marBottom w:val="0"/>
          <w:divBdr>
            <w:top w:val="none" w:sz="0" w:space="0" w:color="auto"/>
            <w:left w:val="none" w:sz="0" w:space="0" w:color="auto"/>
            <w:bottom w:val="none" w:sz="0" w:space="0" w:color="auto"/>
            <w:right w:val="none" w:sz="0" w:space="0" w:color="auto"/>
          </w:divBdr>
        </w:div>
        <w:div w:id="1190946171">
          <w:marLeft w:val="0"/>
          <w:marRight w:val="0"/>
          <w:marTop w:val="0"/>
          <w:marBottom w:val="0"/>
          <w:divBdr>
            <w:top w:val="none" w:sz="0" w:space="0" w:color="auto"/>
            <w:left w:val="none" w:sz="0" w:space="0" w:color="auto"/>
            <w:bottom w:val="none" w:sz="0" w:space="0" w:color="auto"/>
            <w:right w:val="none" w:sz="0" w:space="0" w:color="auto"/>
          </w:divBdr>
        </w:div>
        <w:div w:id="1013528870">
          <w:marLeft w:val="0"/>
          <w:marRight w:val="0"/>
          <w:marTop w:val="0"/>
          <w:marBottom w:val="0"/>
          <w:divBdr>
            <w:top w:val="none" w:sz="0" w:space="0" w:color="auto"/>
            <w:left w:val="none" w:sz="0" w:space="0" w:color="auto"/>
            <w:bottom w:val="none" w:sz="0" w:space="0" w:color="auto"/>
            <w:right w:val="none" w:sz="0" w:space="0" w:color="auto"/>
          </w:divBdr>
        </w:div>
        <w:div w:id="2129153208">
          <w:marLeft w:val="0"/>
          <w:marRight w:val="0"/>
          <w:marTop w:val="0"/>
          <w:marBottom w:val="0"/>
          <w:divBdr>
            <w:top w:val="none" w:sz="0" w:space="0" w:color="auto"/>
            <w:left w:val="none" w:sz="0" w:space="0" w:color="auto"/>
            <w:bottom w:val="none" w:sz="0" w:space="0" w:color="auto"/>
            <w:right w:val="none" w:sz="0" w:space="0" w:color="auto"/>
          </w:divBdr>
        </w:div>
      </w:divsChild>
    </w:div>
    <w:div w:id="1560096318">
      <w:bodyDiv w:val="1"/>
      <w:marLeft w:val="0"/>
      <w:marRight w:val="0"/>
      <w:marTop w:val="0"/>
      <w:marBottom w:val="0"/>
      <w:divBdr>
        <w:top w:val="none" w:sz="0" w:space="0" w:color="auto"/>
        <w:left w:val="none" w:sz="0" w:space="0" w:color="auto"/>
        <w:bottom w:val="none" w:sz="0" w:space="0" w:color="auto"/>
        <w:right w:val="none" w:sz="0" w:space="0" w:color="auto"/>
      </w:divBdr>
    </w:div>
    <w:div w:id="1561987020">
      <w:bodyDiv w:val="1"/>
      <w:marLeft w:val="0"/>
      <w:marRight w:val="0"/>
      <w:marTop w:val="0"/>
      <w:marBottom w:val="0"/>
      <w:divBdr>
        <w:top w:val="none" w:sz="0" w:space="0" w:color="auto"/>
        <w:left w:val="none" w:sz="0" w:space="0" w:color="auto"/>
        <w:bottom w:val="none" w:sz="0" w:space="0" w:color="auto"/>
        <w:right w:val="none" w:sz="0" w:space="0" w:color="auto"/>
      </w:divBdr>
      <w:divsChild>
        <w:div w:id="1499463752">
          <w:marLeft w:val="0"/>
          <w:marRight w:val="0"/>
          <w:marTop w:val="0"/>
          <w:marBottom w:val="0"/>
          <w:divBdr>
            <w:top w:val="none" w:sz="0" w:space="0" w:color="auto"/>
            <w:left w:val="none" w:sz="0" w:space="0" w:color="auto"/>
            <w:bottom w:val="none" w:sz="0" w:space="0" w:color="auto"/>
            <w:right w:val="none" w:sz="0" w:space="0" w:color="auto"/>
          </w:divBdr>
        </w:div>
        <w:div w:id="1232618762">
          <w:marLeft w:val="0"/>
          <w:marRight w:val="0"/>
          <w:marTop w:val="0"/>
          <w:marBottom w:val="0"/>
          <w:divBdr>
            <w:top w:val="none" w:sz="0" w:space="0" w:color="auto"/>
            <w:left w:val="none" w:sz="0" w:space="0" w:color="auto"/>
            <w:bottom w:val="none" w:sz="0" w:space="0" w:color="auto"/>
            <w:right w:val="none" w:sz="0" w:space="0" w:color="auto"/>
          </w:divBdr>
        </w:div>
        <w:div w:id="1002007679">
          <w:marLeft w:val="0"/>
          <w:marRight w:val="0"/>
          <w:marTop w:val="0"/>
          <w:marBottom w:val="0"/>
          <w:divBdr>
            <w:top w:val="none" w:sz="0" w:space="0" w:color="auto"/>
            <w:left w:val="none" w:sz="0" w:space="0" w:color="auto"/>
            <w:bottom w:val="none" w:sz="0" w:space="0" w:color="auto"/>
            <w:right w:val="none" w:sz="0" w:space="0" w:color="auto"/>
          </w:divBdr>
        </w:div>
      </w:divsChild>
    </w:div>
    <w:div w:id="1596401043">
      <w:bodyDiv w:val="1"/>
      <w:marLeft w:val="0"/>
      <w:marRight w:val="0"/>
      <w:marTop w:val="0"/>
      <w:marBottom w:val="0"/>
      <w:divBdr>
        <w:top w:val="none" w:sz="0" w:space="0" w:color="auto"/>
        <w:left w:val="none" w:sz="0" w:space="0" w:color="auto"/>
        <w:bottom w:val="none" w:sz="0" w:space="0" w:color="auto"/>
        <w:right w:val="none" w:sz="0" w:space="0" w:color="auto"/>
      </w:divBdr>
    </w:div>
    <w:div w:id="1605310318">
      <w:bodyDiv w:val="1"/>
      <w:marLeft w:val="0"/>
      <w:marRight w:val="0"/>
      <w:marTop w:val="0"/>
      <w:marBottom w:val="0"/>
      <w:divBdr>
        <w:top w:val="none" w:sz="0" w:space="0" w:color="auto"/>
        <w:left w:val="none" w:sz="0" w:space="0" w:color="auto"/>
        <w:bottom w:val="none" w:sz="0" w:space="0" w:color="auto"/>
        <w:right w:val="none" w:sz="0" w:space="0" w:color="auto"/>
      </w:divBdr>
    </w:div>
    <w:div w:id="1608541376">
      <w:bodyDiv w:val="1"/>
      <w:marLeft w:val="0"/>
      <w:marRight w:val="0"/>
      <w:marTop w:val="0"/>
      <w:marBottom w:val="0"/>
      <w:divBdr>
        <w:top w:val="none" w:sz="0" w:space="0" w:color="auto"/>
        <w:left w:val="none" w:sz="0" w:space="0" w:color="auto"/>
        <w:bottom w:val="none" w:sz="0" w:space="0" w:color="auto"/>
        <w:right w:val="none" w:sz="0" w:space="0" w:color="auto"/>
      </w:divBdr>
    </w:div>
    <w:div w:id="1608736671">
      <w:bodyDiv w:val="1"/>
      <w:marLeft w:val="0"/>
      <w:marRight w:val="0"/>
      <w:marTop w:val="0"/>
      <w:marBottom w:val="0"/>
      <w:divBdr>
        <w:top w:val="none" w:sz="0" w:space="0" w:color="auto"/>
        <w:left w:val="none" w:sz="0" w:space="0" w:color="auto"/>
        <w:bottom w:val="none" w:sz="0" w:space="0" w:color="auto"/>
        <w:right w:val="none" w:sz="0" w:space="0" w:color="auto"/>
      </w:divBdr>
    </w:div>
    <w:div w:id="1630431760">
      <w:bodyDiv w:val="1"/>
      <w:marLeft w:val="0"/>
      <w:marRight w:val="0"/>
      <w:marTop w:val="0"/>
      <w:marBottom w:val="0"/>
      <w:divBdr>
        <w:top w:val="none" w:sz="0" w:space="0" w:color="auto"/>
        <w:left w:val="none" w:sz="0" w:space="0" w:color="auto"/>
        <w:bottom w:val="none" w:sz="0" w:space="0" w:color="auto"/>
        <w:right w:val="none" w:sz="0" w:space="0" w:color="auto"/>
      </w:divBdr>
    </w:div>
    <w:div w:id="1640115394">
      <w:bodyDiv w:val="1"/>
      <w:marLeft w:val="0"/>
      <w:marRight w:val="0"/>
      <w:marTop w:val="0"/>
      <w:marBottom w:val="0"/>
      <w:divBdr>
        <w:top w:val="none" w:sz="0" w:space="0" w:color="auto"/>
        <w:left w:val="none" w:sz="0" w:space="0" w:color="auto"/>
        <w:bottom w:val="none" w:sz="0" w:space="0" w:color="auto"/>
        <w:right w:val="none" w:sz="0" w:space="0" w:color="auto"/>
      </w:divBdr>
    </w:div>
    <w:div w:id="1670057453">
      <w:bodyDiv w:val="1"/>
      <w:marLeft w:val="0"/>
      <w:marRight w:val="0"/>
      <w:marTop w:val="0"/>
      <w:marBottom w:val="0"/>
      <w:divBdr>
        <w:top w:val="none" w:sz="0" w:space="0" w:color="auto"/>
        <w:left w:val="none" w:sz="0" w:space="0" w:color="auto"/>
        <w:bottom w:val="none" w:sz="0" w:space="0" w:color="auto"/>
        <w:right w:val="none" w:sz="0" w:space="0" w:color="auto"/>
      </w:divBdr>
      <w:divsChild>
        <w:div w:id="1876187111">
          <w:marLeft w:val="0"/>
          <w:marRight w:val="0"/>
          <w:marTop w:val="0"/>
          <w:marBottom w:val="0"/>
          <w:divBdr>
            <w:top w:val="none" w:sz="0" w:space="0" w:color="auto"/>
            <w:left w:val="none" w:sz="0" w:space="0" w:color="auto"/>
            <w:bottom w:val="none" w:sz="0" w:space="0" w:color="auto"/>
            <w:right w:val="none" w:sz="0" w:space="0" w:color="auto"/>
          </w:divBdr>
        </w:div>
      </w:divsChild>
    </w:div>
    <w:div w:id="1680619817">
      <w:bodyDiv w:val="1"/>
      <w:marLeft w:val="0"/>
      <w:marRight w:val="0"/>
      <w:marTop w:val="0"/>
      <w:marBottom w:val="0"/>
      <w:divBdr>
        <w:top w:val="none" w:sz="0" w:space="0" w:color="auto"/>
        <w:left w:val="none" w:sz="0" w:space="0" w:color="auto"/>
        <w:bottom w:val="none" w:sz="0" w:space="0" w:color="auto"/>
        <w:right w:val="none" w:sz="0" w:space="0" w:color="auto"/>
      </w:divBdr>
    </w:div>
    <w:div w:id="1702515021">
      <w:bodyDiv w:val="1"/>
      <w:marLeft w:val="0"/>
      <w:marRight w:val="0"/>
      <w:marTop w:val="0"/>
      <w:marBottom w:val="0"/>
      <w:divBdr>
        <w:top w:val="none" w:sz="0" w:space="0" w:color="auto"/>
        <w:left w:val="none" w:sz="0" w:space="0" w:color="auto"/>
        <w:bottom w:val="none" w:sz="0" w:space="0" w:color="auto"/>
        <w:right w:val="none" w:sz="0" w:space="0" w:color="auto"/>
      </w:divBdr>
      <w:divsChild>
        <w:div w:id="1237786789">
          <w:marLeft w:val="0"/>
          <w:marRight w:val="0"/>
          <w:marTop w:val="0"/>
          <w:marBottom w:val="0"/>
          <w:divBdr>
            <w:top w:val="none" w:sz="0" w:space="0" w:color="auto"/>
            <w:left w:val="none" w:sz="0" w:space="0" w:color="auto"/>
            <w:bottom w:val="none" w:sz="0" w:space="0" w:color="auto"/>
            <w:right w:val="none" w:sz="0" w:space="0" w:color="auto"/>
          </w:divBdr>
        </w:div>
      </w:divsChild>
    </w:div>
    <w:div w:id="1705053049">
      <w:bodyDiv w:val="1"/>
      <w:marLeft w:val="0"/>
      <w:marRight w:val="0"/>
      <w:marTop w:val="0"/>
      <w:marBottom w:val="0"/>
      <w:divBdr>
        <w:top w:val="none" w:sz="0" w:space="0" w:color="auto"/>
        <w:left w:val="none" w:sz="0" w:space="0" w:color="auto"/>
        <w:bottom w:val="none" w:sz="0" w:space="0" w:color="auto"/>
        <w:right w:val="none" w:sz="0" w:space="0" w:color="auto"/>
      </w:divBdr>
    </w:div>
    <w:div w:id="1723796590">
      <w:bodyDiv w:val="1"/>
      <w:marLeft w:val="0"/>
      <w:marRight w:val="0"/>
      <w:marTop w:val="0"/>
      <w:marBottom w:val="0"/>
      <w:divBdr>
        <w:top w:val="none" w:sz="0" w:space="0" w:color="auto"/>
        <w:left w:val="none" w:sz="0" w:space="0" w:color="auto"/>
        <w:bottom w:val="none" w:sz="0" w:space="0" w:color="auto"/>
        <w:right w:val="none" w:sz="0" w:space="0" w:color="auto"/>
      </w:divBdr>
    </w:div>
    <w:div w:id="1735422492">
      <w:bodyDiv w:val="1"/>
      <w:marLeft w:val="0"/>
      <w:marRight w:val="0"/>
      <w:marTop w:val="0"/>
      <w:marBottom w:val="0"/>
      <w:divBdr>
        <w:top w:val="none" w:sz="0" w:space="0" w:color="auto"/>
        <w:left w:val="none" w:sz="0" w:space="0" w:color="auto"/>
        <w:bottom w:val="none" w:sz="0" w:space="0" w:color="auto"/>
        <w:right w:val="none" w:sz="0" w:space="0" w:color="auto"/>
      </w:divBdr>
    </w:div>
    <w:div w:id="1741632334">
      <w:bodyDiv w:val="1"/>
      <w:marLeft w:val="0"/>
      <w:marRight w:val="0"/>
      <w:marTop w:val="0"/>
      <w:marBottom w:val="0"/>
      <w:divBdr>
        <w:top w:val="none" w:sz="0" w:space="0" w:color="auto"/>
        <w:left w:val="none" w:sz="0" w:space="0" w:color="auto"/>
        <w:bottom w:val="none" w:sz="0" w:space="0" w:color="auto"/>
        <w:right w:val="none" w:sz="0" w:space="0" w:color="auto"/>
      </w:divBdr>
    </w:div>
    <w:div w:id="1763792223">
      <w:bodyDiv w:val="1"/>
      <w:marLeft w:val="0"/>
      <w:marRight w:val="0"/>
      <w:marTop w:val="0"/>
      <w:marBottom w:val="0"/>
      <w:divBdr>
        <w:top w:val="none" w:sz="0" w:space="0" w:color="auto"/>
        <w:left w:val="none" w:sz="0" w:space="0" w:color="auto"/>
        <w:bottom w:val="none" w:sz="0" w:space="0" w:color="auto"/>
        <w:right w:val="none" w:sz="0" w:space="0" w:color="auto"/>
      </w:divBdr>
    </w:div>
    <w:div w:id="1770466145">
      <w:bodyDiv w:val="1"/>
      <w:marLeft w:val="0"/>
      <w:marRight w:val="0"/>
      <w:marTop w:val="0"/>
      <w:marBottom w:val="0"/>
      <w:divBdr>
        <w:top w:val="none" w:sz="0" w:space="0" w:color="auto"/>
        <w:left w:val="none" w:sz="0" w:space="0" w:color="auto"/>
        <w:bottom w:val="none" w:sz="0" w:space="0" w:color="auto"/>
        <w:right w:val="none" w:sz="0" w:space="0" w:color="auto"/>
      </w:divBdr>
    </w:div>
    <w:div w:id="1779637660">
      <w:bodyDiv w:val="1"/>
      <w:marLeft w:val="0"/>
      <w:marRight w:val="0"/>
      <w:marTop w:val="0"/>
      <w:marBottom w:val="0"/>
      <w:divBdr>
        <w:top w:val="none" w:sz="0" w:space="0" w:color="auto"/>
        <w:left w:val="none" w:sz="0" w:space="0" w:color="auto"/>
        <w:bottom w:val="none" w:sz="0" w:space="0" w:color="auto"/>
        <w:right w:val="none" w:sz="0" w:space="0" w:color="auto"/>
      </w:divBdr>
    </w:div>
    <w:div w:id="1825004194">
      <w:bodyDiv w:val="1"/>
      <w:marLeft w:val="0"/>
      <w:marRight w:val="0"/>
      <w:marTop w:val="0"/>
      <w:marBottom w:val="0"/>
      <w:divBdr>
        <w:top w:val="none" w:sz="0" w:space="0" w:color="auto"/>
        <w:left w:val="none" w:sz="0" w:space="0" w:color="auto"/>
        <w:bottom w:val="none" w:sz="0" w:space="0" w:color="auto"/>
        <w:right w:val="none" w:sz="0" w:space="0" w:color="auto"/>
      </w:divBdr>
    </w:div>
    <w:div w:id="1833370362">
      <w:bodyDiv w:val="1"/>
      <w:marLeft w:val="0"/>
      <w:marRight w:val="0"/>
      <w:marTop w:val="0"/>
      <w:marBottom w:val="0"/>
      <w:divBdr>
        <w:top w:val="none" w:sz="0" w:space="0" w:color="auto"/>
        <w:left w:val="none" w:sz="0" w:space="0" w:color="auto"/>
        <w:bottom w:val="none" w:sz="0" w:space="0" w:color="auto"/>
        <w:right w:val="none" w:sz="0" w:space="0" w:color="auto"/>
      </w:divBdr>
    </w:div>
    <w:div w:id="1841583214">
      <w:bodyDiv w:val="1"/>
      <w:marLeft w:val="0"/>
      <w:marRight w:val="0"/>
      <w:marTop w:val="0"/>
      <w:marBottom w:val="0"/>
      <w:divBdr>
        <w:top w:val="none" w:sz="0" w:space="0" w:color="auto"/>
        <w:left w:val="none" w:sz="0" w:space="0" w:color="auto"/>
        <w:bottom w:val="none" w:sz="0" w:space="0" w:color="auto"/>
        <w:right w:val="none" w:sz="0" w:space="0" w:color="auto"/>
      </w:divBdr>
    </w:div>
    <w:div w:id="1842817601">
      <w:bodyDiv w:val="1"/>
      <w:marLeft w:val="0"/>
      <w:marRight w:val="0"/>
      <w:marTop w:val="0"/>
      <w:marBottom w:val="0"/>
      <w:divBdr>
        <w:top w:val="none" w:sz="0" w:space="0" w:color="auto"/>
        <w:left w:val="none" w:sz="0" w:space="0" w:color="auto"/>
        <w:bottom w:val="none" w:sz="0" w:space="0" w:color="auto"/>
        <w:right w:val="none" w:sz="0" w:space="0" w:color="auto"/>
      </w:divBdr>
    </w:div>
    <w:div w:id="1852523023">
      <w:bodyDiv w:val="1"/>
      <w:marLeft w:val="0"/>
      <w:marRight w:val="0"/>
      <w:marTop w:val="0"/>
      <w:marBottom w:val="0"/>
      <w:divBdr>
        <w:top w:val="none" w:sz="0" w:space="0" w:color="auto"/>
        <w:left w:val="none" w:sz="0" w:space="0" w:color="auto"/>
        <w:bottom w:val="none" w:sz="0" w:space="0" w:color="auto"/>
        <w:right w:val="none" w:sz="0" w:space="0" w:color="auto"/>
      </w:divBdr>
    </w:div>
    <w:div w:id="1882015511">
      <w:bodyDiv w:val="1"/>
      <w:marLeft w:val="0"/>
      <w:marRight w:val="0"/>
      <w:marTop w:val="0"/>
      <w:marBottom w:val="0"/>
      <w:divBdr>
        <w:top w:val="none" w:sz="0" w:space="0" w:color="auto"/>
        <w:left w:val="none" w:sz="0" w:space="0" w:color="auto"/>
        <w:bottom w:val="none" w:sz="0" w:space="0" w:color="auto"/>
        <w:right w:val="none" w:sz="0" w:space="0" w:color="auto"/>
      </w:divBdr>
    </w:div>
    <w:div w:id="1926303049">
      <w:bodyDiv w:val="1"/>
      <w:marLeft w:val="0"/>
      <w:marRight w:val="0"/>
      <w:marTop w:val="0"/>
      <w:marBottom w:val="0"/>
      <w:divBdr>
        <w:top w:val="none" w:sz="0" w:space="0" w:color="auto"/>
        <w:left w:val="none" w:sz="0" w:space="0" w:color="auto"/>
        <w:bottom w:val="none" w:sz="0" w:space="0" w:color="auto"/>
        <w:right w:val="none" w:sz="0" w:space="0" w:color="auto"/>
      </w:divBdr>
      <w:divsChild>
        <w:div w:id="475687536">
          <w:marLeft w:val="0"/>
          <w:marRight w:val="0"/>
          <w:marTop w:val="0"/>
          <w:marBottom w:val="0"/>
          <w:divBdr>
            <w:top w:val="none" w:sz="0" w:space="0" w:color="auto"/>
            <w:left w:val="none" w:sz="0" w:space="0" w:color="auto"/>
            <w:bottom w:val="none" w:sz="0" w:space="0" w:color="auto"/>
            <w:right w:val="none" w:sz="0" w:space="0" w:color="auto"/>
          </w:divBdr>
        </w:div>
      </w:divsChild>
    </w:div>
    <w:div w:id="1968003675">
      <w:bodyDiv w:val="1"/>
      <w:marLeft w:val="0"/>
      <w:marRight w:val="0"/>
      <w:marTop w:val="0"/>
      <w:marBottom w:val="0"/>
      <w:divBdr>
        <w:top w:val="none" w:sz="0" w:space="0" w:color="auto"/>
        <w:left w:val="none" w:sz="0" w:space="0" w:color="auto"/>
        <w:bottom w:val="none" w:sz="0" w:space="0" w:color="auto"/>
        <w:right w:val="none" w:sz="0" w:space="0" w:color="auto"/>
      </w:divBdr>
    </w:div>
    <w:div w:id="1979604468">
      <w:bodyDiv w:val="1"/>
      <w:marLeft w:val="0"/>
      <w:marRight w:val="0"/>
      <w:marTop w:val="0"/>
      <w:marBottom w:val="0"/>
      <w:divBdr>
        <w:top w:val="none" w:sz="0" w:space="0" w:color="auto"/>
        <w:left w:val="none" w:sz="0" w:space="0" w:color="auto"/>
        <w:bottom w:val="none" w:sz="0" w:space="0" w:color="auto"/>
        <w:right w:val="none" w:sz="0" w:space="0" w:color="auto"/>
      </w:divBdr>
    </w:div>
    <w:div w:id="1991864425">
      <w:bodyDiv w:val="1"/>
      <w:marLeft w:val="0"/>
      <w:marRight w:val="0"/>
      <w:marTop w:val="0"/>
      <w:marBottom w:val="0"/>
      <w:divBdr>
        <w:top w:val="none" w:sz="0" w:space="0" w:color="auto"/>
        <w:left w:val="none" w:sz="0" w:space="0" w:color="auto"/>
        <w:bottom w:val="none" w:sz="0" w:space="0" w:color="auto"/>
        <w:right w:val="none" w:sz="0" w:space="0" w:color="auto"/>
      </w:divBdr>
    </w:div>
    <w:div w:id="1993288517">
      <w:bodyDiv w:val="1"/>
      <w:marLeft w:val="0"/>
      <w:marRight w:val="0"/>
      <w:marTop w:val="0"/>
      <w:marBottom w:val="0"/>
      <w:divBdr>
        <w:top w:val="none" w:sz="0" w:space="0" w:color="auto"/>
        <w:left w:val="none" w:sz="0" w:space="0" w:color="auto"/>
        <w:bottom w:val="none" w:sz="0" w:space="0" w:color="auto"/>
        <w:right w:val="none" w:sz="0" w:space="0" w:color="auto"/>
      </w:divBdr>
    </w:div>
    <w:div w:id="2003390313">
      <w:bodyDiv w:val="1"/>
      <w:marLeft w:val="0"/>
      <w:marRight w:val="0"/>
      <w:marTop w:val="0"/>
      <w:marBottom w:val="0"/>
      <w:divBdr>
        <w:top w:val="none" w:sz="0" w:space="0" w:color="auto"/>
        <w:left w:val="none" w:sz="0" w:space="0" w:color="auto"/>
        <w:bottom w:val="none" w:sz="0" w:space="0" w:color="auto"/>
        <w:right w:val="none" w:sz="0" w:space="0" w:color="auto"/>
      </w:divBdr>
      <w:divsChild>
        <w:div w:id="15733854">
          <w:marLeft w:val="0"/>
          <w:marRight w:val="0"/>
          <w:marTop w:val="0"/>
          <w:marBottom w:val="0"/>
          <w:divBdr>
            <w:top w:val="none" w:sz="0" w:space="0" w:color="auto"/>
            <w:left w:val="none" w:sz="0" w:space="0" w:color="auto"/>
            <w:bottom w:val="none" w:sz="0" w:space="0" w:color="auto"/>
            <w:right w:val="none" w:sz="0" w:space="0" w:color="auto"/>
          </w:divBdr>
        </w:div>
      </w:divsChild>
    </w:div>
    <w:div w:id="2013801734">
      <w:bodyDiv w:val="1"/>
      <w:marLeft w:val="0"/>
      <w:marRight w:val="0"/>
      <w:marTop w:val="0"/>
      <w:marBottom w:val="0"/>
      <w:divBdr>
        <w:top w:val="none" w:sz="0" w:space="0" w:color="auto"/>
        <w:left w:val="none" w:sz="0" w:space="0" w:color="auto"/>
        <w:bottom w:val="none" w:sz="0" w:space="0" w:color="auto"/>
        <w:right w:val="none" w:sz="0" w:space="0" w:color="auto"/>
      </w:divBdr>
    </w:div>
    <w:div w:id="2022314417">
      <w:bodyDiv w:val="1"/>
      <w:marLeft w:val="0"/>
      <w:marRight w:val="0"/>
      <w:marTop w:val="0"/>
      <w:marBottom w:val="0"/>
      <w:divBdr>
        <w:top w:val="none" w:sz="0" w:space="0" w:color="auto"/>
        <w:left w:val="none" w:sz="0" w:space="0" w:color="auto"/>
        <w:bottom w:val="none" w:sz="0" w:space="0" w:color="auto"/>
        <w:right w:val="none" w:sz="0" w:space="0" w:color="auto"/>
      </w:divBdr>
    </w:div>
    <w:div w:id="2032997379">
      <w:bodyDiv w:val="1"/>
      <w:marLeft w:val="0"/>
      <w:marRight w:val="0"/>
      <w:marTop w:val="0"/>
      <w:marBottom w:val="0"/>
      <w:divBdr>
        <w:top w:val="none" w:sz="0" w:space="0" w:color="auto"/>
        <w:left w:val="none" w:sz="0" w:space="0" w:color="auto"/>
        <w:bottom w:val="none" w:sz="0" w:space="0" w:color="auto"/>
        <w:right w:val="none" w:sz="0" w:space="0" w:color="auto"/>
      </w:divBdr>
      <w:divsChild>
        <w:div w:id="1107769090">
          <w:marLeft w:val="0"/>
          <w:marRight w:val="0"/>
          <w:marTop w:val="0"/>
          <w:marBottom w:val="0"/>
          <w:divBdr>
            <w:top w:val="none" w:sz="0" w:space="0" w:color="auto"/>
            <w:left w:val="none" w:sz="0" w:space="0" w:color="auto"/>
            <w:bottom w:val="none" w:sz="0" w:space="0" w:color="auto"/>
            <w:right w:val="none" w:sz="0" w:space="0" w:color="auto"/>
          </w:divBdr>
        </w:div>
        <w:div w:id="1457212391">
          <w:marLeft w:val="0"/>
          <w:marRight w:val="0"/>
          <w:marTop w:val="0"/>
          <w:marBottom w:val="0"/>
          <w:divBdr>
            <w:top w:val="none" w:sz="0" w:space="0" w:color="auto"/>
            <w:left w:val="none" w:sz="0" w:space="0" w:color="auto"/>
            <w:bottom w:val="none" w:sz="0" w:space="0" w:color="auto"/>
            <w:right w:val="none" w:sz="0" w:space="0" w:color="auto"/>
          </w:divBdr>
        </w:div>
        <w:div w:id="1757047187">
          <w:marLeft w:val="0"/>
          <w:marRight w:val="0"/>
          <w:marTop w:val="0"/>
          <w:marBottom w:val="0"/>
          <w:divBdr>
            <w:top w:val="none" w:sz="0" w:space="0" w:color="auto"/>
            <w:left w:val="none" w:sz="0" w:space="0" w:color="auto"/>
            <w:bottom w:val="none" w:sz="0" w:space="0" w:color="auto"/>
            <w:right w:val="none" w:sz="0" w:space="0" w:color="auto"/>
          </w:divBdr>
        </w:div>
        <w:div w:id="1323655187">
          <w:marLeft w:val="0"/>
          <w:marRight w:val="0"/>
          <w:marTop w:val="0"/>
          <w:marBottom w:val="0"/>
          <w:divBdr>
            <w:top w:val="none" w:sz="0" w:space="0" w:color="auto"/>
            <w:left w:val="none" w:sz="0" w:space="0" w:color="auto"/>
            <w:bottom w:val="none" w:sz="0" w:space="0" w:color="auto"/>
            <w:right w:val="none" w:sz="0" w:space="0" w:color="auto"/>
          </w:divBdr>
        </w:div>
        <w:div w:id="1729957018">
          <w:marLeft w:val="0"/>
          <w:marRight w:val="0"/>
          <w:marTop w:val="0"/>
          <w:marBottom w:val="0"/>
          <w:divBdr>
            <w:top w:val="none" w:sz="0" w:space="0" w:color="auto"/>
            <w:left w:val="none" w:sz="0" w:space="0" w:color="auto"/>
            <w:bottom w:val="none" w:sz="0" w:space="0" w:color="auto"/>
            <w:right w:val="none" w:sz="0" w:space="0" w:color="auto"/>
          </w:divBdr>
        </w:div>
      </w:divsChild>
    </w:div>
    <w:div w:id="2066565434">
      <w:bodyDiv w:val="1"/>
      <w:marLeft w:val="0"/>
      <w:marRight w:val="0"/>
      <w:marTop w:val="0"/>
      <w:marBottom w:val="0"/>
      <w:divBdr>
        <w:top w:val="none" w:sz="0" w:space="0" w:color="auto"/>
        <w:left w:val="none" w:sz="0" w:space="0" w:color="auto"/>
        <w:bottom w:val="none" w:sz="0" w:space="0" w:color="auto"/>
        <w:right w:val="none" w:sz="0" w:space="0" w:color="auto"/>
      </w:divBdr>
    </w:div>
    <w:div w:id="2067415158">
      <w:bodyDiv w:val="1"/>
      <w:marLeft w:val="0"/>
      <w:marRight w:val="0"/>
      <w:marTop w:val="0"/>
      <w:marBottom w:val="0"/>
      <w:divBdr>
        <w:top w:val="none" w:sz="0" w:space="0" w:color="auto"/>
        <w:left w:val="none" w:sz="0" w:space="0" w:color="auto"/>
        <w:bottom w:val="none" w:sz="0" w:space="0" w:color="auto"/>
        <w:right w:val="none" w:sz="0" w:space="0" w:color="auto"/>
      </w:divBdr>
    </w:div>
    <w:div w:id="2081949500">
      <w:bodyDiv w:val="1"/>
      <w:marLeft w:val="0"/>
      <w:marRight w:val="0"/>
      <w:marTop w:val="0"/>
      <w:marBottom w:val="0"/>
      <w:divBdr>
        <w:top w:val="none" w:sz="0" w:space="0" w:color="auto"/>
        <w:left w:val="none" w:sz="0" w:space="0" w:color="auto"/>
        <w:bottom w:val="none" w:sz="0" w:space="0" w:color="auto"/>
        <w:right w:val="none" w:sz="0" w:space="0" w:color="auto"/>
      </w:divBdr>
    </w:div>
    <w:div w:id="2088771789">
      <w:bodyDiv w:val="1"/>
      <w:marLeft w:val="0"/>
      <w:marRight w:val="0"/>
      <w:marTop w:val="0"/>
      <w:marBottom w:val="0"/>
      <w:divBdr>
        <w:top w:val="none" w:sz="0" w:space="0" w:color="auto"/>
        <w:left w:val="none" w:sz="0" w:space="0" w:color="auto"/>
        <w:bottom w:val="none" w:sz="0" w:space="0" w:color="auto"/>
        <w:right w:val="none" w:sz="0" w:space="0" w:color="auto"/>
      </w:divBdr>
    </w:div>
    <w:div w:id="2097020938">
      <w:bodyDiv w:val="1"/>
      <w:marLeft w:val="0"/>
      <w:marRight w:val="0"/>
      <w:marTop w:val="0"/>
      <w:marBottom w:val="0"/>
      <w:divBdr>
        <w:top w:val="none" w:sz="0" w:space="0" w:color="auto"/>
        <w:left w:val="none" w:sz="0" w:space="0" w:color="auto"/>
        <w:bottom w:val="none" w:sz="0" w:space="0" w:color="auto"/>
        <w:right w:val="none" w:sz="0" w:space="0" w:color="auto"/>
      </w:divBdr>
    </w:div>
    <w:div w:id="2126999326">
      <w:bodyDiv w:val="1"/>
      <w:marLeft w:val="0"/>
      <w:marRight w:val="0"/>
      <w:marTop w:val="0"/>
      <w:marBottom w:val="0"/>
      <w:divBdr>
        <w:top w:val="none" w:sz="0" w:space="0" w:color="auto"/>
        <w:left w:val="none" w:sz="0" w:space="0" w:color="auto"/>
        <w:bottom w:val="none" w:sz="0" w:space="0" w:color="auto"/>
        <w:right w:val="none" w:sz="0" w:space="0" w:color="auto"/>
      </w:divBdr>
      <w:divsChild>
        <w:div w:id="925844653">
          <w:marLeft w:val="0"/>
          <w:marRight w:val="0"/>
          <w:marTop w:val="0"/>
          <w:marBottom w:val="0"/>
          <w:divBdr>
            <w:top w:val="none" w:sz="0" w:space="0" w:color="auto"/>
            <w:left w:val="none" w:sz="0" w:space="0" w:color="auto"/>
            <w:bottom w:val="none" w:sz="0" w:space="0" w:color="auto"/>
            <w:right w:val="none" w:sz="0" w:space="0" w:color="auto"/>
          </w:divBdr>
        </w:div>
        <w:div w:id="884871441">
          <w:marLeft w:val="0"/>
          <w:marRight w:val="0"/>
          <w:marTop w:val="0"/>
          <w:marBottom w:val="0"/>
          <w:divBdr>
            <w:top w:val="none" w:sz="0" w:space="0" w:color="auto"/>
            <w:left w:val="none" w:sz="0" w:space="0" w:color="auto"/>
            <w:bottom w:val="none" w:sz="0" w:space="0" w:color="auto"/>
            <w:right w:val="none" w:sz="0" w:space="0" w:color="auto"/>
          </w:divBdr>
        </w:div>
        <w:div w:id="857621707">
          <w:marLeft w:val="0"/>
          <w:marRight w:val="0"/>
          <w:marTop w:val="0"/>
          <w:marBottom w:val="0"/>
          <w:divBdr>
            <w:top w:val="none" w:sz="0" w:space="0" w:color="auto"/>
            <w:left w:val="none" w:sz="0" w:space="0" w:color="auto"/>
            <w:bottom w:val="none" w:sz="0" w:space="0" w:color="auto"/>
            <w:right w:val="none" w:sz="0" w:space="0" w:color="auto"/>
          </w:divBdr>
        </w:div>
        <w:div w:id="929503718">
          <w:marLeft w:val="0"/>
          <w:marRight w:val="0"/>
          <w:marTop w:val="0"/>
          <w:marBottom w:val="0"/>
          <w:divBdr>
            <w:top w:val="none" w:sz="0" w:space="0" w:color="auto"/>
            <w:left w:val="none" w:sz="0" w:space="0" w:color="auto"/>
            <w:bottom w:val="none" w:sz="0" w:space="0" w:color="auto"/>
            <w:right w:val="none" w:sz="0" w:space="0" w:color="auto"/>
          </w:divBdr>
        </w:div>
        <w:div w:id="4769921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C5165-65AC-49C8-BFC9-2BF37D72AE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6102</TotalTime>
  <Pages>28</Pages>
  <Words>45169</Words>
  <Characters>257469</Characters>
  <Application>Microsoft Office Word</Application>
  <DocSecurity>0</DocSecurity>
  <Lines>2145</Lines>
  <Paragraphs>604</Paragraphs>
  <ScaleCrop>false</ScaleCrop>
  <Company/>
  <LinksUpToDate>false</LinksUpToDate>
  <CharactersWithSpaces>302034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牛　文涛</dc:creator>
  <cp:keywords/>
  <dc:description/>
  <cp:lastModifiedBy>牛　文涛</cp:lastModifiedBy>
  <cp:revision>5067</cp:revision>
  <dcterms:created xsi:type="dcterms:W3CDTF">2025-02-20T01:54:00Z</dcterms:created>
  <dcterms:modified xsi:type="dcterms:W3CDTF">2025-04-01T15:21:00Z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id="5zYqqoe4"/&gt;&lt;style id="http://www.zotero.org/styles/elsevier-vancouver-short-author-list" hasBibliography="1" bibliographyStyleHasBeenSet="1"/&gt;&lt;prefs&gt;&lt;pref name="fieldType" value="Field"/&gt;&lt;/prefs&gt;</vt:lpwstr>
  </property>
  <property fmtid="{D5CDD505-2E9C-101B-9397-08002B2CF9AE}" pid="3" name="ZOTERO_PREF_2">
    <vt:lpwstr>&lt;/data&gt;</vt:lpwstr>
  </property>
</Properties>
</file>