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CFE51" w14:textId="77777777" w:rsidR="00CD3350" w:rsidRPr="00CD3350" w:rsidRDefault="00475DFE" w:rsidP="00CD3350">
      <w:r w:rsidRPr="00475DFE">
        <w:rPr>
          <w:rFonts w:hint="eastAsia"/>
        </w:rPr>
        <w:t>考虑到基于化学基因组学的 CPI 建模是一项二元分类任务，一个设计合理的</w:t>
      </w:r>
      <w:proofErr w:type="gramStart"/>
      <w:r w:rsidRPr="00475DFE">
        <w:rPr>
          <w:rFonts w:hint="eastAsia"/>
        </w:rPr>
        <w:t>数据集应主要</w:t>
      </w:r>
      <w:proofErr w:type="gramEnd"/>
      <w:r w:rsidRPr="00475DFE">
        <w:rPr>
          <w:rFonts w:hint="eastAsia"/>
        </w:rPr>
        <w:t>包括特定配体与蛋白质 A 有相互作用但与蛋白质 B 没有相互作用的实例，这就迫使模型学习蛋白质信息，或者最好是相互作用特征，以区分这些实例。</w:t>
      </w:r>
      <w:r w:rsidRPr="00A13108">
        <w:rPr>
          <w:rFonts w:hint="eastAsia"/>
          <w:u w:val="single"/>
        </w:rPr>
        <w:t>这种适当设计的数据</w:t>
      </w:r>
      <w:proofErr w:type="gramStart"/>
      <w:r w:rsidRPr="00A13108">
        <w:rPr>
          <w:rFonts w:hint="eastAsia"/>
          <w:u w:val="single"/>
        </w:rPr>
        <w:t>集不能</w:t>
      </w:r>
      <w:proofErr w:type="gramEnd"/>
      <w:r w:rsidRPr="00A13108">
        <w:rPr>
          <w:rFonts w:hint="eastAsia"/>
          <w:u w:val="single"/>
        </w:rPr>
        <w:t>用相互作用特征以外的其他信息（如配体模式）来区分</w:t>
      </w:r>
      <w:r w:rsidRPr="00475DFE">
        <w:rPr>
          <w:rFonts w:hint="eastAsia"/>
        </w:rPr>
        <w:t>。</w:t>
      </w:r>
      <w:r w:rsidR="00CD3350">
        <w:br/>
      </w:r>
      <w:r w:rsidR="00CD3350" w:rsidRPr="00CD3350">
        <w:rPr>
          <w:rFonts w:hint="eastAsia"/>
        </w:rPr>
        <w:t xml:space="preserve">[1] Chen L, Tan X, Wang D, et al. </w:t>
      </w:r>
      <w:proofErr w:type="spellStart"/>
      <w:r w:rsidR="00CD3350" w:rsidRPr="00CD3350">
        <w:rPr>
          <w:rFonts w:hint="eastAsia"/>
        </w:rPr>
        <w:t>TransformerCPI</w:t>
      </w:r>
      <w:proofErr w:type="spellEnd"/>
      <w:r w:rsidR="00CD3350" w:rsidRPr="00CD3350">
        <w:rPr>
          <w:rFonts w:hint="eastAsia"/>
        </w:rPr>
        <w:t>: improving compound–protein interaction prediction by sequence-based deep learning with self-attention mechanism and label reversal experiments. Bioinformatics 2020;36:4406–14. https://doi.org/10.1093/bioinformatics/btaa524.</w:t>
      </w:r>
    </w:p>
    <w:p w14:paraId="46FA29C3" w14:textId="2C754032" w:rsidR="00CD3DFE" w:rsidRDefault="00CD3DFE">
      <w:pPr>
        <w:rPr>
          <w:rFonts w:hint="eastAsia"/>
        </w:rPr>
      </w:pPr>
    </w:p>
    <w:sectPr w:rsidR="00CD3D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9627BB" w14:textId="77777777" w:rsidR="002D5096" w:rsidRDefault="002D5096" w:rsidP="00475DFE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B65A441" w14:textId="77777777" w:rsidR="002D5096" w:rsidRDefault="002D5096" w:rsidP="00475DFE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989A9" w14:textId="77777777" w:rsidR="002D5096" w:rsidRDefault="002D5096" w:rsidP="00475DFE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5C8D77A" w14:textId="77777777" w:rsidR="002D5096" w:rsidRDefault="002D5096" w:rsidP="00475DFE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370C"/>
    <w:rsid w:val="0020370C"/>
    <w:rsid w:val="002D5096"/>
    <w:rsid w:val="00440782"/>
    <w:rsid w:val="0047249C"/>
    <w:rsid w:val="00475DFE"/>
    <w:rsid w:val="00A13108"/>
    <w:rsid w:val="00CD3350"/>
    <w:rsid w:val="00CD3DFE"/>
    <w:rsid w:val="00D21E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C0283"/>
  <w15:chartTrackingRefBased/>
  <w15:docId w15:val="{91F88DD5-3754-4C69-B83D-1C356CD0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037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37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37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370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370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370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370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370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370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0370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037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037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0370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0370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0370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0370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0370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0370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037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037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37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037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37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037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37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37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37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037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0370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75DFE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475DF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75DF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475DFE"/>
    <w:rPr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CD3350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00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牛　文涛</dc:creator>
  <cp:keywords/>
  <dc:description/>
  <cp:lastModifiedBy>牛　文涛</cp:lastModifiedBy>
  <cp:revision>10</cp:revision>
  <dcterms:created xsi:type="dcterms:W3CDTF">2025-03-31T15:22:00Z</dcterms:created>
  <dcterms:modified xsi:type="dcterms:W3CDTF">2025-03-31T15:26:00Z</dcterms:modified>
</cp:coreProperties>
</file>