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44C6" w14:textId="59F1F23D" w:rsidR="00A442E0" w:rsidRDefault="00A442E0" w:rsidP="00A442E0">
      <w:pPr>
        <w:jc w:val="center"/>
        <w:rPr>
          <w:rFonts w:eastAsia="楷体_GB2312" w:hint="eastAsia"/>
          <w:b/>
          <w:spacing w:val="40"/>
          <w:sz w:val="36"/>
        </w:rPr>
      </w:pPr>
      <w:r>
        <w:rPr>
          <w:rFonts w:eastAsia="楷体_GB2312" w:hint="eastAsia"/>
          <w:b/>
          <w:spacing w:val="40"/>
          <w:sz w:val="36"/>
        </w:rPr>
        <w:t>富山大学</w:t>
      </w:r>
    </w:p>
    <w:p w14:paraId="1A6A5306" w14:textId="77777777" w:rsidR="00A442E0" w:rsidRDefault="00A442E0" w:rsidP="00A442E0">
      <w:pPr>
        <w:pStyle w:val="afa"/>
        <w:spacing w:line="360" w:lineRule="auto"/>
        <w:ind w:firstLine="0"/>
        <w:jc w:val="center"/>
        <w:rPr>
          <w:sz w:val="44"/>
          <w:szCs w:val="44"/>
        </w:rPr>
      </w:pPr>
    </w:p>
    <w:p w14:paraId="7BFFC0A7" w14:textId="3045649A" w:rsidR="00A442E0" w:rsidRDefault="00A442E0" w:rsidP="00A442E0">
      <w:pPr>
        <w:jc w:val="center"/>
        <w:rPr>
          <w:rFonts w:ascii="Roman PS" w:hAnsi="Roman PS"/>
          <w:b/>
          <w:spacing w:val="40"/>
          <w:sz w:val="48"/>
        </w:rPr>
      </w:pPr>
      <w:r>
        <w:rPr>
          <w:rFonts w:ascii="Roman PS" w:hAnsi="Roman PS" w:hint="eastAsia"/>
          <w:b/>
          <w:spacing w:val="40"/>
          <w:sz w:val="48"/>
        </w:rPr>
        <w:t>博士开题报告</w:t>
      </w:r>
    </w:p>
    <w:p w14:paraId="0836D8EF" w14:textId="77777777" w:rsidR="00A442E0" w:rsidRDefault="00A442E0" w:rsidP="00A442E0">
      <w:pPr>
        <w:rPr>
          <w:rFonts w:hint="eastAsia"/>
          <w:b/>
          <w:sz w:val="32"/>
        </w:rPr>
      </w:pPr>
    </w:p>
    <w:p w14:paraId="3B2CFEA0" w14:textId="691A3DFA" w:rsidR="00A442E0" w:rsidRDefault="00A442E0" w:rsidP="00A442E0">
      <w:pPr>
        <w:ind w:leftChars="67" w:left="147" w:firstLineChars="78" w:firstLine="281"/>
        <w:jc w:val="center"/>
        <w:rPr>
          <w:rFonts w:hint="eastAsia"/>
          <w:b/>
          <w:sz w:val="36"/>
          <w:szCs w:val="36"/>
        </w:rPr>
      </w:pPr>
      <w:r>
        <w:rPr>
          <w:rFonts w:hint="eastAsia"/>
          <w:b/>
          <w:sz w:val="36"/>
        </w:rPr>
        <w:t>题 目：</w:t>
      </w:r>
      <w:r w:rsidR="00836F93">
        <w:rPr>
          <w:rFonts w:hint="eastAsia"/>
          <w:b/>
          <w:sz w:val="36"/>
          <w:szCs w:val="36"/>
        </w:rPr>
        <w:t>基于深度学习的药物-靶标相互作用预测方法研究</w:t>
      </w:r>
    </w:p>
    <w:p w14:paraId="483103A3" w14:textId="77777777" w:rsidR="00A442E0" w:rsidRDefault="00A442E0" w:rsidP="00A442E0">
      <w:pPr>
        <w:ind w:leftChars="67" w:left="147" w:firstLineChars="78" w:firstLine="281"/>
        <w:jc w:val="center"/>
        <w:rPr>
          <w:rFonts w:hint="eastAsia"/>
          <w:b/>
          <w:sz w:val="36"/>
          <w:szCs w:val="36"/>
        </w:rPr>
      </w:pPr>
    </w:p>
    <w:p w14:paraId="1B6550F2" w14:textId="77777777" w:rsidR="00A442E0" w:rsidRPr="00E7095E" w:rsidRDefault="00A442E0" w:rsidP="00A442E0">
      <w:pPr>
        <w:ind w:leftChars="67" w:left="147" w:firstLineChars="78" w:firstLine="281"/>
        <w:jc w:val="center"/>
        <w:rPr>
          <w:rFonts w:hint="eastAsia"/>
          <w:b/>
          <w:sz w:val="36"/>
        </w:rPr>
      </w:pPr>
    </w:p>
    <w:p w14:paraId="18DF0764" w14:textId="4AD0FED6" w:rsidR="00A442E0" w:rsidRPr="005C5620" w:rsidRDefault="005F47B1" w:rsidP="00885856">
      <w:pPr>
        <w:snapToGrid w:val="0"/>
        <w:spacing w:before="240" w:line="420" w:lineRule="auto"/>
        <w:ind w:left="1260"/>
        <w:rPr>
          <w:rFonts w:hint="eastAsia"/>
          <w:bCs/>
          <w:sz w:val="32"/>
          <w:u w:val="thick"/>
        </w:rPr>
      </w:pPr>
      <w:r w:rsidRPr="005C5620">
        <w:rPr>
          <w:rFonts w:hint="eastAsia"/>
          <w:bCs/>
          <w:sz w:val="32"/>
        </w:rPr>
        <w:t>学         院</w:t>
      </w:r>
      <w:r w:rsidR="00A442E0" w:rsidRPr="0028479B">
        <w:rPr>
          <w:rFonts w:hint="eastAsia"/>
          <w:bCs/>
          <w:sz w:val="32"/>
          <w:u w:val="single"/>
        </w:rPr>
        <w:t xml:space="preserve">       理工学研究科       </w:t>
      </w:r>
    </w:p>
    <w:p w14:paraId="3F2B5900" w14:textId="77777777" w:rsidR="00A442E0" w:rsidRPr="005C5620" w:rsidRDefault="00A442E0" w:rsidP="00A442E0">
      <w:pPr>
        <w:snapToGrid w:val="0"/>
        <w:spacing w:line="420" w:lineRule="auto"/>
        <w:ind w:leftChars="607" w:left="1335" w:right="-9" w:firstLine="1"/>
        <w:rPr>
          <w:rFonts w:hint="eastAsia"/>
          <w:bCs/>
          <w:sz w:val="32"/>
          <w:u w:val="single"/>
        </w:rPr>
      </w:pPr>
      <w:r w:rsidRPr="005C5620">
        <w:rPr>
          <w:rFonts w:hint="eastAsia"/>
          <w:bCs/>
          <w:sz w:val="32"/>
        </w:rPr>
        <w:t xml:space="preserve">学 科 /专 业 </w:t>
      </w:r>
      <w:r w:rsidRPr="005C5620">
        <w:rPr>
          <w:rFonts w:hint="eastAsia"/>
          <w:bCs/>
          <w:sz w:val="32"/>
          <w:u w:val="single"/>
        </w:rPr>
        <w:t xml:space="preserve">        理工学专攻        </w:t>
      </w:r>
    </w:p>
    <w:p w14:paraId="7D022E63" w14:textId="5EF33310" w:rsidR="00A442E0" w:rsidRPr="005C5620" w:rsidRDefault="00A442E0" w:rsidP="00A442E0">
      <w:pPr>
        <w:snapToGrid w:val="0"/>
        <w:spacing w:line="420" w:lineRule="auto"/>
        <w:ind w:leftChars="607" w:left="1335"/>
        <w:rPr>
          <w:rFonts w:hint="eastAsia"/>
          <w:bCs/>
          <w:sz w:val="32"/>
          <w:u w:val="single"/>
        </w:rPr>
      </w:pPr>
      <w:r w:rsidRPr="005C5620">
        <w:rPr>
          <w:rFonts w:hint="eastAsia"/>
          <w:bCs/>
          <w:sz w:val="32"/>
        </w:rPr>
        <w:t xml:space="preserve">导        师 </w:t>
      </w:r>
      <w:r w:rsidRPr="005C5620">
        <w:rPr>
          <w:rFonts w:hint="eastAsia"/>
          <w:bCs/>
          <w:sz w:val="32"/>
          <w:u w:val="single"/>
        </w:rPr>
        <w:t xml:space="preserve">        高</w:t>
      </w:r>
      <w:r w:rsidR="005F29EE">
        <w:rPr>
          <w:rFonts w:hint="eastAsia"/>
          <w:bCs/>
          <w:sz w:val="32"/>
          <w:u w:val="single"/>
        </w:rPr>
        <w:t xml:space="preserve"> </w:t>
      </w:r>
      <w:r w:rsidRPr="005C5620">
        <w:rPr>
          <w:rFonts w:hint="eastAsia"/>
          <w:bCs/>
          <w:sz w:val="32"/>
          <w:u w:val="single"/>
        </w:rPr>
        <w:t xml:space="preserve">尚策           </w:t>
      </w:r>
    </w:p>
    <w:p w14:paraId="57BA808D" w14:textId="32FADB08" w:rsidR="00A442E0" w:rsidRPr="005C5620" w:rsidRDefault="00DB3901" w:rsidP="00A442E0">
      <w:pPr>
        <w:snapToGrid w:val="0"/>
        <w:spacing w:line="420" w:lineRule="auto"/>
        <w:ind w:leftChars="607" w:left="1335" w:right="-9"/>
        <w:rPr>
          <w:rFonts w:hint="eastAsia"/>
          <w:bCs/>
          <w:sz w:val="32"/>
          <w:u w:val="single"/>
        </w:rPr>
      </w:pPr>
      <w:r w:rsidRPr="005C5620">
        <w:rPr>
          <w:rFonts w:hint="eastAsia"/>
          <w:bCs/>
          <w:sz w:val="32"/>
        </w:rPr>
        <w:t>姓        名</w:t>
      </w:r>
      <w:r w:rsidR="00A442E0" w:rsidRPr="005C5620">
        <w:rPr>
          <w:rFonts w:hint="eastAsia"/>
          <w:bCs/>
          <w:sz w:val="32"/>
        </w:rPr>
        <w:t xml:space="preserve"> </w:t>
      </w:r>
      <w:r w:rsidR="00A442E0" w:rsidRPr="005C5620">
        <w:rPr>
          <w:rFonts w:hint="eastAsia"/>
          <w:bCs/>
          <w:sz w:val="32"/>
          <w:u w:val="single"/>
        </w:rPr>
        <w:t xml:space="preserve">        </w:t>
      </w:r>
      <w:r w:rsidR="00C339EC" w:rsidRPr="005C5620">
        <w:rPr>
          <w:rFonts w:hint="eastAsia"/>
          <w:bCs/>
          <w:sz w:val="32"/>
          <w:u w:val="single"/>
        </w:rPr>
        <w:t>牛</w:t>
      </w:r>
      <w:r w:rsidR="005F29EE">
        <w:rPr>
          <w:rFonts w:hint="eastAsia"/>
          <w:bCs/>
          <w:sz w:val="32"/>
          <w:u w:val="single"/>
        </w:rPr>
        <w:t xml:space="preserve"> </w:t>
      </w:r>
      <w:r w:rsidR="00C339EC" w:rsidRPr="005C5620">
        <w:rPr>
          <w:rFonts w:hint="eastAsia"/>
          <w:bCs/>
          <w:sz w:val="32"/>
          <w:u w:val="single"/>
        </w:rPr>
        <w:t>文涛</w:t>
      </w:r>
      <w:r w:rsidR="00A442E0" w:rsidRPr="005C5620">
        <w:rPr>
          <w:rFonts w:hint="eastAsia"/>
          <w:bCs/>
          <w:sz w:val="32"/>
          <w:u w:val="single"/>
        </w:rPr>
        <w:t xml:space="preserve">           </w:t>
      </w:r>
    </w:p>
    <w:p w14:paraId="28E29357" w14:textId="1F37DC18" w:rsidR="00A442E0" w:rsidRPr="005C5620" w:rsidRDefault="00A442E0" w:rsidP="00A442E0">
      <w:pPr>
        <w:snapToGrid w:val="0"/>
        <w:spacing w:line="420" w:lineRule="auto"/>
        <w:ind w:leftChars="607" w:left="1335"/>
        <w:rPr>
          <w:rFonts w:hint="eastAsia"/>
          <w:bCs/>
          <w:sz w:val="32"/>
          <w:u w:val="single"/>
        </w:rPr>
      </w:pPr>
      <w:r w:rsidRPr="005C5620">
        <w:rPr>
          <w:rFonts w:hint="eastAsia"/>
          <w:bCs/>
          <w:spacing w:val="12"/>
          <w:sz w:val="32"/>
        </w:rPr>
        <w:t>学       号</w:t>
      </w:r>
      <w:r w:rsidRPr="005C5620">
        <w:rPr>
          <w:rFonts w:hint="eastAsia"/>
          <w:bCs/>
          <w:sz w:val="32"/>
          <w:u w:val="single"/>
        </w:rPr>
        <w:t xml:space="preserve">        </w:t>
      </w:r>
      <w:r w:rsidRPr="005C5620">
        <w:rPr>
          <w:bCs/>
          <w:sz w:val="32"/>
          <w:u w:val="single"/>
        </w:rPr>
        <w:t xml:space="preserve"> </w:t>
      </w:r>
      <w:r w:rsidRPr="005C5620">
        <w:rPr>
          <w:rFonts w:hint="eastAsia"/>
          <w:bCs/>
          <w:sz w:val="32"/>
          <w:u w:val="single"/>
        </w:rPr>
        <w:t>324C8</w:t>
      </w:r>
      <w:r w:rsidR="00A465E7" w:rsidRPr="005C5620">
        <w:rPr>
          <w:rFonts w:hint="eastAsia"/>
          <w:bCs/>
          <w:sz w:val="32"/>
          <w:u w:val="single"/>
        </w:rPr>
        <w:t>001</w:t>
      </w:r>
      <w:r w:rsidRPr="005C5620">
        <w:rPr>
          <w:rFonts w:hint="eastAsia"/>
          <w:bCs/>
          <w:sz w:val="32"/>
          <w:u w:val="single"/>
        </w:rPr>
        <w:t xml:space="preserve">         </w:t>
      </w:r>
    </w:p>
    <w:p w14:paraId="4B6BD4F8" w14:textId="4B9EDFA7" w:rsidR="00AD2892" w:rsidRPr="005C5620" w:rsidRDefault="00A442E0" w:rsidP="00A442E0">
      <w:pPr>
        <w:snapToGrid w:val="0"/>
        <w:spacing w:line="420" w:lineRule="auto"/>
        <w:ind w:leftChars="607" w:left="1335"/>
        <w:rPr>
          <w:rFonts w:hint="eastAsia"/>
          <w:bCs/>
          <w:sz w:val="32"/>
          <w:u w:val="single"/>
        </w:rPr>
      </w:pPr>
      <w:r w:rsidRPr="005C5620">
        <w:rPr>
          <w:rFonts w:hint="eastAsia"/>
          <w:bCs/>
          <w:sz w:val="32"/>
        </w:rPr>
        <w:t>日</w:t>
      </w:r>
      <w:r w:rsidR="00801A7F" w:rsidRPr="005C5620">
        <w:rPr>
          <w:rFonts w:hint="eastAsia"/>
          <w:bCs/>
          <w:sz w:val="32"/>
        </w:rPr>
        <w:t xml:space="preserve">        </w:t>
      </w:r>
      <w:r w:rsidRPr="005C5620">
        <w:rPr>
          <w:rFonts w:hint="eastAsia"/>
          <w:bCs/>
          <w:sz w:val="32"/>
        </w:rPr>
        <w:t>期</w:t>
      </w:r>
      <w:r w:rsidRPr="005C5620">
        <w:rPr>
          <w:rFonts w:hint="eastAsia"/>
          <w:bCs/>
          <w:sz w:val="32"/>
          <w:u w:val="single"/>
        </w:rPr>
        <w:t xml:space="preserve">       </w:t>
      </w:r>
      <w:r w:rsidRPr="005C5620">
        <w:rPr>
          <w:bCs/>
          <w:sz w:val="32"/>
          <w:u w:val="single"/>
        </w:rPr>
        <w:t>20</w:t>
      </w:r>
      <w:r w:rsidRPr="005C5620">
        <w:rPr>
          <w:rFonts w:hint="eastAsia"/>
          <w:bCs/>
          <w:sz w:val="32"/>
          <w:u w:val="single"/>
        </w:rPr>
        <w:t xml:space="preserve">25年3月31日    </w:t>
      </w:r>
    </w:p>
    <w:p w14:paraId="56C31E12" w14:textId="77777777" w:rsidR="009B0513" w:rsidRPr="00A442E0" w:rsidRDefault="009B0513" w:rsidP="00A442E0">
      <w:pPr>
        <w:snapToGrid w:val="0"/>
        <w:spacing w:line="420" w:lineRule="auto"/>
        <w:ind w:leftChars="607" w:left="1335"/>
        <w:rPr>
          <w:rFonts w:hint="eastAsia"/>
          <w:b/>
          <w:sz w:val="32"/>
          <w:u w:val="single"/>
        </w:rPr>
      </w:pPr>
    </w:p>
    <w:p w14:paraId="4D68288D" w14:textId="3EA49819" w:rsidR="0047019E" w:rsidRPr="008D4348" w:rsidRDefault="00604640" w:rsidP="008C4A74">
      <w:pPr>
        <w:pStyle w:val="1"/>
        <w:rPr>
          <w:rFonts w:ascii="宋体" w:hAnsi="宋体" w:hint="eastAsia"/>
        </w:rPr>
      </w:pPr>
      <w:r w:rsidRPr="008D4348">
        <w:rPr>
          <w:rFonts w:ascii="宋体" w:hAnsi="宋体" w:hint="eastAsia"/>
        </w:rPr>
        <w:lastRenderedPageBreak/>
        <w:t>1.研究问题</w:t>
      </w:r>
    </w:p>
    <w:p w14:paraId="6E9644B9" w14:textId="24676A20" w:rsidR="00053078" w:rsidRPr="004C7478" w:rsidRDefault="006F535E" w:rsidP="00053078">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药物研发是一项复杂且耗时的工作，传统上依赖药物研发人员的经验以及反复试验。</w:t>
      </w:r>
      <w:r w:rsidR="00D22BEB" w:rsidRPr="004C7478">
        <w:rPr>
          <w:rFonts w:ascii="宋体" w:eastAsia="宋体" w:hAnsi="宋体" w:hint="eastAsia"/>
          <w:szCs w:val="22"/>
        </w:rPr>
        <w:t>将人工智能驱动的方法融入药物研发流程，已经为这一过程的效率和效果带来了细微但意义重大的提升。</w:t>
      </w:r>
      <w:r w:rsidR="0033435C" w:rsidRPr="004C7478">
        <w:rPr>
          <w:rFonts w:ascii="宋体" w:eastAsia="宋体" w:hAnsi="宋体" w:hint="eastAsia"/>
          <w:szCs w:val="22"/>
        </w:rPr>
        <w:t>人工智能在药物研发中的应用，涵盖</w:t>
      </w:r>
      <w:r w:rsidR="00D33CCD" w:rsidRPr="004C7478">
        <w:rPr>
          <w:rFonts w:ascii="宋体" w:eastAsia="宋体" w:hAnsi="宋体" w:hint="eastAsia"/>
          <w:szCs w:val="22"/>
        </w:rPr>
        <w:t>了</w:t>
      </w:r>
      <w:r w:rsidR="0033435C" w:rsidRPr="004C7478">
        <w:rPr>
          <w:rFonts w:ascii="宋体" w:eastAsia="宋体" w:hAnsi="宋体" w:hint="eastAsia"/>
          <w:szCs w:val="22"/>
        </w:rPr>
        <w:t>疾病靶点的识别、药物发现、</w:t>
      </w:r>
      <w:r w:rsidR="00527AEC" w:rsidRPr="004C7478">
        <w:rPr>
          <w:rFonts w:ascii="宋体" w:eastAsia="宋体" w:hAnsi="宋体" w:hint="eastAsia"/>
          <w:szCs w:val="22"/>
        </w:rPr>
        <w:t>临床前研究、临床试验、监管审批以及上市后监测</w:t>
      </w:r>
      <w:r w:rsidR="00DE6F91"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sidRPr="004C7478">
        <w:rPr>
          <w:rFonts w:ascii="宋体" w:eastAsia="宋体" w:hAnsi="宋体" w:hint="eastAsia"/>
          <w:szCs w:val="22"/>
        </w:rPr>
        <w:fldChar w:fldCharType="separate"/>
      </w:r>
      <w:r w:rsidR="00DE6F91" w:rsidRPr="004C7478">
        <w:rPr>
          <w:rFonts w:ascii="宋体" w:eastAsia="宋体" w:hAnsi="宋体" w:hint="eastAsia"/>
          <w:szCs w:val="22"/>
        </w:rPr>
        <w:t>[1]</w:t>
      </w:r>
      <w:r w:rsidR="00DE6F91" w:rsidRPr="004C7478">
        <w:rPr>
          <w:rFonts w:ascii="宋体" w:eastAsia="宋体" w:hAnsi="宋体" w:hint="eastAsia"/>
          <w:szCs w:val="22"/>
        </w:rPr>
        <w:fldChar w:fldCharType="end"/>
      </w:r>
      <w:r w:rsidR="00527AEC" w:rsidRPr="004C7478">
        <w:rPr>
          <w:rFonts w:ascii="宋体" w:eastAsia="宋体" w:hAnsi="宋体" w:hint="eastAsia"/>
          <w:szCs w:val="22"/>
        </w:rPr>
        <w:t>。</w:t>
      </w:r>
    </w:p>
    <w:p w14:paraId="63EABF72" w14:textId="29EE974F" w:rsidR="006131CD" w:rsidRPr="004C7478" w:rsidRDefault="006131CD" w:rsidP="006131CD">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蛋白质组学规模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Pr="004C7478">
        <w:rPr>
          <w:rFonts w:ascii="宋体" w:eastAsia="宋体" w:hAnsi="宋体" w:hint="eastAsia"/>
          <w:szCs w:val="22"/>
        </w:rPr>
        <w:fldChar w:fldCharType="separate"/>
      </w:r>
      <w:r w:rsidR="00EE196E" w:rsidRPr="004C7478">
        <w:rPr>
          <w:rFonts w:ascii="宋体" w:eastAsia="宋体" w:hAnsi="宋体" w:hint="eastAsia"/>
          <w:szCs w:val="22"/>
        </w:rPr>
        <w:t>[2]</w:t>
      </w:r>
      <w:r w:rsidRPr="004C7478">
        <w:rPr>
          <w:rFonts w:ascii="宋体" w:eastAsia="宋体" w:hAnsi="宋体" w:hint="eastAsia"/>
          <w:szCs w:val="22"/>
        </w:rPr>
        <w:fldChar w:fldCharType="end"/>
      </w:r>
      <w:r w:rsidRPr="004C7478">
        <w:rPr>
          <w:rFonts w:ascii="宋体" w:eastAsia="宋体" w:hAnsi="宋体" w:hint="eastAsia"/>
          <w:szCs w:val="22"/>
        </w:rPr>
        <w:t>。</w:t>
      </w:r>
    </w:p>
    <w:p w14:paraId="4B3FA6B1" w14:textId="7A897502" w:rsidR="006131CD" w:rsidRPr="004C7478" w:rsidRDefault="006131CD" w:rsidP="006131CD">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蛋白质通过复杂的相互作用网络发挥作用，这些网络几乎调控着所有的生物过程。破译这些相互作用网络对于理解疾病的分子基础、识别潜在的治疗靶点以及开发新药至关重要。然而，传统的研究蛋白质相互作用的实验方法往往费时费力且规模有限。为了解决这些局限性，基于模板的计算方法已被开发出来</w:t>
      </w:r>
      <w:r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3E5F7E" w:rsidRPr="004C7478">
        <w:rPr>
          <w:rFonts w:ascii="宋体" w:eastAsia="宋体" w:hAnsi="宋体"/>
          <w:szCs w:val="22"/>
        </w:rPr>
        <w:instrText>ata":{"id":171,"type":"article-journal","abstract":"Computational techniques for predicting interactions of proteins and druglike molecules have often been used to search for compounds that bind a given protein with high a</w:instrText>
      </w:r>
      <w:r w:rsidR="003E5F7E" w:rsidRPr="004C7478">
        <w:rPr>
          <w:rFonts w:ascii="Times New Roman" w:eastAsia="宋体" w:hAnsi="Times New Roman" w:cs="Times New Roman"/>
          <w:szCs w:val="22"/>
        </w:rPr>
        <w:instrText>ﬃ</w:instrText>
      </w:r>
      <w:r w:rsidR="003E5F7E" w:rsidRPr="004C7478">
        <w:rPr>
          <w:rFonts w:ascii="宋体" w:eastAsia="宋体" w:hAnsi="宋体"/>
          <w:szCs w:val="22"/>
        </w:rPr>
        <w:instrText>nity. More recently, such tools have also been applied to the reverse procedure of searching protein targets for a given compound. Among methods for predicting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interactions, ligandbased methods relying on similarity to ligands of known interactions are e</w:instrText>
      </w:r>
      <w:r w:rsidR="003E5F7E" w:rsidRPr="004C7478">
        <w:rPr>
          <w:rFonts w:ascii="Times New Roman" w:eastAsia="宋体" w:hAnsi="Times New Roman" w:cs="Times New Roman"/>
          <w:szCs w:val="22"/>
        </w:rPr>
        <w:instrText>ﬀ</w:instrText>
      </w:r>
      <w:r w:rsidR="003E5F7E" w:rsidRPr="004C7478">
        <w:rPr>
          <w:rFonts w:ascii="宋体" w:eastAsia="宋体" w:hAnsi="宋体"/>
          <w:szCs w:val="22"/>
        </w:rPr>
        <w:instrText>ective only when similar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interactions are known. Receptor-based methods predicting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interactions by molecular docking are e</w:instrText>
      </w:r>
      <w:r w:rsidR="003E5F7E" w:rsidRPr="004C7478">
        <w:rPr>
          <w:rFonts w:ascii="Times New Roman" w:eastAsia="宋体" w:hAnsi="Times New Roman" w:cs="Times New Roman"/>
          <w:szCs w:val="22"/>
        </w:rPr>
        <w:instrText>ﬀ</w:instrText>
      </w:r>
      <w:r w:rsidR="003E5F7E" w:rsidRPr="004C7478">
        <w:rPr>
          <w:rFonts w:ascii="宋体" w:eastAsia="宋体" w:hAnsi="宋体"/>
          <w:szCs w:val="22"/>
        </w:rPr>
        <w:instrText>ective only when high-accuracy receptor structures and binding sites are available. Moreover, the computational cost of molecular docking tends to be too high to be applied to the entire protein structure database. In this paper, an e</w:instrText>
      </w:r>
      <w:r w:rsidR="003E5F7E" w:rsidRPr="004C7478">
        <w:rPr>
          <w:rFonts w:ascii="Times New Roman" w:eastAsia="宋体" w:hAnsi="Times New Roman" w:cs="Times New Roman"/>
          <w:szCs w:val="22"/>
        </w:rPr>
        <w:instrText>ﬀ</w:instrText>
      </w:r>
      <w:r w:rsidR="003E5F7E" w:rsidRPr="004C7478">
        <w:rPr>
          <w:rFonts w:ascii="宋体" w:eastAsia="宋体" w:hAnsi="宋体"/>
          <w:szCs w:val="22"/>
        </w:rPr>
        <w:instrText>ective target prediction method, which combines ligand similarity-based and receptor structure-based approaches, is introduced. In this method,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docking is performed after e</w:instrText>
      </w:r>
      <w:r w:rsidR="003E5F7E" w:rsidRPr="004C7478">
        <w:rPr>
          <w:rFonts w:ascii="Times New Roman" w:eastAsia="宋体" w:hAnsi="Times New Roman" w:cs="Times New Roman"/>
          <w:szCs w:val="22"/>
        </w:rPr>
        <w:instrText>ﬃ</w:instrText>
      </w:r>
      <w:r w:rsidR="003E5F7E" w:rsidRPr="004C7478">
        <w:rPr>
          <w:rFonts w:ascii="宋体" w:eastAsia="宋体" w:hAnsi="宋体"/>
          <w:szCs w:val="22"/>
        </w:rPr>
        <w:instrText xml:space="preserve">cient structure- and similarity-based screening. The enriched protein target database by predicted binding ligands and sites allows detection of protein targets with previously unknown ligand interactions. </w:instrText>
      </w:r>
      <w:r w:rsidR="003E5F7E" w:rsidRPr="004C7478">
        <w:rPr>
          <w:rFonts w:ascii="宋体" w:eastAsia="宋体" w:hAnsi="宋体" w:hint="eastAsia"/>
          <w:szCs w:val="22"/>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sidRPr="004C7478">
        <w:rPr>
          <w:rFonts w:ascii="宋体" w:eastAsia="宋体" w:hAnsi="宋体" w:hint="eastAsia"/>
          <w:szCs w:val="22"/>
        </w:rPr>
        <w:fldChar w:fldCharType="separate"/>
      </w:r>
      <w:r w:rsidR="00EE196E" w:rsidRPr="004C7478">
        <w:rPr>
          <w:rFonts w:ascii="宋体" w:eastAsia="宋体" w:hAnsi="宋体" w:hint="eastAsia"/>
          <w:szCs w:val="22"/>
        </w:rPr>
        <w:t>[3,4]</w:t>
      </w:r>
      <w:r w:rsidRPr="004C7478">
        <w:rPr>
          <w:rFonts w:ascii="宋体" w:eastAsia="宋体" w:hAnsi="宋体" w:hint="eastAsia"/>
          <w:szCs w:val="22"/>
        </w:rPr>
        <w:fldChar w:fldCharType="end"/>
      </w:r>
      <w:r w:rsidRPr="004C7478">
        <w:rPr>
          <w:rFonts w:ascii="宋体" w:eastAsia="宋体" w:hAnsi="宋体" w:hint="eastAsia"/>
          <w:szCs w:val="22"/>
        </w:rPr>
        <w:t>。然而，这些方法的准确性往往受到限制，并且依赖于已知相互作用的扩展，这限制了它们在没有实验先例的相互作用研究中的应用。因此，迫切需要高通量、蛋白质组学规模的相互作用筛选方法，以便高效地绘制细胞内蛋白质相互作用的广阔图谱。</w:t>
      </w:r>
    </w:p>
    <w:p w14:paraId="2D481392" w14:textId="7128040F" w:rsidR="006131CD" w:rsidRPr="004C7478" w:rsidRDefault="00E56B42" w:rsidP="00365A44">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虚拟筛选是高效识别潜在先导化合物或候选药物的关键策略。化合物库的迅速扩张使得对超大型库进行加速虚拟筛选成为必要，这推动了用于配体对接的人工智能技术的发展。</w:t>
      </w:r>
      <w:r w:rsidR="00365A44" w:rsidRPr="004C7478">
        <w:rPr>
          <w:rFonts w:ascii="宋体" w:eastAsia="宋体" w:hAnsi="宋体" w:hint="eastAsia"/>
          <w:szCs w:val="22"/>
        </w:rPr>
        <w:t>通过利用</w:t>
      </w:r>
      <w:r w:rsidR="00365A44" w:rsidRPr="004C7478">
        <w:rPr>
          <w:rFonts w:ascii="宋体" w:eastAsia="宋体" w:hAnsi="宋体"/>
          <w:szCs w:val="22"/>
        </w:rPr>
        <w:t xml:space="preserve">AI </w:t>
      </w:r>
      <w:r w:rsidR="00365A44" w:rsidRPr="004C7478">
        <w:rPr>
          <w:rFonts w:ascii="宋体" w:eastAsia="宋体" w:hAnsi="宋体" w:hint="eastAsia"/>
          <w:szCs w:val="22"/>
        </w:rPr>
        <w:t>进行计算分析和预测，湿实验方法能够得到显著改进，从而加快药物研发进程，并避免不必要的开支</w:t>
      </w:r>
      <w:r w:rsidR="005A746C"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sidRPr="004C7478">
        <w:rPr>
          <w:rFonts w:ascii="宋体" w:eastAsia="宋体" w:hAnsi="宋体" w:hint="eastAsia"/>
          <w:szCs w:val="22"/>
        </w:rPr>
        <w:fldChar w:fldCharType="separate"/>
      </w:r>
      <w:r w:rsidR="005A746C" w:rsidRPr="004C7478">
        <w:rPr>
          <w:rFonts w:ascii="宋体" w:eastAsia="宋体" w:hAnsi="宋体" w:hint="eastAsia"/>
          <w:szCs w:val="22"/>
        </w:rPr>
        <w:t>[5]</w:t>
      </w:r>
      <w:r w:rsidR="005A746C" w:rsidRPr="004C7478">
        <w:rPr>
          <w:rFonts w:ascii="宋体" w:eastAsia="宋体" w:hAnsi="宋体" w:hint="eastAsia"/>
          <w:szCs w:val="22"/>
        </w:rPr>
        <w:fldChar w:fldCharType="end"/>
      </w:r>
      <w:r w:rsidR="00365A44" w:rsidRPr="004C7478">
        <w:rPr>
          <w:rFonts w:ascii="宋体" w:eastAsia="宋体" w:hAnsi="宋体" w:hint="eastAsia"/>
          <w:szCs w:val="22"/>
        </w:rPr>
        <w:t>。</w:t>
      </w:r>
      <w:r w:rsidR="006131CD" w:rsidRPr="004C7478">
        <w:rPr>
          <w:rFonts w:ascii="宋体" w:eastAsia="宋体" w:hAnsi="宋体" w:hint="eastAsia"/>
          <w:szCs w:val="22"/>
        </w:rPr>
        <w:t>在这一背景下，深度学习已崭露头角，成为一种变革性的工具，有望克服传统实验筛选方法的诸多局限性。深度学习驱动的方法能够以前所未有的速度和精度分析大规模数据集</w:t>
      </w:r>
      <w:r w:rsidR="006131CD"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3E5F7E" w:rsidRPr="004C7478">
        <w:rPr>
          <w:rFonts w:ascii="Cambria" w:eastAsia="宋体" w:hAnsi="Cambria" w:cs="Cambria"/>
          <w:szCs w:val="22"/>
        </w:rPr>
        <w:instrText>Ž</w:instrText>
      </w:r>
      <w:r w:rsidR="003E5F7E" w:rsidRPr="004C7478">
        <w:rPr>
          <w:rFonts w:ascii="宋体" w:eastAsia="宋体" w:hAnsi="宋体" w:cs="宋体" w:hint="eastAsia"/>
          <w:szCs w:val="22"/>
        </w:rPr>
        <w:instrText>í</w:instrText>
      </w:r>
      <w:r w:rsidR="003E5F7E" w:rsidRPr="004C7478">
        <w:rPr>
          <w:rFonts w:ascii="宋体" w:eastAsia="宋体" w:hAnsi="宋体" w:hint="eastAsia"/>
          <w:szCs w:val="22"/>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sidRPr="004C7478">
        <w:rPr>
          <w:rFonts w:ascii="宋体" w:eastAsia="宋体" w:hAnsi="宋体" w:hint="eastAsia"/>
          <w:szCs w:val="22"/>
        </w:rPr>
        <w:fldChar w:fldCharType="separate"/>
      </w:r>
      <w:r w:rsidR="005A746C" w:rsidRPr="004C7478">
        <w:rPr>
          <w:rFonts w:ascii="宋体" w:eastAsia="宋体" w:hAnsi="宋体" w:hint="eastAsia"/>
          <w:szCs w:val="22"/>
        </w:rPr>
        <w:t>[6,7]</w:t>
      </w:r>
      <w:r w:rsidR="006131CD" w:rsidRPr="004C7478">
        <w:rPr>
          <w:rFonts w:ascii="宋体" w:eastAsia="宋体" w:hAnsi="宋体" w:hint="eastAsia"/>
          <w:szCs w:val="22"/>
        </w:rPr>
        <w:fldChar w:fldCharType="end"/>
      </w:r>
      <w:r w:rsidR="006131CD" w:rsidRPr="004C7478">
        <w:rPr>
          <w:rFonts w:ascii="宋体" w:eastAsia="宋体" w:hAnsi="宋体" w:hint="eastAsia"/>
          <w:szCs w:val="22"/>
        </w:rPr>
        <w:t>，识别新的相互作用模式，并预测仅通过实验技术难以检测到的相互作用</w:t>
      </w:r>
      <w:r w:rsidR="006131CD"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sidRPr="004C7478">
        <w:rPr>
          <w:rFonts w:ascii="宋体" w:eastAsia="宋体" w:hAnsi="宋体" w:hint="eastAsia"/>
          <w:szCs w:val="22"/>
        </w:rPr>
        <w:fldChar w:fldCharType="separate"/>
      </w:r>
      <w:r w:rsidR="005A746C" w:rsidRPr="004C7478">
        <w:rPr>
          <w:rFonts w:ascii="宋体" w:eastAsia="宋体" w:hAnsi="宋体" w:cs="Times New Roman"/>
          <w:kern w:val="0"/>
          <w:szCs w:val="22"/>
        </w:rPr>
        <w:t>[8–10]</w:t>
      </w:r>
      <w:r w:rsidR="006131CD" w:rsidRPr="004C7478">
        <w:rPr>
          <w:rFonts w:ascii="宋体" w:eastAsia="宋体" w:hAnsi="宋体" w:hint="eastAsia"/>
          <w:szCs w:val="22"/>
        </w:rPr>
        <w:fldChar w:fldCharType="end"/>
      </w:r>
      <w:r w:rsidR="006131CD" w:rsidRPr="004C7478">
        <w:rPr>
          <w:rFonts w:ascii="宋体" w:eastAsia="宋体" w:hAnsi="宋体" w:hint="eastAsia"/>
          <w:szCs w:val="22"/>
        </w:rPr>
        <w:t>。通过将深度学习融入蛋白质组规模的筛选，研究人员能够加快新蛋白质功能的发现，更深入地了解疾病的分子基础，并简化药物开发流程。</w:t>
      </w:r>
    </w:p>
    <w:p w14:paraId="66E00359" w14:textId="593F39A4" w:rsidR="00F51D23" w:rsidRPr="004C7478" w:rsidRDefault="00F51D23" w:rsidP="00F51D23">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药物靶点相互作用（</w:t>
      </w:r>
      <w:r w:rsidR="005E4164" w:rsidRPr="00DF3AEE">
        <w:rPr>
          <w:rFonts w:ascii="宋体" w:eastAsia="宋体" w:hAnsi="宋体"/>
          <w:szCs w:val="22"/>
        </w:rPr>
        <w:t>Drug-Target Interaction, DTI</w:t>
      </w:r>
      <w:r w:rsidRPr="004C7478">
        <w:rPr>
          <w:rFonts w:ascii="宋体" w:eastAsia="宋体" w:hAnsi="宋体" w:hint="eastAsia"/>
          <w:szCs w:val="22"/>
        </w:rPr>
        <w:t>）的识别与预测在药物研发及生物医学领域的实际应用中具有重要意义，主要包括药物再定位，即预测药物与蛋白质的相互作用有助于发现现有药物的新用途，</w:t>
      </w:r>
      <w:r w:rsidRPr="004C7478">
        <w:rPr>
          <w:rFonts w:ascii="宋体" w:eastAsia="宋体" w:hAnsi="宋体"/>
          <w:szCs w:val="22"/>
        </w:rPr>
        <w:t>帮助研究人员利用已被实验验证的ADME（吸收、分布、代谢和排泄）特性，</w:t>
      </w:r>
      <w:r w:rsidR="00611C64" w:rsidRPr="004C7478">
        <w:rPr>
          <w:rFonts w:ascii="宋体" w:eastAsia="宋体" w:hAnsi="宋体" w:hint="eastAsia"/>
          <w:szCs w:val="22"/>
        </w:rPr>
        <w:t>重新评估已上市药物，寻找与其它疾病相关的新的靶点，</w:t>
      </w:r>
      <w:r w:rsidRPr="004C7478">
        <w:rPr>
          <w:rFonts w:ascii="宋体" w:eastAsia="宋体" w:hAnsi="宋体"/>
          <w:szCs w:val="22"/>
        </w:rPr>
        <w:t>从而加速已有药物在新适应症中的</w:t>
      </w:r>
      <w:r w:rsidR="00611C64" w:rsidRPr="004C7478">
        <w:rPr>
          <w:rFonts w:ascii="宋体" w:eastAsia="宋体" w:hAnsi="宋体" w:hint="eastAsia"/>
          <w:szCs w:val="22"/>
        </w:rPr>
        <w:t>探索与</w:t>
      </w:r>
      <w:r w:rsidRPr="004C7478">
        <w:rPr>
          <w:rFonts w:ascii="宋体" w:eastAsia="宋体" w:hAnsi="宋体"/>
          <w:szCs w:val="22"/>
        </w:rPr>
        <w:t>开发</w:t>
      </w:r>
      <w:r w:rsidR="00646A4D"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sidRPr="004C7478">
        <w:rPr>
          <w:rFonts w:ascii="宋体" w:eastAsia="宋体" w:hAnsi="宋体" w:hint="eastAsia"/>
          <w:szCs w:val="22"/>
        </w:rPr>
        <w:fldChar w:fldCharType="separate"/>
      </w:r>
      <w:r w:rsidR="00646A4D" w:rsidRPr="004C7478">
        <w:rPr>
          <w:rFonts w:ascii="宋体" w:eastAsia="宋体" w:hAnsi="宋体" w:hint="eastAsia"/>
          <w:szCs w:val="22"/>
        </w:rPr>
        <w:t>[11]</w:t>
      </w:r>
      <w:r w:rsidR="00646A4D" w:rsidRPr="004C7478">
        <w:rPr>
          <w:rFonts w:ascii="宋体" w:eastAsia="宋体" w:hAnsi="宋体" w:hint="eastAsia"/>
          <w:szCs w:val="22"/>
        </w:rPr>
        <w:fldChar w:fldCharType="end"/>
      </w:r>
      <w:r w:rsidRPr="004C7478">
        <w:rPr>
          <w:rFonts w:ascii="宋体" w:eastAsia="宋体" w:hAnsi="宋体" w:hint="eastAsia"/>
          <w:szCs w:val="22"/>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sidRPr="004C7478">
        <w:rPr>
          <w:rFonts w:ascii="宋体" w:eastAsia="宋体" w:hAnsi="宋体" w:hint="eastAsia"/>
          <w:szCs w:val="22"/>
        </w:rPr>
        <w:fldChar w:fldCharType="separate"/>
      </w:r>
      <w:r w:rsidR="00646A4D" w:rsidRPr="004C7478">
        <w:rPr>
          <w:rFonts w:ascii="宋体" w:eastAsia="宋体" w:hAnsi="宋体" w:hint="eastAsia"/>
          <w:szCs w:val="22"/>
        </w:rPr>
        <w:t>[12]</w:t>
      </w:r>
      <w:r w:rsidR="00254118" w:rsidRPr="004C7478">
        <w:rPr>
          <w:rFonts w:ascii="宋体" w:eastAsia="宋体" w:hAnsi="宋体" w:hint="eastAsia"/>
          <w:szCs w:val="22"/>
        </w:rPr>
        <w:fldChar w:fldCharType="end"/>
      </w:r>
      <w:r w:rsidRPr="004C7478">
        <w:rPr>
          <w:rFonts w:ascii="宋体" w:eastAsia="宋体" w:hAnsi="宋体" w:hint="eastAsia"/>
          <w:szCs w:val="22"/>
        </w:rPr>
        <w:t>。</w:t>
      </w:r>
    </w:p>
    <w:p w14:paraId="3D8575F3" w14:textId="29429198" w:rsidR="00876995" w:rsidRPr="004C7478" w:rsidRDefault="00876995" w:rsidP="00876995">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特别是</w:t>
      </w:r>
      <w:r w:rsidRPr="004C7478">
        <w:rPr>
          <w:rFonts w:ascii="宋体" w:eastAsia="宋体" w:hAnsi="宋体"/>
          <w:szCs w:val="22"/>
        </w:rPr>
        <w:t xml:space="preserve">2020 </w:t>
      </w:r>
      <w:r w:rsidRPr="004C7478">
        <w:rPr>
          <w:rFonts w:ascii="宋体" w:eastAsia="宋体" w:hAnsi="宋体" w:hint="eastAsia"/>
          <w:szCs w:val="22"/>
        </w:rPr>
        <w:t>年，周等人</w:t>
      </w:r>
      <w:r w:rsidR="002B2F56"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sidRPr="004C7478">
        <w:rPr>
          <w:rFonts w:ascii="宋体" w:eastAsia="宋体" w:hAnsi="宋体" w:hint="eastAsia"/>
          <w:szCs w:val="22"/>
        </w:rPr>
        <w:fldChar w:fldCharType="separate"/>
      </w:r>
      <w:r w:rsidR="002B2F56" w:rsidRPr="004C7478">
        <w:rPr>
          <w:rFonts w:ascii="宋体" w:eastAsia="宋体" w:hAnsi="宋体" w:hint="eastAsia"/>
          <w:szCs w:val="22"/>
        </w:rPr>
        <w:t>[13]</w:t>
      </w:r>
      <w:r w:rsidR="002B2F56" w:rsidRPr="004C7478">
        <w:rPr>
          <w:rFonts w:ascii="宋体" w:eastAsia="宋体" w:hAnsi="宋体" w:hint="eastAsia"/>
          <w:szCs w:val="22"/>
        </w:rPr>
        <w:fldChar w:fldCharType="end"/>
      </w:r>
      <w:r w:rsidRPr="004C7478">
        <w:rPr>
          <w:rFonts w:ascii="宋体" w:eastAsia="宋体" w:hAnsi="宋体"/>
          <w:szCs w:val="22"/>
        </w:rPr>
        <w:t xml:space="preserve"> </w:t>
      </w:r>
      <w:r w:rsidRPr="004C7478">
        <w:rPr>
          <w:rFonts w:ascii="宋体" w:eastAsia="宋体" w:hAnsi="宋体" w:hint="eastAsia"/>
          <w:szCs w:val="22"/>
        </w:rPr>
        <w:t>基于基因、疾病、遗传关系、药物和副作用共同构建了一个基于网络的药物靶点相互作用预测系统（</w:t>
      </w:r>
      <w:r w:rsidRPr="004C7478">
        <w:rPr>
          <w:rFonts w:ascii="宋体" w:eastAsia="宋体" w:hAnsi="宋体"/>
          <w:szCs w:val="22"/>
        </w:rPr>
        <w:t>TargetPredict</w:t>
      </w:r>
      <w:r w:rsidRPr="004C7478">
        <w:rPr>
          <w:rFonts w:ascii="宋体" w:eastAsia="宋体" w:hAnsi="宋体" w:hint="eastAsia"/>
          <w:szCs w:val="22"/>
        </w:rPr>
        <w:t>）分析模型，并迅速发现用于治疗</w:t>
      </w:r>
      <w:r w:rsidRPr="004C7478">
        <w:rPr>
          <w:rFonts w:ascii="宋体" w:eastAsia="宋体" w:hAnsi="宋体"/>
          <w:szCs w:val="22"/>
        </w:rPr>
        <w:t xml:space="preserve">1 </w:t>
      </w:r>
      <w:r w:rsidRPr="004C7478">
        <w:rPr>
          <w:rFonts w:ascii="宋体" w:eastAsia="宋体" w:hAnsi="宋体" w:hint="eastAsia"/>
          <w:szCs w:val="22"/>
        </w:rPr>
        <w:t>型糖尿病的利拉鲁肽处方与降低阿尔茨海默病（</w:t>
      </w:r>
      <w:r w:rsidRPr="004C7478">
        <w:rPr>
          <w:rFonts w:ascii="宋体" w:eastAsia="宋体" w:hAnsi="宋体"/>
          <w:szCs w:val="22"/>
        </w:rPr>
        <w:t>AD</w:t>
      </w:r>
      <w:r w:rsidRPr="004C7478">
        <w:rPr>
          <w:rFonts w:ascii="宋体" w:eastAsia="宋体" w:hAnsi="宋体" w:hint="eastAsia"/>
          <w:szCs w:val="22"/>
        </w:rPr>
        <w:t>）诊断风险显著相关。</w:t>
      </w:r>
      <w:r w:rsidRPr="004C7478">
        <w:rPr>
          <w:rFonts w:ascii="宋体" w:eastAsia="宋体" w:hAnsi="宋体"/>
          <w:szCs w:val="22"/>
        </w:rPr>
        <w:t xml:space="preserve">2022 </w:t>
      </w:r>
      <w:r w:rsidRPr="004C7478">
        <w:rPr>
          <w:rFonts w:ascii="宋体" w:eastAsia="宋体" w:hAnsi="宋体" w:hint="eastAsia"/>
          <w:szCs w:val="22"/>
        </w:rPr>
        <w:t>年，张等人</w:t>
      </w:r>
      <w:r w:rsidR="00096BD8"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sidRPr="004C7478">
        <w:rPr>
          <w:rFonts w:ascii="宋体" w:eastAsia="宋体" w:hAnsi="宋体" w:hint="eastAsia"/>
          <w:szCs w:val="22"/>
        </w:rPr>
        <w:fldChar w:fldCharType="separate"/>
      </w:r>
      <w:r w:rsidR="00096BD8" w:rsidRPr="004C7478">
        <w:rPr>
          <w:rFonts w:ascii="宋体" w:eastAsia="宋体" w:hAnsi="宋体" w:hint="eastAsia"/>
          <w:szCs w:val="22"/>
        </w:rPr>
        <w:t>[14]</w:t>
      </w:r>
      <w:r w:rsidR="00096BD8" w:rsidRPr="004C7478">
        <w:rPr>
          <w:rFonts w:ascii="宋体" w:eastAsia="宋体" w:hAnsi="宋体" w:hint="eastAsia"/>
          <w:szCs w:val="22"/>
        </w:rPr>
        <w:fldChar w:fldCharType="end"/>
      </w:r>
      <w:r w:rsidRPr="004C7478">
        <w:rPr>
          <w:rFonts w:ascii="宋体" w:eastAsia="宋体" w:hAnsi="宋体"/>
          <w:szCs w:val="22"/>
        </w:rPr>
        <w:t xml:space="preserve"> </w:t>
      </w:r>
      <w:r w:rsidRPr="004C7478">
        <w:rPr>
          <w:rFonts w:ascii="宋体" w:eastAsia="宋体" w:hAnsi="宋体" w:hint="eastAsia"/>
          <w:szCs w:val="22"/>
        </w:rPr>
        <w:t>验证了基于</w:t>
      </w:r>
      <w:r w:rsidRPr="004C7478">
        <w:rPr>
          <w:rFonts w:ascii="宋体" w:eastAsia="宋体" w:hAnsi="宋体"/>
          <w:szCs w:val="22"/>
        </w:rPr>
        <w:t xml:space="preserve">Transformer </w:t>
      </w:r>
      <w:r w:rsidRPr="004C7478">
        <w:rPr>
          <w:rFonts w:ascii="宋体" w:eastAsia="宋体" w:hAnsi="宋体" w:hint="eastAsia"/>
          <w:szCs w:val="22"/>
        </w:rPr>
        <w:t>的模型在大规模感染的新冠肺炎以及阿尔茨海默病（</w:t>
      </w:r>
      <w:r w:rsidRPr="004C7478">
        <w:rPr>
          <w:rFonts w:ascii="宋体" w:eastAsia="宋体" w:hAnsi="宋体"/>
          <w:szCs w:val="22"/>
        </w:rPr>
        <w:t>AD</w:t>
      </w:r>
      <w:r w:rsidRPr="004C7478">
        <w:rPr>
          <w:rFonts w:ascii="宋体" w:eastAsia="宋体" w:hAnsi="宋体" w:hint="eastAsia"/>
          <w:szCs w:val="22"/>
        </w:rPr>
        <w:t>）的药物再定位实验中表现良好。</w:t>
      </w:r>
      <w:r w:rsidRPr="004C7478">
        <w:rPr>
          <w:rFonts w:ascii="宋体" w:eastAsia="宋体" w:hAnsi="宋体"/>
          <w:szCs w:val="22"/>
        </w:rPr>
        <w:t>2023</w:t>
      </w:r>
      <w:r w:rsidRPr="004C7478">
        <w:rPr>
          <w:rFonts w:ascii="宋体" w:eastAsia="宋体" w:hAnsi="宋体" w:hint="eastAsia"/>
          <w:szCs w:val="22"/>
        </w:rPr>
        <w:t>年，李等人</w:t>
      </w:r>
      <w:r w:rsidR="0039629B"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{"citationID":"4nAccXX9","properties":{"formattedCitation":"[15]","plainCitation":"[15]","noteIndex":0},"citationItems":[{"id":320,"uris":["http://zotero.org/users/14704831/items/P7SPMJH4"],"itemData":{"id":320,"type":"arti</w:instrText>
      </w:r>
      <w:r w:rsidR="003E5F7E" w:rsidRPr="004C7478">
        <w:rPr>
          <w:rFonts w:ascii="宋体" w:eastAsia="宋体" w:hAnsi="宋体"/>
          <w:szCs w:val="22"/>
        </w:rPr>
        <w:instrText>cle-journal","abstract":"Based on the advances made by arti</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cial intelligence (AI) technologies in drug discovery, including target identi</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cation, hit molecule identi</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 xml:space="preserve">cation, and lead optimization, this study investigated natural compounds that could act </w:instrText>
      </w:r>
      <w:r w:rsidR="003E5F7E" w:rsidRPr="004C7478">
        <w:rPr>
          <w:rFonts w:ascii="宋体" w:eastAsia="宋体" w:hAnsi="宋体" w:hint="eastAsia"/>
          <w:szCs w:val="22"/>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E5F7E" w:rsidRPr="004C7478">
        <w:rPr>
          <w:rFonts w:ascii="宋体" w:eastAsia="宋体" w:hAnsi="宋体"/>
          <w:szCs w:val="22"/>
        </w:rPr>
        <w:instrText>ell line, we found that troxerutin antagonized the calcium in</w:instrText>
      </w:r>
      <w:r w:rsidR="003E5F7E" w:rsidRPr="004C7478">
        <w:rPr>
          <w:rFonts w:ascii="Times New Roman" w:eastAsia="宋体" w:hAnsi="Times New Roman" w:cs="Times New Roman"/>
          <w:szCs w:val="22"/>
        </w:rPr>
        <w:instrText>ﬂ</w:instrText>
      </w:r>
      <w:r w:rsidR="003E5F7E" w:rsidRPr="004C7478">
        <w:rPr>
          <w:rFonts w:ascii="宋体" w:eastAsia="宋体" w:hAnsi="宋体"/>
          <w:szCs w:val="22"/>
        </w:rPr>
        <w:instrText>ux induced by the TRPV1 agonist capsaicin in vitro. A structural modeling and docking experiment of troxerutin and human TRPV1 con</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rmed that troxerutin could be a TRPV1 antagonist. A small-scale clinical trial consisting of 29 participants was performed to examine the ef</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cacy of troxerutin in humans. Compared to a vehicle lotion, both 1% and 10% w/v troxerutin lotions reduced skin irritation, as measured by skin redness induced by capsaicin, su</w:instrText>
      </w:r>
      <w:r w:rsidR="003E5F7E" w:rsidRPr="004C7478">
        <w:rPr>
          <w:rFonts w:ascii="宋体" w:eastAsia="宋体" w:hAnsi="宋体" w:hint="eastAsia"/>
          <w:szCs w:val="22"/>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E5F7E" w:rsidRPr="004C7478">
        <w:rPr>
          <w:rFonts w:ascii="宋体" w:eastAsia="宋体" w:hAnsi="宋体"/>
          <w:szCs w:val="22"/>
        </w:rPr>
        <w:instrText xml:space="preserve">d drug discovery using AI technology and may provide useful information for the integrated research </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eld of AI technology and biology.","container-title":"Applied Sciences","DOI":"10.3390/app13095617","ISSN":"2076-3417","issue":"9","journalAbbreviation":"</w:instrText>
      </w:r>
      <w:r w:rsidR="003E5F7E" w:rsidRPr="004C7478">
        <w:rPr>
          <w:rFonts w:ascii="宋体" w:eastAsia="宋体" w:hAnsi="宋体" w:hint="eastAsia"/>
          <w:szCs w:val="22"/>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sidRPr="004C7478">
        <w:rPr>
          <w:rFonts w:ascii="宋体" w:eastAsia="宋体" w:hAnsi="宋体" w:hint="eastAsia"/>
          <w:szCs w:val="22"/>
        </w:rPr>
        <w:fldChar w:fldCharType="separate"/>
      </w:r>
      <w:r w:rsidR="0039629B" w:rsidRPr="004C7478">
        <w:rPr>
          <w:rFonts w:ascii="宋体" w:eastAsia="宋体" w:hAnsi="宋体" w:hint="eastAsia"/>
          <w:szCs w:val="22"/>
        </w:rPr>
        <w:t>[15]</w:t>
      </w:r>
      <w:r w:rsidR="0039629B" w:rsidRPr="004C7478">
        <w:rPr>
          <w:rFonts w:ascii="宋体" w:eastAsia="宋体" w:hAnsi="宋体" w:hint="eastAsia"/>
          <w:szCs w:val="22"/>
        </w:rPr>
        <w:fldChar w:fldCharType="end"/>
      </w:r>
      <w:r w:rsidRPr="004C7478">
        <w:rPr>
          <w:rFonts w:ascii="宋体" w:eastAsia="宋体" w:hAnsi="宋体"/>
          <w:szCs w:val="22"/>
        </w:rPr>
        <w:t xml:space="preserve"> </w:t>
      </w:r>
      <w:r w:rsidRPr="004C7478">
        <w:rPr>
          <w:rFonts w:ascii="宋体" w:eastAsia="宋体" w:hAnsi="宋体" w:hint="eastAsia"/>
          <w:szCs w:val="22"/>
        </w:rPr>
        <w:t>基于</w:t>
      </w:r>
      <w:r w:rsidRPr="004C7478">
        <w:rPr>
          <w:rFonts w:ascii="宋体" w:eastAsia="宋体" w:hAnsi="宋体"/>
          <w:szCs w:val="22"/>
        </w:rPr>
        <w:t xml:space="preserve">MT-DTI </w:t>
      </w:r>
      <w:r w:rsidRPr="004C7478">
        <w:rPr>
          <w:rFonts w:ascii="宋体" w:eastAsia="宋体" w:hAnsi="宋体" w:hint="eastAsia"/>
          <w:szCs w:val="22"/>
        </w:rPr>
        <w:t>方法对潜在的</w:t>
      </w:r>
      <w:r w:rsidRPr="004C7478">
        <w:rPr>
          <w:rFonts w:ascii="宋体" w:eastAsia="宋体" w:hAnsi="宋体"/>
          <w:szCs w:val="22"/>
        </w:rPr>
        <w:t xml:space="preserve">TRPV1 </w:t>
      </w:r>
      <w:r w:rsidRPr="004C7478">
        <w:rPr>
          <w:rFonts w:ascii="宋体" w:eastAsia="宋体" w:hAnsi="宋体" w:hint="eastAsia"/>
          <w:szCs w:val="22"/>
        </w:rPr>
        <w:t>拮抗剂进行预测，找到了三氯吡作为活性成分，有助于改善临床实践中皮肤的敏感性。</w:t>
      </w:r>
    </w:p>
    <w:p w14:paraId="57BA452B" w14:textId="0C7FEDF7" w:rsidR="00876995" w:rsidRPr="004C7478" w:rsidRDefault="00876995" w:rsidP="00876995">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lastRenderedPageBreak/>
        <w:t>因此，这些实例表明了基于人工智能的方法</w:t>
      </w:r>
      <w:r w:rsidR="00C9250B"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sidRPr="004C7478">
        <w:rPr>
          <w:rFonts w:ascii="宋体" w:eastAsia="宋体" w:hAnsi="宋体" w:hint="eastAsia"/>
          <w:szCs w:val="22"/>
        </w:rPr>
        <w:fldChar w:fldCharType="separate"/>
      </w:r>
      <w:r w:rsidR="00C9250B" w:rsidRPr="004C7478">
        <w:rPr>
          <w:rFonts w:ascii="宋体" w:eastAsia="宋体" w:hAnsi="宋体" w:hint="eastAsia"/>
          <w:szCs w:val="22"/>
        </w:rPr>
        <w:t>[16]</w:t>
      </w:r>
      <w:r w:rsidR="00C9250B" w:rsidRPr="004C7478">
        <w:rPr>
          <w:rFonts w:ascii="宋体" w:eastAsia="宋体" w:hAnsi="宋体" w:hint="eastAsia"/>
          <w:szCs w:val="22"/>
        </w:rPr>
        <w:fldChar w:fldCharType="end"/>
      </w:r>
      <w:r w:rsidRPr="004C7478">
        <w:rPr>
          <w:rFonts w:ascii="宋体" w:eastAsia="宋体" w:hAnsi="宋体" w:hint="eastAsia"/>
          <w:szCs w:val="22"/>
        </w:rPr>
        <w:t>在预测药物靶点成对相互作用方面的可行性和巨大潜力。无论人工智能方法是设法从预测的药物</w:t>
      </w:r>
      <w:r w:rsidRPr="004C7478">
        <w:rPr>
          <w:rFonts w:ascii="宋体" w:eastAsia="宋体" w:hAnsi="宋体"/>
          <w:szCs w:val="22"/>
        </w:rPr>
        <w:t xml:space="preserve">- </w:t>
      </w:r>
      <w:r w:rsidRPr="004C7478">
        <w:rPr>
          <w:rFonts w:ascii="宋体" w:eastAsia="宋体" w:hAnsi="宋体" w:hint="eastAsia"/>
          <w:szCs w:val="22"/>
        </w:rPr>
        <w:t>靶点配对中排除尽可能多的真阴性，还是尽可能准确地筛选出真阳性，都能降低后续湿实验工作中的试错成本并提高效率。</w:t>
      </w:r>
    </w:p>
    <w:p w14:paraId="15C73004" w14:textId="0E7F337C" w:rsidR="008C4A74" w:rsidRPr="004C7478" w:rsidRDefault="00AC1D20" w:rsidP="006D056C">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精确预测受体-配体相互作用仍是一项挑战，</w:t>
      </w:r>
      <w:r w:rsidR="006A7470" w:rsidRPr="004C7478">
        <w:rPr>
          <w:rFonts w:ascii="宋体" w:eastAsia="宋体" w:hAnsi="宋体" w:hint="eastAsia"/>
          <w:szCs w:val="22"/>
        </w:rPr>
        <w:t>虽然早期机器学习在亲和力预测方面的成功激发了人们对深度学习模型</w:t>
      </w:r>
      <w:r w:rsidR="00DE6F91"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sidRPr="004C7478">
        <w:rPr>
          <w:rFonts w:ascii="宋体" w:eastAsia="宋体" w:hAnsi="宋体" w:hint="eastAsia"/>
          <w:szCs w:val="22"/>
        </w:rPr>
        <w:fldChar w:fldCharType="separate"/>
      </w:r>
      <w:r w:rsidR="00C9250B" w:rsidRPr="004C7478">
        <w:rPr>
          <w:rFonts w:ascii="宋体" w:eastAsia="宋体" w:hAnsi="宋体" w:hint="eastAsia"/>
          <w:szCs w:val="22"/>
        </w:rPr>
        <w:t>[17,18]</w:t>
      </w:r>
      <w:r w:rsidR="00DE6F91" w:rsidRPr="004C7478">
        <w:rPr>
          <w:rFonts w:ascii="宋体" w:eastAsia="宋体" w:hAnsi="宋体" w:hint="eastAsia"/>
          <w:szCs w:val="22"/>
        </w:rPr>
        <w:fldChar w:fldCharType="end"/>
      </w:r>
      <w:r w:rsidR="006A7470" w:rsidRPr="004C7478">
        <w:rPr>
          <w:rFonts w:ascii="宋体" w:eastAsia="宋体" w:hAnsi="宋体"/>
          <w:szCs w:val="22"/>
        </w:rPr>
        <w:t>的兴趣，而且这些模型在处理三维结构</w:t>
      </w:r>
      <w:r w:rsidR="00DE6F91"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sidRPr="004C7478">
        <w:rPr>
          <w:rFonts w:ascii="宋体" w:eastAsia="宋体" w:hAnsi="宋体" w:hint="eastAsia"/>
          <w:szCs w:val="22"/>
        </w:rPr>
        <w:fldChar w:fldCharType="separate"/>
      </w:r>
      <w:r w:rsidR="00C9250B" w:rsidRPr="004C7478">
        <w:rPr>
          <w:rFonts w:ascii="宋体" w:eastAsia="宋体" w:hAnsi="宋体" w:hint="eastAsia"/>
          <w:szCs w:val="22"/>
        </w:rPr>
        <w:t>[19]</w:t>
      </w:r>
      <w:r w:rsidR="00DE6F91" w:rsidRPr="004C7478">
        <w:rPr>
          <w:rFonts w:ascii="宋体" w:eastAsia="宋体" w:hAnsi="宋体" w:hint="eastAsia"/>
          <w:szCs w:val="22"/>
        </w:rPr>
        <w:fldChar w:fldCharType="end"/>
      </w:r>
      <w:r w:rsidR="006A7470" w:rsidRPr="004C7478">
        <w:rPr>
          <w:rFonts w:ascii="宋体" w:eastAsia="宋体" w:hAnsi="宋体"/>
          <w:szCs w:val="22"/>
        </w:rPr>
        <w:t>和非结构数据</w:t>
      </w:r>
      <w:r w:rsidR="00DE6F91"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3E5F7E" w:rsidRPr="004C7478">
        <w:rPr>
          <w:rFonts w:ascii="宋体" w:eastAsia="宋体" w:hAnsi="宋体"/>
          <w:szCs w:val="22"/>
        </w:rPr>
        <w:instrText>journal","abstract":"The past few years have witnessed enormous progress toward applying machine learning approaches to the development of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scoring functions. However, the robust performance and wide applicability of scoring functions remain</w:instrText>
      </w:r>
      <w:r w:rsidR="003E5F7E" w:rsidRPr="004C7478">
        <w:rPr>
          <w:rFonts w:ascii="宋体" w:eastAsia="宋体" w:hAnsi="宋体" w:hint="eastAsia"/>
          <w:szCs w:val="22"/>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3E5F7E" w:rsidRPr="004C7478">
        <w:rPr>
          <w:rFonts w:ascii="宋体" w:eastAsia="宋体" w:hAnsi="宋体"/>
          <w:szCs w:val="22"/>
        </w:rPr>
        <w:instrText>or the learning of protein and ligand representations, followed by a mixture density network to obtain residue</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atom distance likelihood potential. Our approach was resolutely validated on the CASF-2016 benchmark, and the results indicate that RTMScore can</w:instrText>
      </w:r>
      <w:r w:rsidR="003E5F7E" w:rsidRPr="004C7478">
        <w:rPr>
          <w:rFonts w:ascii="宋体" w:eastAsia="宋体" w:hAnsi="宋体" w:hint="eastAsia"/>
          <w:szCs w:val="22"/>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3E5F7E" w:rsidRPr="004C7478">
        <w:rPr>
          <w:rFonts w:ascii="宋体" w:eastAsia="宋体" w:hAnsi="宋体"/>
          <w:szCs w:val="22"/>
        </w:rPr>
        <w:instrText>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binding affinity is a central issue in drug design. Various deep learning models have been published in recent years, where many of them rely on 3D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complex structures as input and tend to focus on the single task of reproducing binding affinity. In this study, we have developed a graph neural network model called PLANET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binding affinity,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 contact map, and ligand distance matrix. Besides the protein</w:instrText>
      </w:r>
      <w:r w:rsidR="003E5F7E" w:rsidRPr="004C7478">
        <w:rPr>
          <w:rFonts w:ascii="Cambria Math" w:eastAsia="宋体" w:hAnsi="Cambria Math" w:cs="Cambria Math"/>
          <w:szCs w:val="22"/>
        </w:rPr>
        <w:instrText>−</w:instrText>
      </w:r>
      <w:r w:rsidR="003E5F7E" w:rsidRPr="004C7478">
        <w:rPr>
          <w:rFonts w:ascii="宋体" w:eastAsia="宋体" w:hAnsi="宋体"/>
          <w:szCs w:val="22"/>
        </w:rPr>
        <w:instrText>ligand</w:instrText>
      </w:r>
      <w:r w:rsidR="003E5F7E" w:rsidRPr="004C7478">
        <w:rPr>
          <w:rFonts w:ascii="宋体" w:eastAsia="宋体" w:hAnsi="宋体" w:hint="eastAsia"/>
          <w:szCs w:val="22"/>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3E5F7E" w:rsidRPr="004C7478">
        <w:rPr>
          <w:rFonts w:ascii="宋体" w:eastAsia="宋体" w:hAnsi="宋体"/>
          <w:szCs w:val="22"/>
        </w:rPr>
        <w:instrText>"article-journal","abstract":"Proteins’ biological functions are de</w:instrText>
      </w:r>
      <w:r w:rsidR="003E5F7E" w:rsidRPr="004C7478">
        <w:rPr>
          <w:rFonts w:ascii="Times New Roman" w:eastAsia="宋体" w:hAnsi="Times New Roman" w:cs="Times New Roman"/>
          <w:szCs w:val="22"/>
        </w:rPr>
        <w:instrText>ﬁ</w:instrText>
      </w:r>
      <w:r w:rsidR="003E5F7E" w:rsidRPr="004C7478">
        <w:rPr>
          <w:rFonts w:ascii="宋体" w:eastAsia="宋体" w:hAnsi="宋体"/>
          <w:szCs w:val="22"/>
        </w:rPr>
        <w:instrText>ned by the geometric and chemical structure of their 3D molecular surfaces. Recent works have shown that geometric deep learning can be used on mesh-based representations of proteins to i</w:instrText>
      </w:r>
      <w:r w:rsidR="003E5F7E" w:rsidRPr="004C7478">
        <w:rPr>
          <w:rFonts w:ascii="宋体" w:eastAsia="宋体" w:hAnsi="宋体" w:hint="eastAsia"/>
          <w:szCs w:val="22"/>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sidRPr="004C7478">
        <w:rPr>
          <w:rFonts w:ascii="宋体" w:eastAsia="宋体" w:hAnsi="宋体" w:hint="eastAsia"/>
          <w:szCs w:val="22"/>
        </w:rPr>
        <w:fldChar w:fldCharType="separate"/>
      </w:r>
      <w:r w:rsidR="00C9250B" w:rsidRPr="004C7478">
        <w:rPr>
          <w:rFonts w:ascii="宋体" w:eastAsia="宋体" w:hAnsi="宋体" w:cs="Times New Roman"/>
          <w:kern w:val="0"/>
          <w:szCs w:val="22"/>
        </w:rPr>
        <w:t>[20–27]</w:t>
      </w:r>
      <w:r w:rsidR="00DE6F91" w:rsidRPr="004C7478">
        <w:rPr>
          <w:rFonts w:ascii="宋体" w:eastAsia="宋体" w:hAnsi="宋体" w:hint="eastAsia"/>
          <w:szCs w:val="22"/>
        </w:rPr>
        <w:fldChar w:fldCharType="end"/>
      </w:r>
      <w:r w:rsidR="006A7470" w:rsidRPr="004C7478">
        <w:rPr>
          <w:rFonts w:ascii="宋体" w:eastAsia="宋体" w:hAnsi="宋体"/>
          <w:szCs w:val="22"/>
        </w:rPr>
        <w:t>时可能优于传统的评分函数，但它们的性能在很大程度上取决于配体</w:t>
      </w:r>
      <w:r w:rsidR="007F02AD" w:rsidRPr="004C7478">
        <w:rPr>
          <w:rFonts w:ascii="宋体" w:eastAsia="宋体" w:hAnsi="宋体" w:hint="eastAsia"/>
          <w:szCs w:val="22"/>
        </w:rPr>
        <w:t>构象</w:t>
      </w:r>
      <w:r w:rsidR="006A7470" w:rsidRPr="004C7478">
        <w:rPr>
          <w:rFonts w:ascii="宋体" w:eastAsia="宋体" w:hAnsi="宋体"/>
          <w:szCs w:val="22"/>
        </w:rPr>
        <w:t>的准确性，而且主要适用于已知的受体结构。</w:t>
      </w:r>
      <w:r w:rsidR="00165F01" w:rsidRPr="004C7478">
        <w:rPr>
          <w:rFonts w:ascii="宋体" w:eastAsia="宋体" w:hAnsi="宋体" w:hint="eastAsia"/>
          <w:szCs w:val="22"/>
        </w:rPr>
        <w:t>当目标结构缺失或不完整时，直接应用基于对接的虚拟筛选是不切实际的。作为替代方案，人工智能技术可用于基于序列的预测方法。然而，这类方法往往难以捕捉三维蛋白质</w:t>
      </w:r>
      <w:r w:rsidR="00165F01" w:rsidRPr="004C7478">
        <w:rPr>
          <w:rFonts w:ascii="宋体" w:eastAsia="宋体" w:hAnsi="宋体"/>
          <w:szCs w:val="22"/>
        </w:rPr>
        <w:t>-</w:t>
      </w:r>
      <w:r w:rsidR="00165F01" w:rsidRPr="004C7478">
        <w:rPr>
          <w:rFonts w:ascii="宋体" w:eastAsia="宋体" w:hAnsi="宋体" w:hint="eastAsia"/>
          <w:szCs w:val="22"/>
        </w:rPr>
        <w:t>配体相互作用的复杂性，从而给准确预测结合构象的变化如何影响相互作用强度带来困难。</w:t>
      </w:r>
      <w:r w:rsidR="006D056C" w:rsidRPr="004C7478">
        <w:rPr>
          <w:rFonts w:ascii="宋体" w:eastAsia="宋体" w:hAnsi="宋体" w:hint="eastAsia"/>
          <w:szCs w:val="22"/>
        </w:rPr>
        <w:t>文本信息的整合与特征提取，以及AlphaFold</w:t>
      </w:r>
      <w:r w:rsidR="009D189D" w:rsidRPr="004C7478">
        <w:rPr>
          <w:rFonts w:ascii="宋体" w:eastAsia="宋体" w:hAnsi="宋体" w:hint="eastAsia"/>
          <w:szCs w:val="22"/>
        </w:rPr>
        <w:fldChar w:fldCharType="begin"/>
      </w:r>
      <w:r w:rsidR="003E5F7E" w:rsidRPr="004C7478">
        <w:rPr>
          <w:rFonts w:ascii="宋体" w:eastAsia="宋体" w:hAnsi="宋体" w:hint="eastAsia"/>
          <w:szCs w:val="22"/>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sidRPr="004C7478">
        <w:rPr>
          <w:rFonts w:ascii="宋体" w:eastAsia="宋体" w:hAnsi="宋体" w:hint="eastAsia"/>
          <w:szCs w:val="22"/>
        </w:rPr>
        <w:fldChar w:fldCharType="separate"/>
      </w:r>
      <w:r w:rsidR="009D189D" w:rsidRPr="004C7478">
        <w:rPr>
          <w:rFonts w:ascii="宋体" w:eastAsia="宋体" w:hAnsi="宋体" w:hint="eastAsia"/>
          <w:szCs w:val="22"/>
        </w:rPr>
        <w:t>[28]</w:t>
      </w:r>
      <w:r w:rsidR="009D189D" w:rsidRPr="004C7478">
        <w:rPr>
          <w:rFonts w:ascii="宋体" w:eastAsia="宋体" w:hAnsi="宋体" w:hint="eastAsia"/>
          <w:szCs w:val="22"/>
        </w:rPr>
        <w:fldChar w:fldCharType="end"/>
      </w:r>
      <w:r w:rsidR="006D056C" w:rsidRPr="004C7478">
        <w:rPr>
          <w:rFonts w:ascii="宋体" w:eastAsia="宋体" w:hAnsi="宋体" w:hint="eastAsia"/>
          <w:szCs w:val="22"/>
        </w:rPr>
        <w:t>的出现，引发了人们对蛋白质折叠结构研究的浓厚兴趣。这些三维结构的纳入引发了它们能否积极影响模型预测，并探讨如何最大限度地发挥这些潜在优势。</w:t>
      </w:r>
    </w:p>
    <w:p w14:paraId="79B23A2E" w14:textId="25189FF4" w:rsidR="002F0527" w:rsidRDefault="00876995" w:rsidP="004C7478">
      <w:pPr>
        <w:spacing w:after="0" w:line="240" w:lineRule="auto"/>
        <w:ind w:firstLineChars="200" w:firstLine="440"/>
        <w:jc w:val="both"/>
        <w:rPr>
          <w:rFonts w:ascii="宋体" w:eastAsia="宋体" w:hAnsi="宋体" w:hint="eastAsia"/>
          <w:szCs w:val="22"/>
        </w:rPr>
      </w:pPr>
      <w:r w:rsidRPr="004C7478">
        <w:rPr>
          <w:rFonts w:ascii="宋体" w:eastAsia="宋体" w:hAnsi="宋体" w:hint="eastAsia"/>
          <w:szCs w:val="22"/>
        </w:rPr>
        <w:t>此外，</w:t>
      </w:r>
      <w:r w:rsidR="006D056C" w:rsidRPr="004C7478">
        <w:rPr>
          <w:rFonts w:ascii="宋体" w:eastAsia="宋体" w:hAnsi="宋体" w:hint="eastAsia"/>
          <w:szCs w:val="22"/>
        </w:rPr>
        <w:t>已知的药物与靶点之间的相互作用与未知的相互作用相比，数量显著稀少。因此，该领域最常见的问题是</w:t>
      </w:r>
      <w:r w:rsidR="00AE5999">
        <w:rPr>
          <w:rFonts w:ascii="宋体" w:eastAsia="宋体" w:hAnsi="宋体" w:hint="eastAsia"/>
          <w:szCs w:val="22"/>
        </w:rPr>
        <w:t>负样本可信度</w:t>
      </w:r>
      <w:r w:rsidR="001201DA">
        <w:rPr>
          <w:rFonts w:ascii="宋体" w:eastAsia="宋体" w:hAnsi="宋体" w:hint="eastAsia"/>
          <w:szCs w:val="22"/>
        </w:rPr>
        <w:t>低</w:t>
      </w:r>
      <w:r w:rsidR="00AE5999">
        <w:rPr>
          <w:rFonts w:ascii="宋体" w:eastAsia="宋体" w:hAnsi="宋体" w:hint="eastAsia"/>
          <w:szCs w:val="22"/>
        </w:rPr>
        <w:t>及</w:t>
      </w:r>
      <w:r w:rsidR="006D056C" w:rsidRPr="004C7478">
        <w:rPr>
          <w:rFonts w:ascii="宋体" w:eastAsia="宋体" w:hAnsi="宋体" w:hint="eastAsia"/>
          <w:szCs w:val="22"/>
        </w:rPr>
        <w:t>正负样本的不平衡，这使得实现最优模型性能颇具挑战性。</w:t>
      </w:r>
    </w:p>
    <w:p w14:paraId="676EA055" w14:textId="77777777" w:rsidR="002778EE" w:rsidRPr="002778EE" w:rsidRDefault="002778EE" w:rsidP="002778EE">
      <w:pPr>
        <w:spacing w:after="0" w:line="240" w:lineRule="auto"/>
        <w:ind w:firstLineChars="200" w:firstLine="440"/>
        <w:jc w:val="both"/>
        <w:rPr>
          <w:rFonts w:ascii="宋体" w:eastAsia="宋体" w:hAnsi="宋体" w:hint="eastAsia"/>
          <w:szCs w:val="22"/>
        </w:rPr>
      </w:pPr>
      <w:r w:rsidRPr="002778EE">
        <w:rPr>
          <w:rFonts w:ascii="宋体" w:eastAsia="宋体" w:hAnsi="宋体"/>
          <w:szCs w:val="22"/>
        </w:rPr>
        <w:t>本研究旨在构建一个具备更高预测准确性与可解释性的药物-靶点相互作用预测模型，主要研究目标包括：</w:t>
      </w:r>
    </w:p>
    <w:p w14:paraId="1A09CDA6" w14:textId="1B7BF360" w:rsidR="002778EE" w:rsidRPr="002778EE" w:rsidRDefault="0013181D" w:rsidP="0013181D">
      <w:pPr>
        <w:spacing w:after="0" w:line="240" w:lineRule="auto"/>
        <w:jc w:val="both"/>
        <w:rPr>
          <w:rFonts w:ascii="宋体" w:eastAsia="宋体" w:hAnsi="宋体" w:hint="eastAsia"/>
          <w:szCs w:val="22"/>
        </w:rPr>
      </w:pPr>
      <w:r>
        <w:rPr>
          <w:rFonts w:ascii="宋体" w:eastAsia="宋体" w:hAnsi="宋体" w:hint="eastAsia"/>
          <w:szCs w:val="22"/>
        </w:rPr>
        <w:t>（1）</w:t>
      </w:r>
      <w:r w:rsidR="002778EE" w:rsidRPr="002778EE">
        <w:rPr>
          <w:rFonts w:ascii="宋体" w:eastAsia="宋体" w:hAnsi="宋体"/>
          <w:szCs w:val="22"/>
        </w:rPr>
        <w:t>设计一套结合结构相似性</w:t>
      </w:r>
      <w:r w:rsidR="006C18E7">
        <w:rPr>
          <w:rFonts w:ascii="宋体" w:eastAsia="宋体" w:hAnsi="宋体" w:hint="eastAsia"/>
          <w:szCs w:val="22"/>
        </w:rPr>
        <w:t>及</w:t>
      </w:r>
      <w:r w:rsidR="002778EE" w:rsidRPr="002778EE">
        <w:rPr>
          <w:rFonts w:ascii="宋体" w:eastAsia="宋体" w:hAnsi="宋体"/>
          <w:szCs w:val="22"/>
        </w:rPr>
        <w:t>特征差异性的负样本筛选机制，构建高质量负样本数据集。</w:t>
      </w:r>
    </w:p>
    <w:p w14:paraId="05231AF2" w14:textId="5C1960F0" w:rsidR="002778EE" w:rsidRPr="002778EE" w:rsidRDefault="0013181D" w:rsidP="0013181D">
      <w:pPr>
        <w:spacing w:after="0" w:line="240" w:lineRule="auto"/>
        <w:jc w:val="both"/>
        <w:rPr>
          <w:rFonts w:ascii="宋体" w:eastAsia="宋体" w:hAnsi="宋体" w:hint="eastAsia"/>
          <w:szCs w:val="22"/>
        </w:rPr>
      </w:pPr>
      <w:r>
        <w:rPr>
          <w:rFonts w:ascii="宋体" w:eastAsia="宋体" w:hAnsi="宋体" w:hint="eastAsia"/>
          <w:szCs w:val="22"/>
        </w:rPr>
        <w:t>（2）</w:t>
      </w:r>
      <w:r w:rsidR="002778EE" w:rsidRPr="002778EE">
        <w:rPr>
          <w:rFonts w:ascii="宋体" w:eastAsia="宋体" w:hAnsi="宋体"/>
          <w:szCs w:val="22"/>
        </w:rPr>
        <w:t>构建一个基于图结构与序列信息融合的多模态交叉注意力模块，实现蛋白质与药物信息的深度融合与联合表示学习。</w:t>
      </w:r>
    </w:p>
    <w:p w14:paraId="2ECD6DE3" w14:textId="66402F5A" w:rsidR="002778EE" w:rsidRPr="002778EE" w:rsidRDefault="0013181D" w:rsidP="0013181D">
      <w:pPr>
        <w:spacing w:after="0" w:line="240" w:lineRule="auto"/>
        <w:jc w:val="both"/>
        <w:rPr>
          <w:rFonts w:ascii="宋体" w:eastAsia="宋体" w:hAnsi="宋体" w:hint="eastAsia"/>
          <w:szCs w:val="22"/>
        </w:rPr>
      </w:pPr>
      <w:r>
        <w:rPr>
          <w:rFonts w:ascii="宋体" w:eastAsia="宋体" w:hAnsi="宋体" w:hint="eastAsia"/>
          <w:szCs w:val="22"/>
        </w:rPr>
        <w:t>（3）</w:t>
      </w:r>
      <w:r w:rsidR="002778EE" w:rsidRPr="002778EE">
        <w:rPr>
          <w:rFonts w:ascii="宋体" w:eastAsia="宋体" w:hAnsi="宋体"/>
          <w:szCs w:val="22"/>
        </w:rPr>
        <w:t>构建基于注意力机制的交互学习框架，强化药物-</w:t>
      </w:r>
      <w:r w:rsidR="006C18E7">
        <w:rPr>
          <w:rFonts w:ascii="宋体" w:eastAsia="宋体" w:hAnsi="宋体" w:hint="eastAsia"/>
          <w:szCs w:val="22"/>
        </w:rPr>
        <w:t>靶点</w:t>
      </w:r>
      <w:r w:rsidR="002778EE" w:rsidRPr="002778EE">
        <w:rPr>
          <w:rFonts w:ascii="宋体" w:eastAsia="宋体" w:hAnsi="宋体"/>
          <w:szCs w:val="22"/>
        </w:rPr>
        <w:t>之间的语义表示</w:t>
      </w:r>
      <w:r>
        <w:rPr>
          <w:rFonts w:ascii="宋体" w:eastAsia="宋体" w:hAnsi="宋体" w:hint="eastAsia"/>
          <w:szCs w:val="22"/>
        </w:rPr>
        <w:t>，</w:t>
      </w:r>
      <w:r w:rsidR="002778EE" w:rsidRPr="002778EE">
        <w:rPr>
          <w:rFonts w:ascii="宋体" w:eastAsia="宋体" w:hAnsi="宋体"/>
          <w:szCs w:val="22"/>
        </w:rPr>
        <w:t>实现残基/原子级别的</w:t>
      </w:r>
      <w:r>
        <w:rPr>
          <w:rFonts w:ascii="宋体" w:eastAsia="宋体" w:hAnsi="宋体" w:hint="eastAsia"/>
          <w:szCs w:val="22"/>
        </w:rPr>
        <w:t>可</w:t>
      </w:r>
      <w:r w:rsidR="002778EE" w:rsidRPr="002778EE">
        <w:rPr>
          <w:rFonts w:ascii="宋体" w:eastAsia="宋体" w:hAnsi="宋体"/>
          <w:szCs w:val="22"/>
        </w:rPr>
        <w:t>解释</w:t>
      </w:r>
      <w:r>
        <w:rPr>
          <w:rFonts w:ascii="宋体" w:eastAsia="宋体" w:hAnsi="宋体" w:hint="eastAsia"/>
          <w:szCs w:val="22"/>
        </w:rPr>
        <w:t>性</w:t>
      </w:r>
      <w:r w:rsidR="002778EE" w:rsidRPr="002778EE">
        <w:rPr>
          <w:rFonts w:ascii="宋体" w:eastAsia="宋体" w:hAnsi="宋体"/>
          <w:szCs w:val="22"/>
        </w:rPr>
        <w:t>。</w:t>
      </w:r>
    </w:p>
    <w:p w14:paraId="4311010C" w14:textId="121B4D25" w:rsidR="0064664F" w:rsidRPr="0064664F" w:rsidRDefault="0064664F" w:rsidP="00931B2B">
      <w:pPr>
        <w:spacing w:after="0" w:line="240" w:lineRule="auto"/>
        <w:ind w:firstLineChars="200" w:firstLine="440"/>
        <w:jc w:val="both"/>
        <w:rPr>
          <w:rFonts w:ascii="宋体" w:eastAsia="宋体" w:hAnsi="宋体" w:hint="eastAsia"/>
          <w:szCs w:val="22"/>
        </w:rPr>
      </w:pPr>
      <w:r w:rsidRPr="0064664F">
        <w:rPr>
          <w:rFonts w:ascii="宋体" w:eastAsia="宋体" w:hAnsi="宋体"/>
          <w:szCs w:val="22"/>
        </w:rPr>
        <w:t>本研究基于</w:t>
      </w:r>
      <w:r w:rsidR="00931B2B" w:rsidRPr="00931B2B">
        <w:rPr>
          <w:rFonts w:ascii="宋体" w:eastAsia="宋体" w:hAnsi="宋体" w:hint="eastAsia"/>
          <w:szCs w:val="22"/>
        </w:rPr>
        <w:t>结构</w:t>
      </w:r>
      <w:r w:rsidRPr="0064664F">
        <w:rPr>
          <w:rFonts w:ascii="宋体" w:eastAsia="宋体" w:hAnsi="宋体"/>
          <w:szCs w:val="22"/>
        </w:rPr>
        <w:t>语义</w:t>
      </w:r>
      <w:r w:rsidR="00931B2B" w:rsidRPr="00931B2B">
        <w:rPr>
          <w:rFonts w:ascii="宋体" w:eastAsia="宋体" w:hAnsi="宋体" w:hint="eastAsia"/>
          <w:szCs w:val="22"/>
        </w:rPr>
        <w:t>等信息的</w:t>
      </w:r>
      <w:r w:rsidRPr="0064664F">
        <w:rPr>
          <w:rFonts w:ascii="宋体" w:eastAsia="宋体" w:hAnsi="宋体"/>
          <w:szCs w:val="22"/>
        </w:rPr>
        <w:t>不相似性与特征差异性融合的高可信负样本构建方法</w:t>
      </w:r>
      <w:r w:rsidR="00931B2B" w:rsidRPr="00931B2B">
        <w:rPr>
          <w:rFonts w:ascii="宋体" w:eastAsia="宋体" w:hAnsi="宋体" w:hint="eastAsia"/>
          <w:szCs w:val="22"/>
        </w:rPr>
        <w:t>可以</w:t>
      </w:r>
      <w:r w:rsidRPr="0064664F">
        <w:rPr>
          <w:rFonts w:ascii="宋体" w:eastAsia="宋体" w:hAnsi="宋体"/>
          <w:szCs w:val="22"/>
        </w:rPr>
        <w:t>弥补现有研究在负样本构建方面的理论空缺；多模态</w:t>
      </w:r>
      <w:r w:rsidR="00931B2B" w:rsidRPr="00931B2B">
        <w:rPr>
          <w:rFonts w:ascii="宋体" w:eastAsia="宋体" w:hAnsi="宋体" w:hint="eastAsia"/>
          <w:szCs w:val="22"/>
        </w:rPr>
        <w:t>的</w:t>
      </w:r>
      <w:r w:rsidRPr="0064664F">
        <w:rPr>
          <w:rFonts w:ascii="宋体" w:eastAsia="宋体" w:hAnsi="宋体"/>
          <w:szCs w:val="22"/>
        </w:rPr>
        <w:t>交叉注意力机制</w:t>
      </w:r>
      <w:r w:rsidR="00931B2B" w:rsidRPr="00931B2B">
        <w:rPr>
          <w:rFonts w:ascii="宋体" w:eastAsia="宋体" w:hAnsi="宋体" w:hint="eastAsia"/>
          <w:szCs w:val="22"/>
        </w:rPr>
        <w:t>可以</w:t>
      </w:r>
      <w:r w:rsidRPr="0064664F">
        <w:rPr>
          <w:rFonts w:ascii="宋体" w:eastAsia="宋体" w:hAnsi="宋体"/>
          <w:szCs w:val="22"/>
        </w:rPr>
        <w:t>为序列+图等异构模态之间的信息对齐与融合提供了一种可迁移的建模范式；结合全局交互与注意力可解释性机制</w:t>
      </w:r>
      <w:r w:rsidR="00931B2B" w:rsidRPr="00931B2B">
        <w:rPr>
          <w:rFonts w:ascii="宋体" w:eastAsia="宋体" w:hAnsi="宋体" w:hint="eastAsia"/>
          <w:szCs w:val="22"/>
        </w:rPr>
        <w:t>能够帮助</w:t>
      </w:r>
      <w:r w:rsidRPr="0064664F">
        <w:rPr>
          <w:rFonts w:ascii="宋体" w:eastAsia="宋体" w:hAnsi="宋体"/>
          <w:szCs w:val="22"/>
        </w:rPr>
        <w:t>探索深度模型在结构生物信息中的语义推理能力与可解释性路径。</w:t>
      </w:r>
    </w:p>
    <w:p w14:paraId="70877505" w14:textId="409181AC" w:rsidR="00DF3AEE" w:rsidRPr="0064664F" w:rsidRDefault="00931B2B" w:rsidP="0088511E">
      <w:pPr>
        <w:spacing w:after="0" w:line="240" w:lineRule="auto"/>
        <w:ind w:firstLineChars="200" w:firstLine="440"/>
        <w:jc w:val="both"/>
        <w:rPr>
          <w:rFonts w:ascii="宋体" w:eastAsia="宋体" w:hAnsi="宋体" w:hint="eastAsia"/>
          <w:szCs w:val="22"/>
        </w:rPr>
      </w:pPr>
      <w:r w:rsidRPr="00931B2B">
        <w:rPr>
          <w:rFonts w:ascii="宋体" w:eastAsia="宋体" w:hAnsi="宋体" w:hint="eastAsia"/>
          <w:szCs w:val="22"/>
        </w:rPr>
        <w:t>本研究</w:t>
      </w:r>
      <w:r w:rsidR="0064664F" w:rsidRPr="0064664F">
        <w:rPr>
          <w:rFonts w:ascii="宋体" w:eastAsia="宋体" w:hAnsi="宋体"/>
          <w:szCs w:val="22"/>
        </w:rPr>
        <w:t>有助于在缺乏充分实验验证数据的情境下，提升药物靶点筛选的预测准确性；为AI辅助药物发现提供可追溯的原子/残基级解释，提高预测结果在实际生物医药研究中的可用性；提供了一种可扩展、端到端的预测架构，适用于化合物筛选、靶点反推、虚拟筛选等多个药物设计任务场景。</w:t>
      </w:r>
    </w:p>
    <w:p w14:paraId="669B9863" w14:textId="23C34E26" w:rsidR="0057526F" w:rsidRPr="008D4348" w:rsidRDefault="00E33307" w:rsidP="000A2722">
      <w:pPr>
        <w:pStyle w:val="1"/>
        <w:rPr>
          <w:rFonts w:ascii="宋体" w:hAnsi="宋体" w:hint="eastAsia"/>
        </w:rPr>
      </w:pPr>
      <w:r w:rsidRPr="008D4348">
        <w:rPr>
          <w:rFonts w:ascii="宋体" w:hAnsi="宋体" w:hint="eastAsia"/>
        </w:rPr>
        <w:t>2.文献综述</w:t>
      </w:r>
    </w:p>
    <w:p w14:paraId="6A93391B" w14:textId="03631555" w:rsidR="0057526F" w:rsidRPr="008D4348" w:rsidRDefault="001B5580" w:rsidP="00400D82">
      <w:pPr>
        <w:spacing w:after="0" w:line="240" w:lineRule="auto"/>
        <w:ind w:firstLineChars="200" w:firstLine="440"/>
        <w:jc w:val="both"/>
        <w:rPr>
          <w:rFonts w:ascii="宋体" w:eastAsia="宋体" w:hAnsi="宋体" w:hint="eastAsia"/>
        </w:rPr>
      </w:pPr>
      <w:r w:rsidRPr="008D4348">
        <w:rPr>
          <w:rFonts w:ascii="宋体" w:eastAsia="宋体" w:hAnsi="宋体"/>
        </w:rPr>
        <w:t>当前的配体结合受体筛选方法</w:t>
      </w:r>
      <w:r w:rsidR="003965F6" w:rsidRPr="008D4348">
        <w:rPr>
          <w:rFonts w:ascii="宋体" w:eastAsia="宋体" w:hAnsi="宋体" w:hint="eastAsia"/>
        </w:rPr>
        <w:t>。</w:t>
      </w:r>
      <w:r w:rsidR="003965F6" w:rsidRPr="008D4348">
        <w:rPr>
          <w:rFonts w:ascii="宋体" w:eastAsia="宋体" w:hAnsi="宋体"/>
        </w:rPr>
        <w:t>筛选方法主要根据是否利用受体的结构信息进行分类，</w:t>
      </w:r>
      <w:r w:rsidR="00D64272" w:rsidRPr="008D4348">
        <w:rPr>
          <w:rFonts w:ascii="宋体" w:eastAsia="宋体" w:hAnsi="宋体" w:hint="eastAsia"/>
        </w:rPr>
        <w:t>同时，传统方法与深度学习（DL）也在这两类方法中各有发挥。</w:t>
      </w:r>
    </w:p>
    <w:p w14:paraId="1A955122" w14:textId="3F7C2E93" w:rsidR="00E54C7D" w:rsidRPr="008D4348" w:rsidRDefault="00197DB4" w:rsidP="00E54C7D">
      <w:pPr>
        <w:spacing w:after="0" w:line="240" w:lineRule="auto"/>
        <w:ind w:firstLineChars="200" w:firstLine="440"/>
        <w:jc w:val="both"/>
        <w:rPr>
          <w:rFonts w:ascii="宋体" w:eastAsia="宋体" w:hAnsi="宋体" w:hint="eastAsia"/>
        </w:rPr>
      </w:pPr>
      <w:r w:rsidRPr="008D4348">
        <w:rPr>
          <w:rFonts w:ascii="宋体" w:eastAsia="宋体" w:hAnsi="宋体"/>
        </w:rPr>
        <w:t>配体基（ligand-based）方法</w:t>
      </w:r>
      <w:r w:rsidRPr="008D4348">
        <w:rPr>
          <w:rFonts w:ascii="宋体" w:eastAsia="宋体" w:hAnsi="宋体" w:hint="eastAsia"/>
        </w:rPr>
        <w:t>不使用受体的结构信息。该类方法通常依赖</w:t>
      </w:r>
      <w:r w:rsidR="00370572" w:rsidRPr="008D4348">
        <w:rPr>
          <w:rFonts w:ascii="宋体" w:eastAsia="宋体" w:hAnsi="宋体"/>
        </w:rPr>
        <w:t>配体相似性驱动</w:t>
      </w:r>
      <w:r w:rsidRPr="008D4348">
        <w:rPr>
          <w:rFonts w:ascii="宋体" w:eastAsia="宋体" w:hAnsi="宋体" w:hint="eastAsia"/>
        </w:rPr>
        <w:t>，以</w:t>
      </w:r>
      <w:r w:rsidR="001C0418" w:rsidRPr="008D4348">
        <w:rPr>
          <w:rFonts w:ascii="宋体" w:eastAsia="宋体" w:hAnsi="宋体"/>
        </w:rPr>
        <w:t>配体信息作为输入。其基本假设是结构相似的配体往往作用于相似的蛋白质。</w:t>
      </w:r>
      <w:r w:rsidR="00C47E24" w:rsidRPr="008D4348">
        <w:rPr>
          <w:rFonts w:ascii="宋体" w:eastAsia="宋体" w:hAnsi="宋体"/>
        </w:rPr>
        <w:t>传统方法</w:t>
      </w:r>
      <w:r w:rsidR="00816140" w:rsidRPr="008D4348">
        <w:rPr>
          <w:rFonts w:ascii="宋体" w:eastAsia="宋体" w:hAnsi="宋体" w:hint="eastAsia"/>
        </w:rPr>
        <w:t>的研究过程</w:t>
      </w:r>
      <w:r w:rsidR="00C47E24" w:rsidRPr="008D4348">
        <w:rPr>
          <w:rFonts w:ascii="宋体" w:eastAsia="宋体" w:hAnsi="宋体"/>
        </w:rPr>
        <w:t>是：选择合适的配体信息类型（如分子指纹（molecular fingerprints））</w:t>
      </w:r>
      <w:r w:rsidR="00D71B66" w:rsidRPr="008D4348">
        <w:rPr>
          <w:rFonts w:ascii="宋体" w:eastAsia="宋体" w:hAnsi="宋体" w:hint="eastAsia"/>
        </w:rPr>
        <w:t>；</w:t>
      </w:r>
      <w:r w:rsidR="00C47E24" w:rsidRPr="008D4348">
        <w:rPr>
          <w:rFonts w:ascii="宋体" w:eastAsia="宋体" w:hAnsi="宋体"/>
        </w:rPr>
        <w:t>使用配体相似性搜索，基于已知的蛋白-配体复合物，预测新的受体</w:t>
      </w:r>
      <w:r w:rsidR="00D71B66" w:rsidRPr="008D4348">
        <w:rPr>
          <w:rFonts w:ascii="宋体" w:eastAsia="宋体" w:hAnsi="宋体" w:hint="eastAsia"/>
        </w:rPr>
        <w:t>；</w:t>
      </w:r>
      <w:r w:rsidR="00C47E24" w:rsidRPr="008D4348">
        <w:rPr>
          <w:rFonts w:ascii="宋体" w:eastAsia="宋体" w:hAnsi="宋体"/>
        </w:rPr>
        <w:t>采用简单的相似性度量或传统机器学习模型，结合多个特征来预测配体结合受体</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8D4348">
        <w:rPr>
          <w:rFonts w:ascii="宋体" w:eastAsia="宋体" w:hAnsi="宋体" w:hint="eastAsia"/>
        </w:rPr>
        <w:fldChar w:fldCharType="separate"/>
      </w:r>
      <w:r w:rsidR="00EE196E" w:rsidRPr="008D4348">
        <w:rPr>
          <w:rFonts w:ascii="宋体" w:eastAsia="宋体" w:hAnsi="宋体" w:hint="eastAsia"/>
        </w:rPr>
        <w:t>[2]</w:t>
      </w:r>
      <w:r w:rsidR="003A73A7" w:rsidRPr="008D4348">
        <w:rPr>
          <w:rFonts w:ascii="宋体" w:eastAsia="宋体" w:hAnsi="宋体" w:hint="eastAsia"/>
        </w:rPr>
        <w:fldChar w:fldCharType="end"/>
      </w:r>
      <w:r w:rsidR="00C47E24" w:rsidRPr="008D4348">
        <w:rPr>
          <w:rFonts w:ascii="宋体" w:eastAsia="宋体" w:hAnsi="宋体"/>
        </w:rPr>
        <w:t>。</w:t>
      </w:r>
      <w:r w:rsidR="00F860C6" w:rsidRPr="008D4348">
        <w:rPr>
          <w:rFonts w:ascii="宋体" w:eastAsia="宋体" w:hAnsi="宋体"/>
        </w:rPr>
        <w:t>自深度学习（DL）方</w:t>
      </w:r>
      <w:r w:rsidR="00F860C6" w:rsidRPr="008D4348">
        <w:rPr>
          <w:rFonts w:ascii="宋体" w:eastAsia="宋体" w:hAnsi="宋体"/>
        </w:rPr>
        <w:lastRenderedPageBreak/>
        <w:t>法出现后，研究人员开始将蛋白质序列作为额外的输入，以增强预测能力。这种方法通常被称为药物-靶点相互作用预测</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3E5F7E" w:rsidRPr="008D4348">
        <w:rPr>
          <w:rFonts w:ascii="宋体" w:eastAsia="宋体" w:hAnsi="宋体"/>
        </w:rPr>
        <w:instrText>open: (i) existing molecular representation learning approaches ignore the sub-structural nature of DTI, thus produce results that are less accurate and dif</w:instrText>
      </w:r>
      <w:r w:rsidR="003E5F7E" w:rsidRPr="008D4348">
        <w:rPr>
          <w:rFonts w:ascii="Times New Roman" w:eastAsia="宋体" w:hAnsi="Times New Roman" w:cs="Times New Roman"/>
        </w:rPr>
        <w:instrText>ﬁ</w:instrText>
      </w:r>
      <w:r w:rsidR="003E5F7E" w:rsidRPr="008D4348">
        <w:rPr>
          <w:rFonts w:ascii="宋体" w:eastAsia="宋体" w:hAnsi="宋体"/>
        </w:rPr>
        <w:instrText>cult to explain and (ii) existing methods focus on limited labeled data while ignoring the value o</w:instrText>
      </w:r>
      <w:r w:rsidR="003E5F7E" w:rsidRPr="008D4348">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cs="Times New Roman"/>
          <w:kern w:val="0"/>
        </w:rPr>
        <w:t>[29–33]</w:t>
      </w:r>
      <w:r w:rsidR="003A73A7" w:rsidRPr="008D4348">
        <w:rPr>
          <w:rFonts w:ascii="宋体" w:eastAsia="宋体" w:hAnsi="宋体" w:hint="eastAsia"/>
        </w:rPr>
        <w:fldChar w:fldCharType="end"/>
      </w:r>
      <w:r w:rsidR="00F860C6" w:rsidRPr="008D4348">
        <w:rPr>
          <w:rFonts w:ascii="宋体" w:eastAsia="宋体" w:hAnsi="宋体"/>
        </w:rPr>
        <w:t>。</w:t>
      </w:r>
    </w:p>
    <w:p w14:paraId="5BFF156E" w14:textId="7B3F46F8" w:rsidR="000D7F21" w:rsidRPr="008D4348" w:rsidRDefault="00360759" w:rsidP="007D652D">
      <w:pPr>
        <w:spacing w:after="0" w:line="240" w:lineRule="auto"/>
        <w:ind w:firstLineChars="200" w:firstLine="440"/>
        <w:jc w:val="both"/>
        <w:rPr>
          <w:rFonts w:ascii="宋体" w:eastAsia="宋体" w:hAnsi="宋体" w:hint="eastAsia"/>
        </w:rPr>
      </w:pPr>
      <w:r w:rsidRPr="008D4348">
        <w:rPr>
          <w:rFonts w:ascii="宋体" w:eastAsia="宋体" w:hAnsi="宋体"/>
        </w:rPr>
        <w:t>早期的DTI研究主要采用一维（1D）分子表示+卷积神经网络（CNN）来分析配体和受体序列</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3E5F7E" w:rsidRPr="008D4348">
        <w:rPr>
          <w:rFonts w:ascii="宋体" w:eastAsia="宋体" w:hAnsi="宋体"/>
        </w:rPr>
        <w:instrText>cle-journal","abstract":"Motivation: Identifying drug–target interactions (DTIs) is a crucial step in drug repurposing and drug discovery. Accurately identifying DTIs in silico can signi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cantly shorten development time and reduce costs. Recently, many seq</w:instrText>
      </w:r>
      <w:r w:rsidR="003E5F7E" w:rsidRPr="008D4348">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[34]</w:t>
      </w:r>
      <w:r w:rsidR="003A73A7" w:rsidRPr="008D4348">
        <w:rPr>
          <w:rFonts w:ascii="宋体" w:eastAsia="宋体" w:hAnsi="宋体" w:hint="eastAsia"/>
        </w:rPr>
        <w:fldChar w:fldCharType="end"/>
      </w:r>
      <w:r w:rsidRPr="008D4348">
        <w:rPr>
          <w:rFonts w:ascii="宋体" w:eastAsia="宋体" w:hAnsi="宋体"/>
        </w:rPr>
        <w:t>。</w:t>
      </w:r>
      <w:r w:rsidR="00332D26" w:rsidRPr="008D4348">
        <w:rPr>
          <w:rFonts w:ascii="宋体" w:eastAsia="宋体" w:hAnsi="宋体"/>
        </w:rPr>
        <w:t>后续采用了更现代的深度学习技术（如图注意力机制、图神经网络 GNN 等）</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sidRPr="008D4348">
        <w:rPr>
          <w:rFonts w:ascii="宋体" w:eastAsia="宋体" w:hAnsi="宋体"/>
        </w:rPr>
        <w:instrText>linear attention network with domain adaptation improves drug–target prediction","volume":"5","author":[{"family":"Bai","given":"Peizhen"},{"family":"Miljkovi</w:instrText>
      </w:r>
      <w:r w:rsidR="003E5F7E" w:rsidRPr="008D4348">
        <w:rPr>
          <w:rFonts w:ascii="Cambria" w:eastAsia="宋体" w:hAnsi="Cambria" w:cs="Cambria"/>
        </w:rPr>
        <w:instrText>ć</w:instrText>
      </w:r>
      <w:r w:rsidR="003E5F7E" w:rsidRPr="008D4348">
        <w:rPr>
          <w:rFonts w:ascii="宋体" w:eastAsia="宋体" w:hAnsi="宋体"/>
        </w:rPr>
        <w:instrText>","given":"Filip"},{"family":"John","given":"Bino"},{"family":"Lu","given":"Haiping"}],"issued":</w:instrText>
      </w:r>
      <w:r w:rsidR="003E5F7E" w:rsidRPr="008D4348">
        <w:rPr>
          <w:rFonts w:ascii="宋体" w:eastAsia="宋体" w:hAnsi="宋体" w:hint="eastAsia"/>
        </w:rPr>
        <w:instrText xml:space="preserve">{"date-parts":[["2023",2,2]]}}}],"schema":"https://github.com/citation-style-language/schema/raw/master/csl-citation.json"}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[35]</w:t>
      </w:r>
      <w:r w:rsidR="003A73A7" w:rsidRPr="008D4348">
        <w:rPr>
          <w:rFonts w:ascii="宋体" w:eastAsia="宋体" w:hAnsi="宋体" w:hint="eastAsia"/>
        </w:rPr>
        <w:fldChar w:fldCharType="end"/>
      </w:r>
      <w:r w:rsidR="00AC2A52" w:rsidRPr="008D4348">
        <w:rPr>
          <w:rFonts w:ascii="宋体" w:eastAsia="宋体" w:hAnsi="宋体" w:hint="eastAsia"/>
        </w:rPr>
        <w:t>。</w:t>
      </w:r>
      <w:r w:rsidR="002A756F" w:rsidRPr="008D4348">
        <w:rPr>
          <w:rFonts w:ascii="宋体" w:eastAsia="宋体" w:hAnsi="宋体"/>
        </w:rPr>
        <w:t>DTI方法的优势是可以利用大规模训练数据，但预测分辨率较低。例如，在最近的激酶筛选基准测试中，非结构化（non-structure-based）DTI方法的性能普遍低于基于结构的方法</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[36]</w:t>
      </w:r>
      <w:r w:rsidR="003A73A7" w:rsidRPr="008D4348">
        <w:rPr>
          <w:rFonts w:ascii="宋体" w:eastAsia="宋体" w:hAnsi="宋体" w:hint="eastAsia"/>
        </w:rPr>
        <w:fldChar w:fldCharType="end"/>
      </w:r>
      <w:r w:rsidR="008766F5" w:rsidRPr="008D4348">
        <w:rPr>
          <w:rFonts w:ascii="宋体" w:eastAsia="宋体" w:hAnsi="宋体" w:hint="eastAsia"/>
        </w:rPr>
        <w:t>。</w:t>
      </w:r>
    </w:p>
    <w:p w14:paraId="23D5EBB9" w14:textId="611A0833" w:rsidR="00B66681" w:rsidRPr="008D4348" w:rsidRDefault="004865CB" w:rsidP="00256AD5">
      <w:pPr>
        <w:spacing w:after="0" w:line="240" w:lineRule="auto"/>
        <w:ind w:firstLineChars="200" w:firstLine="440"/>
        <w:jc w:val="both"/>
        <w:rPr>
          <w:rFonts w:ascii="宋体" w:eastAsia="宋体" w:hAnsi="宋体" w:hint="eastAsia"/>
        </w:rPr>
      </w:pPr>
      <w:r w:rsidRPr="008D4348">
        <w:rPr>
          <w:rFonts w:ascii="宋体" w:eastAsia="宋体" w:hAnsi="宋体" w:hint="eastAsia"/>
        </w:rPr>
        <w:t>受体基（</w:t>
      </w:r>
      <w:r w:rsidRPr="008D4348">
        <w:rPr>
          <w:rFonts w:ascii="宋体" w:eastAsia="宋体" w:hAnsi="宋体"/>
        </w:rPr>
        <w:t>Receptor-based</w:t>
      </w:r>
      <w:r w:rsidRPr="008D4348">
        <w:rPr>
          <w:rFonts w:ascii="宋体" w:eastAsia="宋体" w:hAnsi="宋体" w:hint="eastAsia"/>
        </w:rPr>
        <w:t>）方法使用受体的结构信息。该类方法通常由</w:t>
      </w:r>
      <w:r w:rsidR="00F03B93" w:rsidRPr="008D4348">
        <w:rPr>
          <w:rFonts w:ascii="宋体" w:eastAsia="宋体" w:hAnsi="宋体"/>
        </w:rPr>
        <w:t>受体结构驱动</w:t>
      </w:r>
      <w:r w:rsidRPr="008D4348">
        <w:rPr>
          <w:rFonts w:ascii="宋体" w:eastAsia="宋体" w:hAnsi="宋体" w:hint="eastAsia"/>
        </w:rPr>
        <w:t>，</w:t>
      </w:r>
      <w:r w:rsidRPr="008D4348">
        <w:rPr>
          <w:rFonts w:ascii="宋体" w:eastAsia="宋体" w:hAnsi="宋体"/>
        </w:rPr>
        <w:t>主要依赖于蛋白-配体对接（docking）技术。</w:t>
      </w:r>
      <w:r w:rsidR="00B138BB" w:rsidRPr="008D4348">
        <w:rPr>
          <w:rFonts w:ascii="宋体" w:eastAsia="宋体" w:hAnsi="宋体" w:hint="eastAsia"/>
        </w:rPr>
        <w:t>传统方法使用分子对接技术。</w:t>
      </w:r>
      <w:r w:rsidR="00E55A0F" w:rsidRPr="008D4348">
        <w:rPr>
          <w:rFonts w:ascii="宋体" w:eastAsia="宋体" w:hAnsi="宋体"/>
        </w:rPr>
        <w:t xml:space="preserve">Li et al. </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[37]</w:t>
      </w:r>
      <w:r w:rsidR="003A73A7" w:rsidRPr="008D4348">
        <w:rPr>
          <w:rFonts w:ascii="宋体" w:eastAsia="宋体" w:hAnsi="宋体" w:hint="eastAsia"/>
        </w:rPr>
        <w:fldChar w:fldCharType="end"/>
      </w:r>
      <w:r w:rsidR="00E55A0F" w:rsidRPr="008D4348">
        <w:rPr>
          <w:rFonts w:ascii="宋体" w:eastAsia="宋体" w:hAnsi="宋体"/>
        </w:rPr>
        <w:t xml:space="preserve"> 的研究，是早期蛋白-配体对接的代表性工作。</w:t>
      </w:r>
      <w:r w:rsidR="00042482" w:rsidRPr="008D4348">
        <w:rPr>
          <w:rFonts w:ascii="宋体" w:eastAsia="宋体" w:hAnsi="宋体"/>
        </w:rPr>
        <w:t xml:space="preserve">GalaxySagittarius </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3E5F7E" w:rsidRPr="008D4348">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3E5F7E" w:rsidRPr="008D4348">
        <w:rPr>
          <w:rFonts w:ascii="Times New Roman" w:eastAsia="宋体" w:hAnsi="Times New Roman" w:cs="Times New Roman"/>
        </w:rPr>
        <w:instrText>ﬃ</w:instrText>
      </w:r>
      <w:r w:rsidR="003E5F7E" w:rsidRPr="008D4348">
        <w:rPr>
          <w:rFonts w:ascii="宋体" w:eastAsia="宋体" w:hAnsi="宋体"/>
        </w:rPr>
        <w:instrText>nity. More recently, such tools have also been applied to the reverse procedure of searching protein targets for a given compound. Among methods for predicting protein</w:instrText>
      </w:r>
      <w:r w:rsidR="003E5F7E" w:rsidRPr="008D4348">
        <w:rPr>
          <w:rFonts w:ascii="Cambria Math" w:eastAsia="宋体" w:hAnsi="Cambria Math" w:cs="Cambria Math"/>
        </w:rPr>
        <w:instrText>−</w:instrText>
      </w:r>
      <w:r w:rsidR="003E5F7E" w:rsidRPr="008D4348">
        <w:rPr>
          <w:rFonts w:ascii="宋体" w:eastAsia="宋体" w:hAnsi="宋体"/>
        </w:rPr>
        <w:instrText>ligand interactions, ligandbased methods relying on similarity to ligands of known interactions are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 only when similar protein</w:instrText>
      </w:r>
      <w:r w:rsidR="003E5F7E" w:rsidRPr="008D4348">
        <w:rPr>
          <w:rFonts w:ascii="Cambria Math" w:eastAsia="宋体" w:hAnsi="Cambria Math" w:cs="Cambria Math"/>
        </w:rPr>
        <w:instrText>−</w:instrText>
      </w:r>
      <w:r w:rsidR="003E5F7E" w:rsidRPr="008D4348">
        <w:rPr>
          <w:rFonts w:ascii="宋体" w:eastAsia="宋体" w:hAnsi="宋体"/>
        </w:rPr>
        <w:instrText>ligand interactions are known. Receptor-based methods predicting protein</w:instrText>
      </w:r>
      <w:r w:rsidR="003E5F7E" w:rsidRPr="008D4348">
        <w:rPr>
          <w:rFonts w:ascii="Cambria Math" w:eastAsia="宋体" w:hAnsi="Cambria Math" w:cs="Cambria Math"/>
        </w:rPr>
        <w:instrText>−</w:instrText>
      </w:r>
      <w:r w:rsidR="003E5F7E" w:rsidRPr="008D4348">
        <w:rPr>
          <w:rFonts w:ascii="宋体" w:eastAsia="宋体" w:hAnsi="宋体"/>
        </w:rPr>
        <w:instrText>ligand interactions by molecular docking are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 target prediction method, which combines ligand similarity-based and receptor structure-based approaches, is introduced. In this method, protein</w:instrText>
      </w:r>
      <w:r w:rsidR="003E5F7E" w:rsidRPr="008D4348">
        <w:rPr>
          <w:rFonts w:ascii="Cambria Math" w:eastAsia="宋体" w:hAnsi="Cambria Math" w:cs="Cambria Math"/>
        </w:rPr>
        <w:instrText>−</w:instrText>
      </w:r>
      <w:r w:rsidR="003E5F7E" w:rsidRPr="008D4348">
        <w:rPr>
          <w:rFonts w:ascii="宋体" w:eastAsia="宋体" w:hAnsi="宋体"/>
        </w:rPr>
        <w:instrText>ligand docking is performed after e</w:instrText>
      </w:r>
      <w:r w:rsidR="003E5F7E" w:rsidRPr="008D4348">
        <w:rPr>
          <w:rFonts w:ascii="Times New Roman" w:eastAsia="宋体" w:hAnsi="Times New Roman" w:cs="Times New Roman"/>
        </w:rPr>
        <w:instrText>ﬃ</w:instrText>
      </w:r>
      <w:r w:rsidR="003E5F7E" w:rsidRPr="008D4348">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3E5F7E" w:rsidRPr="008D4348">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8D4348">
        <w:rPr>
          <w:rFonts w:ascii="宋体" w:eastAsia="宋体" w:hAnsi="宋体" w:hint="eastAsia"/>
        </w:rPr>
        <w:fldChar w:fldCharType="separate"/>
      </w:r>
      <w:r w:rsidR="00EE196E" w:rsidRPr="008D4348">
        <w:rPr>
          <w:rFonts w:ascii="宋体" w:eastAsia="宋体" w:hAnsi="宋体" w:hint="eastAsia"/>
        </w:rPr>
        <w:t>[4]</w:t>
      </w:r>
      <w:r w:rsidR="003A73A7" w:rsidRPr="008D4348">
        <w:rPr>
          <w:rFonts w:ascii="宋体" w:eastAsia="宋体" w:hAnsi="宋体" w:hint="eastAsia"/>
        </w:rPr>
        <w:fldChar w:fldCharType="end"/>
      </w:r>
      <w:r w:rsidR="00042482" w:rsidRPr="008D4348">
        <w:rPr>
          <w:rFonts w:ascii="宋体" w:eastAsia="宋体" w:hAnsi="宋体"/>
        </w:rPr>
        <w:t>利用蛋白质结构进行筛选。</w:t>
      </w:r>
      <w:r w:rsidR="003E0F94" w:rsidRPr="008D4348">
        <w:rPr>
          <w:rFonts w:ascii="宋体" w:eastAsia="宋体" w:hAnsi="宋体"/>
        </w:rPr>
        <w:t>在深度学习时代，基于</w:t>
      </w:r>
      <w:r w:rsidR="00A17F61" w:rsidRPr="008D4348">
        <w:rPr>
          <w:rFonts w:ascii="宋体" w:eastAsia="宋体" w:hAnsi="宋体" w:hint="eastAsia"/>
        </w:rPr>
        <w:t>受体</w:t>
      </w:r>
      <w:r w:rsidR="003E0F94" w:rsidRPr="008D4348">
        <w:rPr>
          <w:rFonts w:ascii="宋体" w:eastAsia="宋体" w:hAnsi="宋体"/>
        </w:rPr>
        <w:t>结构的方法在两个方向取得了进展</w:t>
      </w:r>
      <w:r w:rsidR="0080261A" w:rsidRPr="008D4348">
        <w:rPr>
          <w:rFonts w:ascii="宋体" w:eastAsia="宋体" w:hAnsi="宋体" w:hint="eastAsia"/>
        </w:rPr>
        <w:t>：</w:t>
      </w:r>
      <w:r w:rsidR="00F86888" w:rsidRPr="008D4348">
        <w:rPr>
          <w:rFonts w:ascii="宋体" w:eastAsia="宋体" w:hAnsi="宋体" w:hint="eastAsia"/>
        </w:rPr>
        <w:t>(1)</w:t>
      </w:r>
      <w:r w:rsidR="00F86888" w:rsidRPr="008D4348">
        <w:rPr>
          <w:rFonts w:ascii="宋体" w:eastAsia="宋体" w:hAnsi="宋体"/>
        </w:rPr>
        <w:t>蛋白质结构数据库的扩展</w:t>
      </w:r>
      <w:r w:rsidR="0080261A" w:rsidRPr="008D4348">
        <w:rPr>
          <w:rFonts w:ascii="宋体" w:eastAsia="宋体" w:hAnsi="宋体" w:hint="eastAsia"/>
        </w:rPr>
        <w:t>。</w:t>
      </w:r>
      <w:r w:rsidR="00F86888" w:rsidRPr="008D4348">
        <w:rPr>
          <w:rFonts w:ascii="宋体" w:eastAsia="宋体" w:hAnsi="宋体"/>
        </w:rPr>
        <w:t>近年来，深度学习预测的蛋白质结构（如AlphaFold预测的蛋白结构）极大扩展了结构数据库。这使得基于受体结构的方法适用范围更广，即便没有实验解析的蛋白质结构，也可以利用预测结构进行筛选</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[38]</w:t>
      </w:r>
      <w:r w:rsidR="003A73A7" w:rsidRPr="008D4348">
        <w:rPr>
          <w:rFonts w:ascii="宋体" w:eastAsia="宋体" w:hAnsi="宋体" w:hint="eastAsia"/>
        </w:rPr>
        <w:fldChar w:fldCharType="end"/>
      </w:r>
      <w:r w:rsidR="00F86888" w:rsidRPr="008D4348">
        <w:rPr>
          <w:rFonts w:ascii="宋体" w:eastAsia="宋体" w:hAnsi="宋体"/>
        </w:rPr>
        <w:t>。</w:t>
      </w:r>
      <w:r w:rsidR="00B66681" w:rsidRPr="008D4348">
        <w:rPr>
          <w:rFonts w:ascii="宋体" w:eastAsia="宋体" w:hAnsi="宋体" w:hint="eastAsia"/>
        </w:rPr>
        <w:t>(2)引入</w:t>
      </w:r>
      <w:r w:rsidR="0080261A" w:rsidRPr="008D4348">
        <w:rPr>
          <w:rFonts w:ascii="宋体" w:eastAsia="宋体" w:hAnsi="宋体" w:hint="eastAsia"/>
        </w:rPr>
        <w:t>了</w:t>
      </w:r>
      <w:r w:rsidR="00B66681" w:rsidRPr="008D4348">
        <w:rPr>
          <w:rFonts w:ascii="宋体" w:eastAsia="宋体" w:hAnsi="宋体" w:hint="eastAsia"/>
        </w:rPr>
        <w:t>先进的深度学习技术</w:t>
      </w:r>
      <w:r w:rsidR="0080261A" w:rsidRPr="008D4348">
        <w:rPr>
          <w:rFonts w:ascii="宋体" w:eastAsia="宋体" w:hAnsi="宋体" w:hint="eastAsia"/>
        </w:rPr>
        <w:t>。</w:t>
      </w:r>
      <w:r w:rsidR="00CB49AE" w:rsidRPr="008D4348">
        <w:rPr>
          <w:rFonts w:ascii="宋体" w:eastAsia="宋体" w:hAnsi="宋体" w:hint="eastAsia"/>
        </w:rPr>
        <w:t>蛋白质结构预测的现代技术，如注意力机制或图表示法，已经在基于结构的网络中进行了实验</w:t>
      </w:r>
      <w:r w:rsidR="003A73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3E5F7E" w:rsidRPr="008D4348">
        <w:rPr>
          <w:rFonts w:ascii="宋体" w:eastAsia="宋体" w:hAnsi="宋体"/>
        </w:rPr>
        <w:instrText>{"id":162,"type":"article-journal","abstract":"Identifying drug</w:instrText>
      </w:r>
      <w:r w:rsidR="003E5F7E" w:rsidRPr="008D4348">
        <w:rPr>
          <w:rFonts w:ascii="Cambria Math" w:eastAsia="宋体" w:hAnsi="Cambria Math" w:cs="Cambria Math"/>
        </w:rPr>
        <w:instrText>−</w:instrText>
      </w:r>
      <w:r w:rsidR="003E5F7E" w:rsidRPr="008D4348">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 research on protein representation and high-level associations between di</w:instrText>
      </w:r>
      <w:r w:rsidR="003E5F7E" w:rsidRPr="008D4348">
        <w:rPr>
          <w:rFonts w:ascii="Times New Roman" w:eastAsia="宋体" w:hAnsi="Times New Roman" w:cs="Times New Roman"/>
        </w:rPr>
        <w:instrText>ﬀ</w:instrText>
      </w:r>
      <w:r w:rsidR="003E5F7E" w:rsidRPr="008D4348">
        <w:rPr>
          <w:rFonts w:ascii="宋体" w:eastAsia="宋体" w:hAnsi="宋体"/>
        </w:rPr>
        <w:instrText>ere</w:instrText>
      </w:r>
      <w:r w:rsidR="003E5F7E" w:rsidRPr="008D4348">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3E5F7E" w:rsidRPr="008D4348">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 xml:space="preserve">ectively captures the feature representation of the interactions </w:instrText>
      </w:r>
      <w:r w:rsidR="003E5F7E" w:rsidRPr="008D4348">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8D4348">
        <w:rPr>
          <w:rFonts w:ascii="宋体" w:eastAsia="宋体" w:hAnsi="宋体" w:hint="eastAsia"/>
        </w:rPr>
        <w:fldChar w:fldCharType="separate"/>
      </w:r>
      <w:r w:rsidR="009D189D" w:rsidRPr="008D4348">
        <w:rPr>
          <w:rFonts w:ascii="宋体" w:eastAsia="宋体" w:hAnsi="宋体" w:hint="eastAsia"/>
        </w:rPr>
        <w:t>[39,40]</w:t>
      </w:r>
      <w:r w:rsidR="003A73A7" w:rsidRPr="008D4348">
        <w:rPr>
          <w:rFonts w:ascii="宋体" w:eastAsia="宋体" w:hAnsi="宋体" w:hint="eastAsia"/>
        </w:rPr>
        <w:fldChar w:fldCharType="end"/>
      </w:r>
      <w:r w:rsidR="001371D6" w:rsidRPr="008D4348">
        <w:rPr>
          <w:rFonts w:ascii="宋体" w:eastAsia="宋体" w:hAnsi="宋体"/>
        </w:rPr>
        <w:t>。</w:t>
      </w:r>
    </w:p>
    <w:p w14:paraId="7DDDBC97" w14:textId="6BCFF63C" w:rsidR="0057526F" w:rsidRPr="008D4348" w:rsidRDefault="0080261A" w:rsidP="00B55CE5">
      <w:pPr>
        <w:spacing w:after="0" w:line="240" w:lineRule="auto"/>
        <w:ind w:firstLineChars="200" w:firstLine="440"/>
        <w:jc w:val="both"/>
        <w:rPr>
          <w:rFonts w:ascii="宋体" w:eastAsia="宋体" w:hAnsi="宋体" w:hint="eastAsia"/>
        </w:rPr>
      </w:pPr>
      <w:r w:rsidRPr="008D4348">
        <w:rPr>
          <w:rFonts w:ascii="宋体" w:eastAsia="宋体" w:hAnsi="宋体" w:hint="eastAsia"/>
        </w:rPr>
        <w:t>总体来看，</w:t>
      </w:r>
      <w:r w:rsidR="00E02A89" w:rsidRPr="008D4348">
        <w:rPr>
          <w:rFonts w:ascii="宋体" w:eastAsia="宋体" w:hAnsi="宋体"/>
        </w:rPr>
        <w:t>蛋白质组水平的受体筛选方法主要分为两大类别：</w:t>
      </w:r>
      <w:r w:rsidRPr="008D4348">
        <w:rPr>
          <w:rFonts w:ascii="宋体" w:eastAsia="宋体" w:hAnsi="宋体" w:hint="eastAsia"/>
        </w:rPr>
        <w:t>（1）</w:t>
      </w:r>
      <w:r w:rsidR="00E02A89" w:rsidRPr="008D4348">
        <w:rPr>
          <w:rFonts w:ascii="宋体" w:eastAsia="宋体" w:hAnsi="宋体"/>
        </w:rPr>
        <w:t>配体基方法（Ligand-based）</w:t>
      </w:r>
      <w:r w:rsidRPr="008D4348">
        <w:rPr>
          <w:rFonts w:ascii="宋体" w:eastAsia="宋体" w:hAnsi="宋体" w:hint="eastAsia"/>
        </w:rPr>
        <w:t>。</w:t>
      </w:r>
      <w:r w:rsidR="00E02A89" w:rsidRPr="008D4348">
        <w:rPr>
          <w:rFonts w:ascii="宋体" w:eastAsia="宋体" w:hAnsi="宋体"/>
        </w:rPr>
        <w:t>传统方法基于化学相似性，依赖已知复合物数据，计算量小但预测精准度有限</w:t>
      </w:r>
      <w:r w:rsidRPr="008D4348">
        <w:rPr>
          <w:rFonts w:ascii="宋体" w:eastAsia="宋体" w:hAnsi="宋体" w:hint="eastAsia"/>
        </w:rPr>
        <w:t>；</w:t>
      </w:r>
      <w:r w:rsidR="00E02A89" w:rsidRPr="008D4348">
        <w:rPr>
          <w:rFonts w:ascii="宋体" w:eastAsia="宋体" w:hAnsi="宋体"/>
        </w:rPr>
        <w:t>深度学习方法（DTI）结合蛋白序列，利用神经网络建模，数据驱动但缺乏结构信息，预测能力有限。</w:t>
      </w:r>
      <w:r w:rsidRPr="008D4348">
        <w:rPr>
          <w:rFonts w:ascii="宋体" w:eastAsia="宋体" w:hAnsi="宋体" w:hint="eastAsia"/>
        </w:rPr>
        <w:t>（2）</w:t>
      </w:r>
      <w:r w:rsidR="00E02A89" w:rsidRPr="008D4348">
        <w:rPr>
          <w:rFonts w:ascii="宋体" w:eastAsia="宋体" w:hAnsi="宋体"/>
        </w:rPr>
        <w:t>受体基方法（Receptor-based）</w:t>
      </w:r>
      <w:r w:rsidRPr="008D4348">
        <w:rPr>
          <w:rFonts w:ascii="宋体" w:eastAsia="宋体" w:hAnsi="宋体" w:hint="eastAsia"/>
        </w:rPr>
        <w:t>。</w:t>
      </w:r>
      <w:r w:rsidR="00E02A89" w:rsidRPr="008D4348">
        <w:rPr>
          <w:rFonts w:ascii="宋体" w:eastAsia="宋体" w:hAnsi="宋体"/>
        </w:rPr>
        <w:t>传统方法基于分子对接，可提供结构信息，但受限于蛋白结构可用性。深度学习方法利用AlphaFold预测结构+先进DL模型，弥补传统对接的不足，未来有望发展成高效筛选工具。</w:t>
      </w:r>
    </w:p>
    <w:p w14:paraId="39D93CD1" w14:textId="74A0E19C" w:rsidR="00A8623C" w:rsidRPr="008D4348" w:rsidRDefault="0052646A" w:rsidP="00FE167A">
      <w:pPr>
        <w:spacing w:after="0" w:line="240" w:lineRule="auto"/>
        <w:ind w:firstLineChars="200" w:firstLine="440"/>
        <w:jc w:val="both"/>
        <w:rPr>
          <w:rFonts w:ascii="宋体" w:eastAsia="宋体" w:hAnsi="宋体" w:hint="eastAsia"/>
        </w:rPr>
      </w:pPr>
      <w:r w:rsidRPr="008D4348">
        <w:rPr>
          <w:rFonts w:ascii="宋体" w:eastAsia="宋体" w:hAnsi="宋体" w:hint="eastAsia"/>
        </w:rPr>
        <w:t>药物与靶点之间的关系可以分为两类</w:t>
      </w:r>
      <w:r w:rsidR="00662716" w:rsidRPr="008D4348">
        <w:rPr>
          <w:rFonts w:ascii="宋体" w:eastAsia="宋体" w:hAnsi="宋体" w:hint="eastAsia"/>
        </w:rPr>
        <w:t>：药物靶点相互作用（</w:t>
      </w:r>
      <w:r w:rsidR="00662716" w:rsidRPr="008D4348">
        <w:rPr>
          <w:rFonts w:ascii="宋体" w:eastAsia="宋体" w:hAnsi="宋体"/>
        </w:rPr>
        <w:t>DTI</w:t>
      </w:r>
      <w:r w:rsidR="00662716" w:rsidRPr="008D4348">
        <w:rPr>
          <w:rFonts w:ascii="宋体" w:eastAsia="宋体" w:hAnsi="宋体" w:hint="eastAsia"/>
        </w:rPr>
        <w:t>）和药物靶点亲和力（</w:t>
      </w:r>
      <w:r w:rsidR="00662716" w:rsidRPr="008D4348">
        <w:rPr>
          <w:rFonts w:ascii="宋体" w:eastAsia="宋体" w:hAnsi="宋体"/>
        </w:rPr>
        <w:t>DTA</w:t>
      </w:r>
      <w:r w:rsidR="00662716" w:rsidRPr="008D4348">
        <w:rPr>
          <w:rFonts w:ascii="宋体" w:eastAsia="宋体" w:hAnsi="宋体" w:hint="eastAsia"/>
        </w:rPr>
        <w:t>）。</w:t>
      </w:r>
      <w:r w:rsidR="00662716" w:rsidRPr="008D4348">
        <w:rPr>
          <w:rFonts w:ascii="宋体" w:eastAsia="宋体" w:hAnsi="宋体"/>
        </w:rPr>
        <w:t xml:space="preserve">DTI </w:t>
      </w:r>
      <w:r w:rsidR="00662716" w:rsidRPr="008D4348">
        <w:rPr>
          <w:rFonts w:ascii="宋体" w:eastAsia="宋体" w:hAnsi="宋体" w:hint="eastAsia"/>
        </w:rPr>
        <w:t>预测是一个二分类任务，用于确定药物与靶点是否相互作用，也是</w:t>
      </w:r>
      <w:r w:rsidR="00662716" w:rsidRPr="008D4348">
        <w:rPr>
          <w:rFonts w:ascii="宋体" w:eastAsia="宋体" w:hAnsi="宋体"/>
        </w:rPr>
        <w:t xml:space="preserve">DTA </w:t>
      </w:r>
      <w:r w:rsidR="00662716" w:rsidRPr="008D4348">
        <w:rPr>
          <w:rFonts w:ascii="宋体" w:eastAsia="宋体" w:hAnsi="宋体" w:hint="eastAsia"/>
        </w:rPr>
        <w:t>预测的一种简化形式</w:t>
      </w:r>
      <w:r w:rsidR="00966328"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sidRPr="008D4348">
        <w:rPr>
          <w:rFonts w:ascii="宋体" w:eastAsia="宋体" w:hAnsi="宋体" w:hint="eastAsia"/>
        </w:rPr>
        <w:fldChar w:fldCharType="separate"/>
      </w:r>
      <w:r w:rsidR="009D189D" w:rsidRPr="008D4348">
        <w:rPr>
          <w:rFonts w:ascii="宋体" w:eastAsia="宋体" w:hAnsi="宋体" w:hint="eastAsia"/>
        </w:rPr>
        <w:t>[41]</w:t>
      </w:r>
      <w:r w:rsidR="00966328" w:rsidRPr="008D4348">
        <w:rPr>
          <w:rFonts w:ascii="宋体" w:eastAsia="宋体" w:hAnsi="宋体" w:hint="eastAsia"/>
        </w:rPr>
        <w:fldChar w:fldCharType="end"/>
      </w:r>
      <w:r w:rsidR="00662716" w:rsidRPr="008D4348">
        <w:rPr>
          <w:rFonts w:ascii="宋体" w:eastAsia="宋体" w:hAnsi="宋体" w:hint="eastAsia"/>
        </w:rPr>
        <w:t>。</w:t>
      </w:r>
      <w:r w:rsidRPr="008D4348">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sidRPr="008D4348">
        <w:rPr>
          <w:rFonts w:ascii="宋体" w:eastAsia="宋体" w:hAnsi="宋体" w:hint="eastAsia"/>
        </w:rPr>
        <w:t>因此，对于其研究方法可以综合起来分析，从国内及国外的角度来看，对药物与靶点之间关系预测的研究现状如下。</w:t>
      </w:r>
    </w:p>
    <w:p w14:paraId="15F03F19" w14:textId="30CACF9E" w:rsidR="00717AE7" w:rsidRPr="008D4348" w:rsidRDefault="00E724A9" w:rsidP="00B55CE5">
      <w:pPr>
        <w:spacing w:after="0" w:line="240" w:lineRule="auto"/>
        <w:ind w:firstLineChars="200" w:firstLine="440"/>
        <w:jc w:val="both"/>
        <w:rPr>
          <w:rFonts w:ascii="宋体" w:eastAsia="宋体" w:hAnsi="宋体" w:hint="eastAsia"/>
          <w:color w:val="FF0000"/>
        </w:rPr>
      </w:pPr>
      <w:r w:rsidRPr="008D4348">
        <w:rPr>
          <w:rFonts w:ascii="宋体" w:eastAsia="宋体" w:hAnsi="宋体" w:hint="eastAsia"/>
        </w:rPr>
        <w:t>国内：</w:t>
      </w:r>
      <w:r w:rsidR="00007589" w:rsidRPr="008D4348">
        <w:rPr>
          <w:rFonts w:ascii="宋体" w:eastAsia="宋体" w:hAnsi="宋体"/>
        </w:rPr>
        <w:t>Transformer</w:t>
      </w:r>
      <w:r w:rsidR="00B72D8A" w:rsidRPr="008D4348">
        <w:rPr>
          <w:rFonts w:ascii="宋体" w:eastAsia="宋体" w:hAnsi="宋体" w:hint="eastAsia"/>
        </w:rPr>
        <w:t xml:space="preserve"> </w:t>
      </w:r>
      <w:r w:rsidR="00007589" w:rsidRPr="008D4348">
        <w:rPr>
          <w:rFonts w:ascii="宋体" w:eastAsia="宋体" w:hAnsi="宋体"/>
        </w:rPr>
        <w:t>CPI</w:t>
      </w:r>
      <w:r w:rsidR="00D42A2B"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3E5F7E" w:rsidRPr="008D4348">
        <w:rPr>
          <w:rFonts w:ascii="宋体" w:eastAsia="宋体" w:hAnsi="宋体"/>
        </w:rPr>
        <w:instrText>hich requires developing methods using only protein sequence information to predict CPI. However, sequencebased CPI models may face some 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 pitfalls, including using inappropriate datasets, hidden ligand bias and splitting datasets inappropriately, r</w:instrText>
      </w:r>
      <w:r w:rsidR="003E5F7E" w:rsidRPr="008D4348">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sidRPr="008D4348">
        <w:rPr>
          <w:rFonts w:ascii="宋体" w:eastAsia="宋体" w:hAnsi="宋体" w:hint="eastAsia"/>
        </w:rPr>
        <w:fldChar w:fldCharType="separate"/>
      </w:r>
      <w:r w:rsidR="009D189D" w:rsidRPr="008D4348">
        <w:rPr>
          <w:rFonts w:ascii="宋体" w:eastAsia="宋体" w:hAnsi="宋体" w:hint="eastAsia"/>
        </w:rPr>
        <w:t>[42]</w:t>
      </w:r>
      <w:r w:rsidR="00D42A2B" w:rsidRPr="008D4348">
        <w:rPr>
          <w:rFonts w:ascii="宋体" w:eastAsia="宋体" w:hAnsi="宋体" w:hint="eastAsia"/>
        </w:rPr>
        <w:fldChar w:fldCharType="end"/>
      </w:r>
      <w:r w:rsidR="00007589" w:rsidRPr="008D4348">
        <w:rPr>
          <w:rFonts w:ascii="宋体" w:eastAsia="宋体" w:hAnsi="宋体" w:hint="eastAsia"/>
        </w:rPr>
        <w:t>利用</w:t>
      </w:r>
      <w:r w:rsidR="00007589" w:rsidRPr="008D4348">
        <w:rPr>
          <w:rFonts w:ascii="宋体" w:eastAsia="宋体" w:hAnsi="宋体"/>
        </w:rPr>
        <w:t>Transformer</w:t>
      </w:r>
      <w:r w:rsidR="00007589" w:rsidRPr="008D4348">
        <w:rPr>
          <w:rFonts w:ascii="宋体" w:eastAsia="宋体" w:hAnsi="宋体" w:hint="eastAsia"/>
        </w:rPr>
        <w:t>技术挖掘药物和蛋白质序列数据以进行</w:t>
      </w:r>
      <w:r w:rsidR="00007589" w:rsidRPr="008D4348">
        <w:rPr>
          <w:rFonts w:ascii="宋体" w:eastAsia="宋体" w:hAnsi="宋体"/>
        </w:rPr>
        <w:t>DTI</w:t>
      </w:r>
      <w:r w:rsidR="00007589" w:rsidRPr="008D4348">
        <w:rPr>
          <w:rFonts w:ascii="宋体" w:eastAsia="宋体" w:hAnsi="宋体" w:hint="eastAsia"/>
        </w:rPr>
        <w:t>预测</w:t>
      </w:r>
      <w:r w:rsidR="009546F9" w:rsidRPr="008D4348">
        <w:rPr>
          <w:rFonts w:ascii="宋体" w:eastAsia="宋体" w:hAnsi="宋体" w:hint="eastAsia"/>
        </w:rPr>
        <w:t>，</w:t>
      </w:r>
      <w:r w:rsidR="009546F9" w:rsidRPr="008D4348">
        <w:rPr>
          <w:rFonts w:ascii="宋体" w:eastAsia="宋体" w:hAnsi="宋体"/>
        </w:rPr>
        <w:t>TransformerCPI</w:t>
      </w:r>
      <w:r w:rsidR="009546F9" w:rsidRPr="008D4348">
        <w:rPr>
          <w:rFonts w:ascii="宋体" w:eastAsia="宋体" w:hAnsi="宋体" w:hint="eastAsia"/>
        </w:rPr>
        <w:t>将蛋白质序列提供给</w:t>
      </w:r>
      <w:r w:rsidR="009546F9" w:rsidRPr="008D4348">
        <w:rPr>
          <w:rFonts w:ascii="宋体" w:eastAsia="宋体" w:hAnsi="宋体"/>
        </w:rPr>
        <w:t>Transformer</w:t>
      </w:r>
      <w:r w:rsidR="009546F9" w:rsidRPr="008D4348">
        <w:rPr>
          <w:rFonts w:ascii="宋体" w:eastAsia="宋体" w:hAnsi="宋体" w:hint="eastAsia"/>
        </w:rPr>
        <w:t>的编码层，以便其学习隐藏表示</w:t>
      </w:r>
      <w:r w:rsidR="00B72D8A" w:rsidRPr="008D4348">
        <w:rPr>
          <w:rFonts w:ascii="宋体" w:eastAsia="宋体" w:hAnsi="宋体" w:hint="eastAsia"/>
        </w:rPr>
        <w:t>；</w:t>
      </w:r>
      <w:r w:rsidR="00B260D5" w:rsidRPr="008D4348">
        <w:rPr>
          <w:rFonts w:ascii="宋体" w:eastAsia="宋体" w:hAnsi="宋体"/>
        </w:rPr>
        <w:t>NeoDTI</w:t>
      </w:r>
      <w:r w:rsidR="00E10E2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sidRPr="008D4348">
        <w:rPr>
          <w:rFonts w:ascii="宋体" w:eastAsia="宋体" w:hAnsi="宋体" w:hint="eastAsia"/>
        </w:rPr>
        <w:fldChar w:fldCharType="separate"/>
      </w:r>
      <w:r w:rsidR="009D189D" w:rsidRPr="008D4348">
        <w:rPr>
          <w:rFonts w:ascii="宋体" w:eastAsia="宋体" w:hAnsi="宋体" w:hint="eastAsia"/>
        </w:rPr>
        <w:t>[43]</w:t>
      </w:r>
      <w:r w:rsidR="00E10E25" w:rsidRPr="008D4348">
        <w:rPr>
          <w:rFonts w:ascii="宋体" w:eastAsia="宋体" w:hAnsi="宋体" w:hint="eastAsia"/>
        </w:rPr>
        <w:fldChar w:fldCharType="end"/>
      </w:r>
      <w:r w:rsidR="00B260D5" w:rsidRPr="008D4348">
        <w:rPr>
          <w:rFonts w:ascii="宋体" w:eastAsia="宋体" w:hAnsi="宋体" w:hint="eastAsia"/>
        </w:rPr>
        <w:t>利用异构网络中的数据来保留药物和蛋白质的拓扑结构以进行</w:t>
      </w:r>
      <w:r w:rsidR="00B260D5" w:rsidRPr="008D4348">
        <w:rPr>
          <w:rFonts w:ascii="宋体" w:eastAsia="宋体" w:hAnsi="宋体"/>
        </w:rPr>
        <w:t>DTI</w:t>
      </w:r>
      <w:r w:rsidR="00B260D5" w:rsidRPr="008D4348">
        <w:rPr>
          <w:rFonts w:ascii="宋体" w:eastAsia="宋体" w:hAnsi="宋体" w:hint="eastAsia"/>
        </w:rPr>
        <w:t>预测</w:t>
      </w:r>
      <w:r w:rsidR="00385C2A" w:rsidRPr="008D4348">
        <w:rPr>
          <w:rFonts w:ascii="宋体" w:eastAsia="宋体" w:hAnsi="宋体" w:hint="eastAsia"/>
        </w:rPr>
        <w:t>；</w:t>
      </w:r>
      <w:r w:rsidR="00E10E2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sidRPr="008D4348">
        <w:rPr>
          <w:rFonts w:ascii="宋体" w:eastAsia="宋体" w:hAnsi="宋体" w:hint="eastAsia"/>
        </w:rPr>
        <w:fldChar w:fldCharType="separate"/>
      </w:r>
      <w:r w:rsidR="009D189D" w:rsidRPr="008D4348">
        <w:rPr>
          <w:rFonts w:ascii="宋体" w:eastAsia="宋体" w:hAnsi="宋体" w:hint="eastAsia"/>
        </w:rPr>
        <w:t>[44]</w:t>
      </w:r>
      <w:r w:rsidR="00E10E25" w:rsidRPr="008D4348">
        <w:rPr>
          <w:rFonts w:ascii="宋体" w:eastAsia="宋体" w:hAnsi="宋体" w:hint="eastAsia"/>
        </w:rPr>
        <w:fldChar w:fldCharType="end"/>
      </w:r>
      <w:r w:rsidR="00385C2A" w:rsidRPr="008D4348">
        <w:rPr>
          <w:rFonts w:ascii="宋体" w:eastAsia="宋体" w:hAnsi="宋体" w:hint="eastAsia"/>
        </w:rPr>
        <w:t>采用卷积神经网络（</w:t>
      </w:r>
      <w:r w:rsidR="00385C2A" w:rsidRPr="008D4348">
        <w:rPr>
          <w:rFonts w:ascii="宋体" w:eastAsia="宋体" w:hAnsi="宋体"/>
        </w:rPr>
        <w:t>CNN</w:t>
      </w:r>
      <w:r w:rsidR="00385C2A" w:rsidRPr="008D4348">
        <w:rPr>
          <w:rFonts w:ascii="宋体" w:eastAsia="宋体" w:hAnsi="宋体" w:hint="eastAsia"/>
        </w:rPr>
        <w:t>）技术获取药物和蛋白质序列的局部特征以进行</w:t>
      </w:r>
      <w:r w:rsidR="00385C2A" w:rsidRPr="008D4348">
        <w:rPr>
          <w:rFonts w:ascii="宋体" w:eastAsia="宋体" w:hAnsi="宋体"/>
        </w:rPr>
        <w:t>DTI</w:t>
      </w:r>
      <w:r w:rsidR="00385C2A" w:rsidRPr="008D4348">
        <w:rPr>
          <w:rFonts w:ascii="宋体" w:eastAsia="宋体" w:hAnsi="宋体" w:hint="eastAsia"/>
        </w:rPr>
        <w:t>预测</w:t>
      </w:r>
      <w:r w:rsidR="00531B6D" w:rsidRPr="008D4348">
        <w:rPr>
          <w:rFonts w:ascii="宋体" w:eastAsia="宋体" w:hAnsi="宋体" w:hint="eastAsia"/>
        </w:rPr>
        <w:t>；</w:t>
      </w:r>
      <w:r w:rsidR="00531B6D" w:rsidRPr="008D4348">
        <w:rPr>
          <w:rFonts w:ascii="宋体" w:eastAsia="宋体" w:hAnsi="宋体"/>
        </w:rPr>
        <w:t>Co-VAE</w:t>
      </w:r>
      <w:r w:rsidR="00E10E2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3E5F7E" w:rsidRPr="008D4348">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is another type of data which could show the strength of the binding interaction between a drug and a target. However, it is more challenging to predict drug-target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and thus a very few studies follow this line. In our work, we propose a novel co-regularized variational autoencoders (Co-VAE) to predict drug-target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nities. We theoretically prove that the Co-VAE model is to maximize the lower bound of the joint likelihood of drug, protein and their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The Co-VAE could predict drug-target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and generate new drugs which share similar targets with the input drugs. The experimental results on two datasets show that the Co-VAE could predict drug-target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better than existing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prediction methods such as DeepDTA and DeepAf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and could generate more new v</w:instrText>
      </w:r>
      <w:r w:rsidR="003E5F7E" w:rsidRPr="008D4348">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sidRPr="008D4348">
        <w:rPr>
          <w:rFonts w:ascii="宋体" w:eastAsia="宋体" w:hAnsi="宋体" w:hint="eastAsia"/>
        </w:rPr>
        <w:fldChar w:fldCharType="separate"/>
      </w:r>
      <w:r w:rsidR="009D189D" w:rsidRPr="008D4348">
        <w:rPr>
          <w:rFonts w:ascii="宋体" w:eastAsia="宋体" w:hAnsi="宋体" w:hint="eastAsia"/>
        </w:rPr>
        <w:t>[45]</w:t>
      </w:r>
      <w:r w:rsidR="00E10E25" w:rsidRPr="008D4348">
        <w:rPr>
          <w:rFonts w:ascii="宋体" w:eastAsia="宋体" w:hAnsi="宋体" w:hint="eastAsia"/>
        </w:rPr>
        <w:fldChar w:fldCharType="end"/>
      </w:r>
      <w:r w:rsidR="00531B6D" w:rsidRPr="008D4348">
        <w:rPr>
          <w:rFonts w:ascii="宋体" w:eastAsia="宋体" w:hAnsi="宋体" w:hint="eastAsia"/>
        </w:rPr>
        <w:t>采用了变分自编码技术。</w:t>
      </w:r>
      <w:r w:rsidR="00445C25" w:rsidRPr="008D4348">
        <w:rPr>
          <w:rFonts w:ascii="宋体" w:eastAsia="宋体" w:hAnsi="宋体"/>
        </w:rPr>
        <w:t>HyperAttentio</w:t>
      </w:r>
      <w:r w:rsidR="00445C25" w:rsidRPr="00696B5D">
        <w:rPr>
          <w:rFonts w:ascii="宋体" w:eastAsia="宋体" w:hAnsi="宋体"/>
        </w:rPr>
        <w:t>nDTI</w:t>
      </w:r>
      <w:r w:rsidR="00E10E25" w:rsidRPr="00696B5D">
        <w:rPr>
          <w:rFonts w:ascii="宋体" w:eastAsia="宋体" w:hAnsi="宋体" w:hint="eastAsia"/>
        </w:rPr>
        <w:fldChar w:fldCharType="begin"/>
      </w:r>
      <w:r w:rsidR="003E5F7E" w:rsidRPr="00696B5D">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3E5F7E" w:rsidRPr="00696B5D">
        <w:rPr>
          <w:rFonts w:ascii="宋体" w:eastAsia="宋体" w:hAnsi="宋体"/>
        </w:rPr>
        <w:instrText>cle-journal","abstract":"Motivation: Identifying drug–target interactions (DTIs) is a crucial step in drug repurposing and drug discovery. Accurately identifying DTIs in silico can signi</w:instrText>
      </w:r>
      <w:r w:rsidR="003E5F7E" w:rsidRPr="00696B5D">
        <w:rPr>
          <w:rFonts w:ascii="Times New Roman" w:eastAsia="宋体" w:hAnsi="Times New Roman" w:cs="Times New Roman"/>
        </w:rPr>
        <w:instrText>ﬁ</w:instrText>
      </w:r>
      <w:r w:rsidR="003E5F7E" w:rsidRPr="00696B5D">
        <w:rPr>
          <w:rFonts w:ascii="宋体" w:eastAsia="宋体" w:hAnsi="宋体"/>
        </w:rPr>
        <w:instrText>cantly shorten development time and reduce costs. Recently, many seq</w:instrText>
      </w:r>
      <w:r w:rsidR="003E5F7E" w:rsidRPr="00696B5D">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sidRPr="00696B5D">
        <w:rPr>
          <w:rFonts w:ascii="宋体" w:eastAsia="宋体" w:hAnsi="宋体" w:hint="eastAsia"/>
        </w:rPr>
        <w:fldChar w:fldCharType="separate"/>
      </w:r>
      <w:r w:rsidR="009D189D" w:rsidRPr="00696B5D">
        <w:rPr>
          <w:rFonts w:ascii="宋体" w:eastAsia="宋体" w:hAnsi="宋体" w:hint="eastAsia"/>
        </w:rPr>
        <w:t>[34]</w:t>
      </w:r>
      <w:r w:rsidR="00E10E25" w:rsidRPr="00696B5D">
        <w:rPr>
          <w:rFonts w:ascii="宋体" w:eastAsia="宋体" w:hAnsi="宋体" w:hint="eastAsia"/>
        </w:rPr>
        <w:fldChar w:fldCharType="end"/>
      </w:r>
      <w:r w:rsidR="00445C25" w:rsidRPr="00696B5D">
        <w:rPr>
          <w:rFonts w:ascii="宋体" w:eastAsia="宋体" w:hAnsi="宋体" w:hint="eastAsia"/>
        </w:rPr>
        <w:t>利用卷积神经网络（</w:t>
      </w:r>
      <w:r w:rsidR="00445C25" w:rsidRPr="00696B5D">
        <w:rPr>
          <w:rFonts w:ascii="宋体" w:eastAsia="宋体" w:hAnsi="宋体"/>
        </w:rPr>
        <w:t>CNN</w:t>
      </w:r>
      <w:r w:rsidR="00445C25" w:rsidRPr="00696B5D">
        <w:rPr>
          <w:rFonts w:ascii="宋体" w:eastAsia="宋体" w:hAnsi="宋体" w:hint="eastAsia"/>
        </w:rPr>
        <w:t>）和注意力机制来学习药物和靶点的特征，并为每个原子和氨基酸分配注意力向量以进行加权表示。</w:t>
      </w:r>
      <w:r w:rsidR="00EF7934" w:rsidRPr="00696B5D">
        <w:rPr>
          <w:rFonts w:ascii="宋体" w:eastAsia="宋体" w:hAnsi="宋体"/>
        </w:rPr>
        <w:t>FusionDTA</w:t>
      </w:r>
      <w:r w:rsidR="00E10E25" w:rsidRPr="00696B5D">
        <w:rPr>
          <w:rFonts w:ascii="宋体" w:eastAsia="宋体" w:hAnsi="宋体" w:hint="eastAsia"/>
        </w:rPr>
        <w:fldChar w:fldCharType="begin"/>
      </w:r>
      <w:r w:rsidR="003E5F7E" w:rsidRPr="00696B5D">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sidRPr="00696B5D">
        <w:rPr>
          <w:rFonts w:ascii="宋体" w:eastAsia="宋体" w:hAnsi="宋体" w:hint="eastAsia"/>
        </w:rPr>
        <w:fldChar w:fldCharType="separate"/>
      </w:r>
      <w:r w:rsidR="009D189D" w:rsidRPr="00696B5D">
        <w:rPr>
          <w:rFonts w:ascii="宋体" w:eastAsia="宋体" w:hAnsi="宋体" w:hint="eastAsia"/>
        </w:rPr>
        <w:t>[46]</w:t>
      </w:r>
      <w:r w:rsidR="00E10E25" w:rsidRPr="00696B5D">
        <w:rPr>
          <w:rFonts w:ascii="宋体" w:eastAsia="宋体" w:hAnsi="宋体" w:hint="eastAsia"/>
        </w:rPr>
        <w:fldChar w:fldCharType="end"/>
      </w:r>
      <w:r w:rsidR="00EF7934" w:rsidRPr="00696B5D">
        <w:rPr>
          <w:rFonts w:ascii="宋体" w:eastAsia="宋体" w:hAnsi="宋体" w:hint="eastAsia"/>
        </w:rPr>
        <w:t>采用基于注意力的特征融合模块来结合药物和靶点的特征表示，生成更具信息量的特征表示。此外，它还利用知识蒸馏来结合多个模型的预测结果，进一步提高预测的准确性和鲁棒性。</w:t>
      </w:r>
      <w:r w:rsidR="008C26FC" w:rsidRPr="00696B5D">
        <w:rPr>
          <w:rFonts w:ascii="宋体" w:eastAsia="宋体" w:hAnsi="宋体"/>
        </w:rPr>
        <w:t>DTINet</w:t>
      </w:r>
      <w:r w:rsidR="00E10E25" w:rsidRPr="00696B5D">
        <w:rPr>
          <w:rFonts w:ascii="宋体" w:eastAsia="宋体" w:hAnsi="宋体" w:hint="eastAsia"/>
        </w:rPr>
        <w:fldChar w:fldCharType="begin"/>
      </w:r>
      <w:r w:rsidR="003E5F7E" w:rsidRPr="00696B5D">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sidRPr="00696B5D">
        <w:rPr>
          <w:rFonts w:ascii="宋体" w:eastAsia="宋体" w:hAnsi="宋体" w:hint="eastAsia"/>
        </w:rPr>
        <w:fldChar w:fldCharType="separate"/>
      </w:r>
      <w:r w:rsidR="009D189D" w:rsidRPr="00696B5D">
        <w:rPr>
          <w:rFonts w:ascii="宋体" w:eastAsia="宋体" w:hAnsi="宋体" w:hint="eastAsia"/>
        </w:rPr>
        <w:t>[47]</w:t>
      </w:r>
      <w:r w:rsidR="00E10E25" w:rsidRPr="00696B5D">
        <w:rPr>
          <w:rFonts w:ascii="宋体" w:eastAsia="宋体" w:hAnsi="宋体" w:hint="eastAsia"/>
        </w:rPr>
        <w:fldChar w:fldCharType="end"/>
      </w:r>
      <w:r w:rsidR="008C26FC" w:rsidRPr="00696B5D">
        <w:rPr>
          <w:rFonts w:ascii="宋体" w:eastAsia="宋体" w:hAnsi="宋体" w:hint="eastAsia"/>
        </w:rPr>
        <w:t>利用各种药物相关信息构建异质网络，以学习</w:t>
      </w:r>
      <w:r w:rsidR="008C26FC" w:rsidRPr="008D4348">
        <w:rPr>
          <w:rFonts w:ascii="宋体" w:eastAsia="宋体" w:hAnsi="宋体" w:hint="eastAsia"/>
        </w:rPr>
        <w:t>特征的低维向量表示，从而实现</w:t>
      </w:r>
      <w:r w:rsidR="008C26FC" w:rsidRPr="008D4348">
        <w:rPr>
          <w:rFonts w:ascii="宋体" w:eastAsia="宋体" w:hAnsi="宋体"/>
        </w:rPr>
        <w:t>DTI</w:t>
      </w:r>
      <w:r w:rsidR="008C26FC" w:rsidRPr="008D4348">
        <w:rPr>
          <w:rFonts w:ascii="宋体" w:eastAsia="宋体" w:hAnsi="宋体" w:hint="eastAsia"/>
        </w:rPr>
        <w:t>的预测。</w:t>
      </w:r>
      <w:r w:rsidR="00A12415" w:rsidRPr="008D4348">
        <w:rPr>
          <w:rFonts w:ascii="宋体" w:eastAsia="宋体" w:hAnsi="宋体"/>
        </w:rPr>
        <w:t>SPLCMF</w:t>
      </w:r>
      <w:r w:rsidR="00E10E2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3E5F7E" w:rsidRPr="008D4348">
        <w:rPr>
          <w:rFonts w:ascii="宋体" w:eastAsia="宋体" w:hAnsi="宋体"/>
        </w:rPr>
        <w:instrText>cle-journal","abstract":"Identifying drug</w:instrText>
      </w:r>
      <w:r w:rsidR="003E5F7E" w:rsidRPr="008D4348">
        <w:rPr>
          <w:rFonts w:ascii="Cambria Math" w:eastAsia="宋体" w:hAnsi="Cambria Math" w:cs="Cambria Math"/>
        </w:rPr>
        <w:instrText>−</w:instrText>
      </w:r>
      <w:r w:rsidR="003E5F7E" w:rsidRPr="008D4348">
        <w:rPr>
          <w:rFonts w:ascii="宋体" w:eastAsia="宋体" w:hAnsi="宋体"/>
        </w:rPr>
        <w:instrText xml:space="preserve">target interactions (DTIs) plays an important role in the </w:instrText>
      </w:r>
      <w:r w:rsidR="003E5F7E" w:rsidRPr="008D4348">
        <w:rPr>
          <w:rFonts w:ascii="Times New Roman" w:eastAsia="宋体" w:hAnsi="Times New Roman" w:cs="Times New Roman"/>
        </w:rPr>
        <w:instrText>ﬁ</w:instrText>
      </w:r>
      <w:r w:rsidR="003E5F7E" w:rsidRPr="008D4348">
        <w:rPr>
          <w:rFonts w:ascii="宋体" w:eastAsia="宋体" w:hAnsi="宋体"/>
        </w:rPr>
        <w:instrText>eld of drug discovery, drug side-e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ects, and drug repositioning. However, in vivo or biochemical experimental methods for identifying new DTIs are extreme</w:instrText>
      </w:r>
      <w:r w:rsidR="003E5F7E" w:rsidRPr="008D4348">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3E5F7E" w:rsidRPr="008D4348">
        <w:rPr>
          <w:rFonts w:ascii="宋体" w:eastAsia="宋体" w:hAnsi="宋体"/>
        </w:rPr>
        <w:instrText>s work utilizes the chemogenomic-based approaches for e</w:instrText>
      </w:r>
      <w:r w:rsidR="003E5F7E" w:rsidRPr="008D4348">
        <w:rPr>
          <w:rFonts w:ascii="Times New Roman" w:eastAsia="宋体" w:hAnsi="Times New Roman" w:cs="Times New Roman"/>
        </w:rPr>
        <w:instrText>ﬃ</w:instrText>
      </w:r>
      <w:r w:rsidR="003E5F7E" w:rsidRPr="008D4348">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3E5F7E" w:rsidRPr="008D4348">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3E5F7E" w:rsidRPr="008D4348">
        <w:rPr>
          <w:rFonts w:ascii="宋体" w:eastAsia="宋体" w:hAnsi="宋体"/>
        </w:rPr>
        <w:instrText>, which is inclined to more faithfully re</w:instrText>
      </w:r>
      <w:r w:rsidR="003E5F7E" w:rsidRPr="008D4348">
        <w:rPr>
          <w:rFonts w:ascii="Times New Roman" w:eastAsia="宋体" w:hAnsi="Times New Roman" w:cs="Times New Roman"/>
        </w:rPr>
        <w:instrText>ﬂ</w:instrText>
      </w:r>
      <w:r w:rsidR="003E5F7E" w:rsidRPr="008D4348">
        <w:rPr>
          <w:rFonts w:ascii="宋体" w:eastAsia="宋体" w:hAnsi="宋体"/>
        </w:rPr>
        <w:instrText xml:space="preserve">ect the latent importance of samples in training. Experimental results on synthetic data and </w:instrText>
      </w:r>
      <w:r w:rsidR="003E5F7E" w:rsidRPr="008D4348">
        <w:rPr>
          <w:rFonts w:ascii="Times New Roman" w:eastAsia="宋体" w:hAnsi="Times New Roman" w:cs="Times New Roman"/>
        </w:rPr>
        <w:instrText>ﬁ</w:instrText>
      </w:r>
      <w:r w:rsidR="003E5F7E" w:rsidRPr="008D4348">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 prediction, and repositioning existing drug.","container-title":"Journal of Chemical Information a</w:instrText>
      </w:r>
      <w:r w:rsidR="003E5F7E" w:rsidRPr="008D4348">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sidRPr="008D4348">
        <w:rPr>
          <w:rFonts w:ascii="宋体" w:eastAsia="宋体" w:hAnsi="宋体" w:hint="eastAsia"/>
        </w:rPr>
        <w:fldChar w:fldCharType="separate"/>
      </w:r>
      <w:r w:rsidR="009D189D" w:rsidRPr="008D4348">
        <w:rPr>
          <w:rFonts w:ascii="宋体" w:eastAsia="宋体" w:hAnsi="宋体" w:hint="eastAsia"/>
        </w:rPr>
        <w:t>[48]</w:t>
      </w:r>
      <w:r w:rsidR="00E10E25" w:rsidRPr="008D4348">
        <w:rPr>
          <w:rFonts w:ascii="宋体" w:eastAsia="宋体" w:hAnsi="宋体" w:hint="eastAsia"/>
        </w:rPr>
        <w:fldChar w:fldCharType="end"/>
      </w:r>
      <w:r w:rsidR="00A12415" w:rsidRPr="008D4348">
        <w:rPr>
          <w:rFonts w:ascii="宋体" w:eastAsia="宋体" w:hAnsi="宋体" w:hint="eastAsia"/>
        </w:rPr>
        <w:t>利用自步学习策略逐步选择训练样本并控制特征学习过程，从而提高模型的泛化能力和预测精度。它使用协同矩阵分解技术来预测药物</w:t>
      </w:r>
      <w:r w:rsidR="00A12415" w:rsidRPr="008D4348">
        <w:rPr>
          <w:rFonts w:ascii="宋体" w:eastAsia="宋体" w:hAnsi="宋体"/>
        </w:rPr>
        <w:t>-</w:t>
      </w:r>
      <w:r w:rsidR="00A12415" w:rsidRPr="008D4348">
        <w:rPr>
          <w:rFonts w:ascii="宋体" w:eastAsia="宋体" w:hAnsi="宋体" w:hint="eastAsia"/>
        </w:rPr>
        <w:t>靶点相互作用</w:t>
      </w:r>
      <w:r w:rsidR="00CC3344" w:rsidRPr="008D4348">
        <w:rPr>
          <w:rFonts w:ascii="宋体" w:eastAsia="宋体" w:hAnsi="宋体" w:hint="eastAsia"/>
        </w:rPr>
        <w:t>。</w:t>
      </w:r>
      <w:r w:rsidR="00CC3344" w:rsidRPr="008D4348">
        <w:rPr>
          <w:rFonts w:ascii="宋体" w:eastAsia="宋体" w:hAnsi="宋体"/>
        </w:rPr>
        <w:t>GanDTI</w:t>
      </w:r>
      <w:r w:rsidR="00E10E2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sidRPr="008D4348">
        <w:rPr>
          <w:rFonts w:ascii="宋体" w:eastAsia="宋体" w:hAnsi="宋体" w:hint="eastAsia"/>
        </w:rPr>
        <w:fldChar w:fldCharType="separate"/>
      </w:r>
      <w:r w:rsidR="009D189D" w:rsidRPr="008D4348">
        <w:rPr>
          <w:rFonts w:ascii="宋体" w:eastAsia="宋体" w:hAnsi="宋体" w:hint="eastAsia"/>
        </w:rPr>
        <w:t>[49]</w:t>
      </w:r>
      <w:r w:rsidR="00E10E25" w:rsidRPr="008D4348">
        <w:rPr>
          <w:rFonts w:ascii="宋体" w:eastAsia="宋体" w:hAnsi="宋体" w:hint="eastAsia"/>
        </w:rPr>
        <w:fldChar w:fldCharType="end"/>
      </w:r>
      <w:r w:rsidR="00CC3344" w:rsidRPr="008D4348">
        <w:rPr>
          <w:rFonts w:ascii="宋体" w:eastAsia="宋体" w:hAnsi="宋体" w:hint="eastAsia"/>
        </w:rPr>
        <w:t>包含一种技术，可将注意力集中在与目标药物相互作用最有利的蛋白质区域。</w:t>
      </w:r>
      <w:r w:rsidR="003B7DEA" w:rsidRPr="008D4348">
        <w:rPr>
          <w:rFonts w:ascii="宋体" w:eastAsia="宋体" w:hAnsi="宋体"/>
        </w:rPr>
        <w:t>GraphCPI</w:t>
      </w:r>
      <w:r w:rsidR="00B84E63"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3E5F7E" w:rsidRPr="008D4348">
        <w:rPr>
          <w:rFonts w:ascii="宋体" w:eastAsia="宋体" w:hAnsi="宋体"/>
        </w:rPr>
        <w:instrText>r-conference","abstract":"Accurately predicting compound-protein interactions (CPIs) is of great help to increase the ef</w:instrText>
      </w:r>
      <w:r w:rsidR="003E5F7E" w:rsidRPr="008D4348">
        <w:rPr>
          <w:rFonts w:ascii="Times New Roman" w:eastAsia="宋体" w:hAnsi="Times New Roman" w:cs="Times New Roman"/>
        </w:rPr>
        <w:instrText>ﬁ</w:instrText>
      </w:r>
      <w:r w:rsidR="003E5F7E" w:rsidRPr="008D4348">
        <w:rPr>
          <w:rFonts w:ascii="宋体" w:eastAsia="宋体" w:hAnsi="宋体"/>
        </w:rPr>
        <w:instrText>ciency and reduce costs in drug development. Most of existing machine learning models for CPI prediction often represent compounds and</w:instrText>
      </w:r>
      <w:r w:rsidR="003E5F7E" w:rsidRPr="008D4348">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sidRPr="008D4348">
        <w:rPr>
          <w:rFonts w:ascii="宋体" w:eastAsia="宋体" w:hAnsi="宋体" w:hint="eastAsia"/>
        </w:rPr>
        <w:fldChar w:fldCharType="separate"/>
      </w:r>
      <w:r w:rsidR="009D189D" w:rsidRPr="008D4348">
        <w:rPr>
          <w:rFonts w:ascii="宋体" w:eastAsia="宋体" w:hAnsi="宋体" w:hint="eastAsia"/>
        </w:rPr>
        <w:t>[50]</w:t>
      </w:r>
      <w:r w:rsidR="00B84E63" w:rsidRPr="008D4348">
        <w:rPr>
          <w:rFonts w:ascii="宋体" w:eastAsia="宋体" w:hAnsi="宋体" w:hint="eastAsia"/>
        </w:rPr>
        <w:fldChar w:fldCharType="end"/>
      </w:r>
      <w:r w:rsidR="003B7DEA" w:rsidRPr="008D4348">
        <w:rPr>
          <w:rFonts w:ascii="宋体" w:eastAsia="宋体" w:hAnsi="宋体" w:hint="eastAsia"/>
        </w:rPr>
        <w:t>利用</w:t>
      </w:r>
      <w:r w:rsidR="003B7DEA" w:rsidRPr="008D4348">
        <w:rPr>
          <w:rFonts w:ascii="宋体" w:eastAsia="宋体" w:hAnsi="宋体"/>
        </w:rPr>
        <w:t>Prot2Vec</w:t>
      </w:r>
      <w:r w:rsidR="00A8595D"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sidRPr="008D4348">
        <w:rPr>
          <w:rFonts w:ascii="宋体" w:eastAsia="宋体" w:hAnsi="宋体" w:hint="eastAsia"/>
        </w:rPr>
        <w:fldChar w:fldCharType="separate"/>
      </w:r>
      <w:r w:rsidR="009D189D" w:rsidRPr="008D4348">
        <w:rPr>
          <w:rFonts w:ascii="宋体" w:eastAsia="宋体" w:hAnsi="宋体" w:hint="eastAsia"/>
        </w:rPr>
        <w:t>[51]</w:t>
      </w:r>
      <w:r w:rsidR="00A8595D" w:rsidRPr="008D4348">
        <w:rPr>
          <w:rFonts w:ascii="宋体" w:eastAsia="宋体" w:hAnsi="宋体" w:hint="eastAsia"/>
        </w:rPr>
        <w:fldChar w:fldCharType="end"/>
      </w:r>
      <w:r w:rsidR="003B7DEA" w:rsidRPr="008D4348">
        <w:rPr>
          <w:rFonts w:ascii="宋体" w:eastAsia="宋体" w:hAnsi="宋体" w:hint="eastAsia"/>
        </w:rPr>
        <w:t>将蛋白质序列转换为矩阵，然后输入到</w:t>
      </w:r>
      <w:r w:rsidR="003B7DEA" w:rsidRPr="008D4348">
        <w:rPr>
          <w:rFonts w:ascii="宋体" w:eastAsia="宋体" w:hAnsi="宋体"/>
        </w:rPr>
        <w:t>CNN</w:t>
      </w:r>
      <w:r w:rsidR="003B7DEA" w:rsidRPr="008D4348">
        <w:rPr>
          <w:rFonts w:ascii="宋体" w:eastAsia="宋体" w:hAnsi="宋体" w:hint="eastAsia"/>
        </w:rPr>
        <w:t>中进行特征训练。</w:t>
      </w:r>
      <w:r w:rsidR="00E41C3E" w:rsidRPr="008D4348">
        <w:rPr>
          <w:rFonts w:ascii="宋体" w:eastAsia="宋体" w:hAnsi="宋体"/>
        </w:rPr>
        <w:t>SAG-DTA</w:t>
      </w:r>
      <w:r w:rsidR="00E41C3E" w:rsidRPr="008D4348">
        <w:rPr>
          <w:rFonts w:ascii="宋体" w:eastAsia="宋体" w:hAnsi="宋体" w:hint="eastAsia"/>
        </w:rPr>
        <w:t>将全局池化和分层池化以及自注意力方法</w:t>
      </w:r>
      <w:r w:rsidR="00E41C3E" w:rsidRPr="008D4348">
        <w:rPr>
          <w:rFonts w:ascii="宋体" w:eastAsia="宋体" w:hAnsi="宋体" w:hint="eastAsia"/>
        </w:rPr>
        <w:lastRenderedPageBreak/>
        <w:t>融入分子图特征提取过程，以获得具有丰富药物特征表示的两种药物表示。</w:t>
      </w:r>
      <w:r w:rsidR="00E81559" w:rsidRPr="008D4348">
        <w:rPr>
          <w:rFonts w:ascii="宋体" w:eastAsia="宋体" w:hAnsi="宋体" w:hint="eastAsia"/>
        </w:rPr>
        <w:t>浅层模型不足以捕捉全局特征。在DenseNet</w:t>
      </w:r>
      <w:r w:rsidR="00526C7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3E5F7E" w:rsidRPr="008D4348">
        <w:rPr>
          <w:rFonts w:ascii="宋体" w:eastAsia="宋体" w:hAnsi="宋体"/>
        </w:rPr>
        <w:instrText>cle-journal","abstract":"Convolutional neural networks (CNNs) have been very successful at solving a variety of computer vision tasks such as object classi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 and detection, semantic segmentation, activity understanding, to name just a few. One key en</w:instrText>
      </w:r>
      <w:r w:rsidR="003E5F7E" w:rsidRPr="008D4348">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3E5F7E" w:rsidRPr="008D4348">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3E5F7E" w:rsidRPr="008D4348">
        <w:rPr>
          <w:rFonts w:ascii="Times New Roman" w:eastAsia="宋体" w:hAnsi="Times New Roman" w:cs="Times New Roman"/>
        </w:rPr>
        <w:instrText>ﬁ</w:instrText>
      </w:r>
      <w:r w:rsidR="003E5F7E" w:rsidRPr="008D4348">
        <w:rPr>
          <w:rFonts w:ascii="宋体" w:eastAsia="宋体" w:hAnsi="宋体"/>
        </w:rPr>
        <w:instrText>t of using deep GCNs (with as many as 112 layers) experimentally across various datasets and tasks. 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cally, we achieve very promising performance in part segmentation and semantic segmentation on point clouds and in node classi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 of protein functions across biological protein-protein interaction (P</w:instrText>
      </w:r>
      <w:r w:rsidR="003E5F7E" w:rsidRPr="008D4348">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sidRPr="008D4348">
        <w:rPr>
          <w:rFonts w:ascii="宋体" w:eastAsia="宋体" w:hAnsi="宋体" w:hint="eastAsia"/>
        </w:rPr>
        <w:fldChar w:fldCharType="separate"/>
      </w:r>
      <w:r w:rsidR="009D189D" w:rsidRPr="008D4348">
        <w:rPr>
          <w:rFonts w:ascii="宋体" w:eastAsia="宋体" w:hAnsi="宋体" w:hint="eastAsia"/>
        </w:rPr>
        <w:t>[52]</w:t>
      </w:r>
      <w:r w:rsidR="00526C77" w:rsidRPr="008D4348">
        <w:rPr>
          <w:rFonts w:ascii="宋体" w:eastAsia="宋体" w:hAnsi="宋体" w:hint="eastAsia"/>
        </w:rPr>
        <w:fldChar w:fldCharType="end"/>
      </w:r>
      <w:r w:rsidR="00E81559" w:rsidRPr="008D4348">
        <w:rPr>
          <w:rFonts w:ascii="宋体" w:eastAsia="宋体" w:hAnsi="宋体" w:hint="eastAsia"/>
        </w:rPr>
        <w:t>的鼓励下，MGraphDTA</w:t>
      </w:r>
      <w:r w:rsidR="00526C7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sidRPr="008D4348">
        <w:rPr>
          <w:rFonts w:ascii="宋体" w:eastAsia="宋体" w:hAnsi="宋体" w:hint="eastAsia"/>
        </w:rPr>
        <w:fldChar w:fldCharType="separate"/>
      </w:r>
      <w:r w:rsidR="009D189D" w:rsidRPr="008D4348">
        <w:rPr>
          <w:rFonts w:ascii="宋体" w:eastAsia="宋体" w:hAnsi="宋体" w:hint="eastAsia"/>
        </w:rPr>
        <w:t>[53]</w:t>
      </w:r>
      <w:r w:rsidR="00526C77" w:rsidRPr="008D4348">
        <w:rPr>
          <w:rFonts w:ascii="宋体" w:eastAsia="宋体" w:hAnsi="宋体" w:hint="eastAsia"/>
        </w:rPr>
        <w:fldChar w:fldCharType="end"/>
      </w:r>
      <w:r w:rsidR="00E81559" w:rsidRPr="008D4348">
        <w:rPr>
          <w:rFonts w:ascii="宋体" w:eastAsia="宋体" w:hAnsi="宋体" w:hint="eastAsia"/>
        </w:rPr>
        <w:t>作为一种深度网络模型被提出来，它使用深度网络学习特征来处理药物分子和蛋白质序列。</w:t>
      </w:r>
      <w:r w:rsidR="005002CA" w:rsidRPr="008D4348">
        <w:rPr>
          <w:rFonts w:ascii="宋体" w:eastAsia="宋体" w:hAnsi="宋体"/>
        </w:rPr>
        <w:t>GDGRU-DTA</w:t>
      </w:r>
      <w:r w:rsidR="00526C7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sidRPr="008D4348">
        <w:rPr>
          <w:rFonts w:ascii="宋体" w:eastAsia="宋体" w:hAnsi="宋体" w:hint="eastAsia"/>
        </w:rPr>
        <w:fldChar w:fldCharType="separate"/>
      </w:r>
      <w:r w:rsidR="009D189D" w:rsidRPr="008D4348">
        <w:rPr>
          <w:rFonts w:ascii="宋体" w:eastAsia="宋体" w:hAnsi="宋体" w:hint="eastAsia"/>
        </w:rPr>
        <w:t>[54]</w:t>
      </w:r>
      <w:r w:rsidR="00526C77" w:rsidRPr="008D4348">
        <w:rPr>
          <w:rFonts w:ascii="宋体" w:eastAsia="宋体" w:hAnsi="宋体" w:hint="eastAsia"/>
        </w:rPr>
        <w:fldChar w:fldCharType="end"/>
      </w:r>
      <w:r w:rsidR="005002CA" w:rsidRPr="008D4348">
        <w:rPr>
          <w:rFonts w:ascii="宋体" w:eastAsia="宋体" w:hAnsi="宋体" w:hint="eastAsia"/>
        </w:rPr>
        <w:t>使用长短期记忆网络（</w:t>
      </w:r>
      <w:r w:rsidR="005002CA" w:rsidRPr="008D4348">
        <w:rPr>
          <w:rFonts w:ascii="宋体" w:eastAsia="宋体" w:hAnsi="宋体"/>
        </w:rPr>
        <w:t>LSTM</w:t>
      </w:r>
      <w:r w:rsidR="005002CA" w:rsidRPr="008D4348">
        <w:rPr>
          <w:rFonts w:ascii="宋体" w:eastAsia="宋体" w:hAnsi="宋体" w:hint="eastAsia"/>
        </w:rPr>
        <w:t>）来学习蛋白质处理的隐藏特征</w:t>
      </w:r>
      <w:r w:rsidR="00CB5C6E" w:rsidRPr="008D4348">
        <w:rPr>
          <w:rFonts w:ascii="宋体" w:eastAsia="宋体" w:hAnsi="宋体" w:hint="eastAsia"/>
        </w:rPr>
        <w:t>。GDGRU-DTA不仅采用GNN，还利用双向</w:t>
      </w:r>
      <w:r w:rsidR="0037244C" w:rsidRPr="008D4348">
        <w:rPr>
          <w:rFonts w:ascii="宋体" w:eastAsia="宋体" w:hAnsi="宋体" w:hint="eastAsia"/>
        </w:rPr>
        <w:t>门控循环单元</w:t>
      </w:r>
      <w:r w:rsidR="00CB5C6E" w:rsidRPr="008D4348">
        <w:rPr>
          <w:rFonts w:ascii="宋体" w:eastAsia="宋体" w:hAnsi="宋体" w:hint="eastAsia"/>
        </w:rPr>
        <w:t>GRU</w:t>
      </w:r>
      <w:r w:rsidR="00526C7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3E5F7E" w:rsidRPr="008D4348">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3E5F7E" w:rsidRPr="008D4348">
        <w:rPr>
          <w:rFonts w:ascii="Times New Roman" w:eastAsia="宋体" w:hAnsi="Times New Roman" w:cs="Times New Roman"/>
        </w:rPr>
        <w:instrText>ﬂ</w:instrText>
      </w:r>
      <w:r w:rsidR="003E5F7E" w:rsidRPr="008D4348">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sidRPr="008D4348">
        <w:rPr>
          <w:rFonts w:ascii="宋体" w:eastAsia="宋体" w:hAnsi="宋体" w:hint="eastAsia"/>
        </w:rPr>
        <w:fldChar w:fldCharType="separate"/>
      </w:r>
      <w:r w:rsidR="009D189D" w:rsidRPr="008D4348">
        <w:rPr>
          <w:rFonts w:ascii="宋体" w:eastAsia="宋体" w:hAnsi="宋体" w:hint="eastAsia"/>
        </w:rPr>
        <w:t>[55]</w:t>
      </w:r>
      <w:r w:rsidR="00526C77" w:rsidRPr="008D4348">
        <w:rPr>
          <w:rFonts w:ascii="宋体" w:eastAsia="宋体" w:hAnsi="宋体" w:hint="eastAsia"/>
        </w:rPr>
        <w:fldChar w:fldCharType="end"/>
      </w:r>
      <w:r w:rsidR="00CB5C6E" w:rsidRPr="008D4348">
        <w:rPr>
          <w:rFonts w:ascii="宋体" w:eastAsia="宋体" w:hAnsi="宋体" w:hint="eastAsia"/>
        </w:rPr>
        <w:t>来提取药物特征。</w:t>
      </w:r>
      <w:r w:rsidR="003B6D32" w:rsidRPr="008D4348">
        <w:rPr>
          <w:rFonts w:ascii="宋体" w:eastAsia="宋体" w:hAnsi="宋体"/>
        </w:rPr>
        <w:t>GRU</w:t>
      </w:r>
      <w:r w:rsidR="003B6D32" w:rsidRPr="008D4348">
        <w:rPr>
          <w:rFonts w:ascii="宋体" w:eastAsia="宋体" w:hAnsi="宋体" w:hint="eastAsia"/>
        </w:rPr>
        <w:t>是长短期记忆网络（</w:t>
      </w:r>
      <w:r w:rsidR="003B6D32" w:rsidRPr="008D4348">
        <w:rPr>
          <w:rFonts w:ascii="宋体" w:eastAsia="宋体" w:hAnsi="宋体"/>
        </w:rPr>
        <w:t>LSTM</w:t>
      </w:r>
      <w:r w:rsidR="003B6D32" w:rsidRPr="008D4348">
        <w:rPr>
          <w:rFonts w:ascii="宋体" w:eastAsia="宋体" w:hAnsi="宋体" w:hint="eastAsia"/>
        </w:rPr>
        <w:t>）的一种变体，其内部结构更简单，处理相同任务的速度比</w:t>
      </w:r>
      <w:r w:rsidR="003B6D32" w:rsidRPr="008D4348">
        <w:rPr>
          <w:rFonts w:ascii="宋体" w:eastAsia="宋体" w:hAnsi="宋体"/>
        </w:rPr>
        <w:t xml:space="preserve">LSTM </w:t>
      </w:r>
      <w:r w:rsidR="003B6D32" w:rsidRPr="008D4348">
        <w:rPr>
          <w:rFonts w:ascii="宋体" w:eastAsia="宋体" w:hAnsi="宋体" w:hint="eastAsia"/>
        </w:rPr>
        <w:t>更快。</w:t>
      </w:r>
      <w:r w:rsidR="008D1AA3" w:rsidRPr="008D4348">
        <w:rPr>
          <w:rFonts w:ascii="宋体" w:eastAsia="宋体" w:hAnsi="宋体" w:hint="eastAsia"/>
        </w:rPr>
        <w:t>受</w:t>
      </w:r>
      <w:r w:rsidR="008D1AA3" w:rsidRPr="008D4348">
        <w:rPr>
          <w:rFonts w:ascii="宋体" w:eastAsia="宋体" w:hAnsi="宋体"/>
        </w:rPr>
        <w:t>Word2Vec</w:t>
      </w:r>
      <w:r w:rsidR="008D1AA3" w:rsidRPr="008D4348">
        <w:rPr>
          <w:rFonts w:ascii="宋体" w:eastAsia="宋体" w:hAnsi="宋体" w:hint="eastAsia"/>
        </w:rPr>
        <w:t>的启发，</w:t>
      </w:r>
      <w:r w:rsidR="00133FF9"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sidRPr="008D4348">
        <w:rPr>
          <w:rFonts w:ascii="宋体" w:eastAsia="宋体" w:hAnsi="宋体" w:hint="eastAsia"/>
        </w:rPr>
        <w:fldChar w:fldCharType="separate"/>
      </w:r>
      <w:r w:rsidR="009D189D" w:rsidRPr="008D4348">
        <w:rPr>
          <w:rFonts w:ascii="宋体" w:eastAsia="宋体" w:hAnsi="宋体" w:hint="eastAsia"/>
        </w:rPr>
        <w:t>[56]</w:t>
      </w:r>
      <w:r w:rsidR="00133FF9" w:rsidRPr="008D4348">
        <w:rPr>
          <w:rFonts w:ascii="宋体" w:eastAsia="宋体" w:hAnsi="宋体" w:hint="eastAsia"/>
        </w:rPr>
        <w:fldChar w:fldCharType="end"/>
      </w:r>
      <w:r w:rsidR="008D1AA3" w:rsidRPr="008D4348">
        <w:rPr>
          <w:rFonts w:ascii="宋体" w:eastAsia="宋体" w:hAnsi="宋体" w:hint="eastAsia"/>
        </w:rPr>
        <w:t>使用卷积神经网络（</w:t>
      </w:r>
      <w:r w:rsidR="008D1AA3" w:rsidRPr="008D4348">
        <w:rPr>
          <w:rFonts w:ascii="宋体" w:eastAsia="宋体" w:hAnsi="宋体"/>
        </w:rPr>
        <w:t>CNN</w:t>
      </w:r>
      <w:r w:rsidR="008D1AA3" w:rsidRPr="008D4348">
        <w:rPr>
          <w:rFonts w:ascii="宋体" w:eastAsia="宋体" w:hAnsi="宋体" w:hint="eastAsia"/>
        </w:rPr>
        <w:t>）提取蛋白质特征，并采用</w:t>
      </w:r>
      <w:r w:rsidR="008D1AA3" w:rsidRPr="008D4348">
        <w:rPr>
          <w:rFonts w:ascii="宋体" w:eastAsia="宋体" w:hAnsi="宋体"/>
        </w:rPr>
        <w:t>N-gram</w:t>
      </w:r>
      <w:r w:rsidR="008D1AA3" w:rsidRPr="008D4348">
        <w:rPr>
          <w:rFonts w:ascii="宋体" w:eastAsia="宋体" w:hAnsi="宋体" w:hint="eastAsia"/>
        </w:rPr>
        <w:t>分词将蛋白质序列转换为有意义的“生物词”。</w:t>
      </w:r>
      <w:r w:rsidR="00A00143" w:rsidRPr="008D4348">
        <w:rPr>
          <w:rFonts w:ascii="宋体" w:eastAsia="宋体" w:hAnsi="宋体" w:hint="eastAsia"/>
        </w:rPr>
        <w:t>由于氨基酸和药物序列中的上下文信息未被考虑，</w:t>
      </w:r>
      <w:r w:rsidR="00A00143" w:rsidRPr="008D4348">
        <w:rPr>
          <w:rFonts w:ascii="宋体" w:eastAsia="宋体" w:hAnsi="宋体"/>
        </w:rPr>
        <w:t>DeepGS</w:t>
      </w:r>
      <w:r w:rsidR="00F6407A"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3E5F7E" w:rsidRPr="008D4348">
        <w:rPr>
          <w:rFonts w:ascii="宋体" w:eastAsia="宋体" w:hAnsi="宋体"/>
        </w:rPr>
        <w:instrText>ter","abstract":"Accurately predicting drug-target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3E5F7E" w:rsidRPr="008D4348">
        <w:rPr>
          <w:rFonts w:ascii="Times New Roman" w:eastAsia="宋体" w:hAnsi="Times New Roman" w:cs="Times New Roman"/>
        </w:rPr>
        <w:instrText>ﬁ</w:instrText>
      </w:r>
      <w:r w:rsidR="003E5F7E" w:rsidRPr="008D4348">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3E5F7E" w:rsidRPr="008D4348">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sidRPr="008D4348">
        <w:rPr>
          <w:rFonts w:ascii="宋体" w:eastAsia="宋体" w:hAnsi="宋体" w:hint="eastAsia"/>
        </w:rPr>
        <w:fldChar w:fldCharType="separate"/>
      </w:r>
      <w:r w:rsidR="009D189D" w:rsidRPr="008D4348">
        <w:rPr>
          <w:rFonts w:ascii="宋体" w:eastAsia="宋体" w:hAnsi="宋体" w:hint="eastAsia"/>
        </w:rPr>
        <w:t>[57]</w:t>
      </w:r>
      <w:r w:rsidR="00F6407A" w:rsidRPr="008D4348">
        <w:rPr>
          <w:rFonts w:ascii="宋体" w:eastAsia="宋体" w:hAnsi="宋体" w:hint="eastAsia"/>
        </w:rPr>
        <w:fldChar w:fldCharType="end"/>
      </w:r>
      <w:r w:rsidR="00A00143" w:rsidRPr="008D4348">
        <w:rPr>
          <w:rFonts w:ascii="宋体" w:eastAsia="宋体" w:hAnsi="宋体" w:hint="eastAsia"/>
        </w:rPr>
        <w:t>分别利用</w:t>
      </w:r>
      <w:r w:rsidR="00A00143" w:rsidRPr="008D4348">
        <w:rPr>
          <w:rFonts w:ascii="宋体" w:eastAsia="宋体" w:hAnsi="宋体"/>
        </w:rPr>
        <w:t>Prot2Vec</w:t>
      </w:r>
      <w:r w:rsidR="00651ED3"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sidRPr="008D4348">
        <w:rPr>
          <w:rFonts w:ascii="宋体" w:eastAsia="宋体" w:hAnsi="宋体" w:hint="eastAsia"/>
        </w:rPr>
        <w:fldChar w:fldCharType="separate"/>
      </w:r>
      <w:r w:rsidR="009D189D" w:rsidRPr="008D4348">
        <w:rPr>
          <w:rFonts w:ascii="宋体" w:eastAsia="宋体" w:hAnsi="宋体" w:hint="eastAsia"/>
        </w:rPr>
        <w:t>[51]</w:t>
      </w:r>
      <w:r w:rsidR="00651ED3" w:rsidRPr="008D4348">
        <w:rPr>
          <w:rFonts w:ascii="宋体" w:eastAsia="宋体" w:hAnsi="宋体" w:hint="eastAsia"/>
        </w:rPr>
        <w:fldChar w:fldCharType="end"/>
      </w:r>
      <w:r w:rsidR="00A00143" w:rsidRPr="008D4348">
        <w:rPr>
          <w:rFonts w:ascii="宋体" w:eastAsia="宋体" w:hAnsi="宋体" w:hint="eastAsia"/>
        </w:rPr>
        <w:t>和</w:t>
      </w:r>
      <w:r w:rsidR="00A00143" w:rsidRPr="008D4348">
        <w:rPr>
          <w:rFonts w:ascii="宋体" w:eastAsia="宋体" w:hAnsi="宋体"/>
        </w:rPr>
        <w:t>Smi2Vec</w:t>
      </w:r>
      <w:r w:rsidR="00651ED3"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3E5F7E" w:rsidRPr="008D4348">
        <w:rPr>
          <w:rFonts w:ascii="宋体" w:eastAsia="宋体" w:hAnsi="宋体"/>
        </w:rPr>
        <w:instrText xml:space="preserve">r-conference","abstract":"In recent years, researchers in the </w:instrText>
      </w:r>
      <w:r w:rsidR="003E5F7E" w:rsidRPr="008D4348">
        <w:rPr>
          <w:rFonts w:ascii="Times New Roman" w:eastAsia="宋体" w:hAnsi="Times New Roman" w:cs="Times New Roman"/>
        </w:rPr>
        <w:instrText>ﬁ</w:instrText>
      </w:r>
      <w:r w:rsidR="003E5F7E" w:rsidRPr="008D4348">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3E5F7E" w:rsidRPr="008D4348">
        <w:rPr>
          <w:rFonts w:ascii="Times New Roman" w:eastAsia="宋体" w:hAnsi="Times New Roman" w:cs="Times New Roman"/>
        </w:rPr>
        <w:instrText>ﬁ</w:instrText>
      </w:r>
      <w:r w:rsidR="003E5F7E" w:rsidRPr="008D4348">
        <w:rPr>
          <w:rFonts w:ascii="宋体" w:eastAsia="宋体" w:hAnsi="宋体"/>
        </w:rPr>
        <w:instrText xml:space="preserve">cation in the </w:instrText>
      </w:r>
      <w:r w:rsidR="003E5F7E" w:rsidRPr="008D4348">
        <w:rPr>
          <w:rFonts w:ascii="Times New Roman" w:eastAsia="宋体" w:hAnsi="Times New Roman" w:cs="Times New Roman"/>
        </w:rPr>
        <w:instrText>ﬁ</w:instrText>
      </w:r>
      <w:r w:rsidR="003E5F7E" w:rsidRPr="008D4348">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3E5F7E" w:rsidRPr="008D4348">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sidRPr="008D4348">
        <w:rPr>
          <w:rFonts w:ascii="宋体" w:eastAsia="宋体" w:hAnsi="宋体" w:hint="eastAsia"/>
        </w:rPr>
        <w:fldChar w:fldCharType="separate"/>
      </w:r>
      <w:r w:rsidR="009D189D" w:rsidRPr="008D4348">
        <w:rPr>
          <w:rFonts w:ascii="宋体" w:eastAsia="宋体" w:hAnsi="宋体" w:hint="eastAsia"/>
        </w:rPr>
        <w:t>[58]</w:t>
      </w:r>
      <w:r w:rsidR="00651ED3" w:rsidRPr="008D4348">
        <w:rPr>
          <w:rFonts w:ascii="宋体" w:eastAsia="宋体" w:hAnsi="宋体" w:hint="eastAsia"/>
        </w:rPr>
        <w:fldChar w:fldCharType="end"/>
      </w:r>
      <w:r w:rsidR="00A00143" w:rsidRPr="008D4348">
        <w:rPr>
          <w:rFonts w:ascii="宋体" w:eastAsia="宋体" w:hAnsi="宋体" w:hint="eastAsia"/>
        </w:rPr>
        <w:t>来表征这两种序列信息，同时通过</w:t>
      </w:r>
      <w:r w:rsidR="00A00143" w:rsidRPr="008D4348">
        <w:rPr>
          <w:rFonts w:ascii="宋体" w:eastAsia="宋体" w:hAnsi="宋体"/>
        </w:rPr>
        <w:t>CNN</w:t>
      </w:r>
      <w:r w:rsidR="00A00143" w:rsidRPr="008D4348">
        <w:rPr>
          <w:rFonts w:ascii="宋体" w:eastAsia="宋体" w:hAnsi="宋体" w:hint="eastAsia"/>
        </w:rPr>
        <w:t>和双向</w:t>
      </w:r>
      <w:r w:rsidR="00A00143" w:rsidRPr="008D4348">
        <w:rPr>
          <w:rFonts w:ascii="宋体" w:eastAsia="宋体" w:hAnsi="宋体"/>
        </w:rPr>
        <w:t>GRU</w:t>
      </w:r>
      <w:r w:rsidR="00A00143" w:rsidRPr="008D4348">
        <w:rPr>
          <w:rFonts w:ascii="宋体" w:eastAsia="宋体" w:hAnsi="宋体" w:hint="eastAsia"/>
        </w:rPr>
        <w:t>提取局部信息。之后，将通过分子药物图获得的特征与这些信息相结合进行预测。</w:t>
      </w:r>
      <w:r w:rsidR="004C64F0" w:rsidRPr="008D4348">
        <w:rPr>
          <w:rFonts w:ascii="宋体" w:eastAsia="宋体" w:hAnsi="宋体" w:hint="eastAsia"/>
        </w:rPr>
        <w:t>由于</w:t>
      </w:r>
      <w:r w:rsidR="00033AB3" w:rsidRPr="008D4348">
        <w:rPr>
          <w:rFonts w:ascii="宋体" w:eastAsia="宋体" w:hAnsi="宋体" w:hint="eastAsia"/>
        </w:rPr>
        <w:t>one-hot</w:t>
      </w:r>
      <w:r w:rsidR="004C64F0" w:rsidRPr="008D4348">
        <w:rPr>
          <w:rFonts w:ascii="宋体" w:eastAsia="宋体" w:hAnsi="宋体" w:hint="eastAsia"/>
        </w:rPr>
        <w:t>编码蛋白质会降低原子之间的相关性，</w:t>
      </w:r>
      <w:r w:rsidR="004C64F0" w:rsidRPr="008D4348">
        <w:rPr>
          <w:rFonts w:ascii="宋体" w:eastAsia="宋体" w:hAnsi="宋体"/>
        </w:rPr>
        <w:t xml:space="preserve"> </w:t>
      </w:r>
      <w:r w:rsidR="002D22D6"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sidRPr="008D4348">
        <w:rPr>
          <w:rFonts w:ascii="宋体" w:eastAsia="宋体" w:hAnsi="宋体" w:hint="eastAsia"/>
        </w:rPr>
        <w:fldChar w:fldCharType="separate"/>
      </w:r>
      <w:r w:rsidR="009D189D" w:rsidRPr="008D4348">
        <w:rPr>
          <w:rFonts w:ascii="宋体" w:eastAsia="宋体" w:hAnsi="宋体" w:hint="eastAsia"/>
        </w:rPr>
        <w:t>[59]</w:t>
      </w:r>
      <w:r w:rsidR="002D22D6" w:rsidRPr="008D4348">
        <w:rPr>
          <w:rFonts w:ascii="宋体" w:eastAsia="宋体" w:hAnsi="宋体" w:hint="eastAsia"/>
        </w:rPr>
        <w:fldChar w:fldCharType="end"/>
      </w:r>
      <w:r w:rsidR="004C64F0" w:rsidRPr="008D4348">
        <w:rPr>
          <w:rFonts w:ascii="宋体" w:eastAsia="宋体" w:hAnsi="宋体" w:hint="eastAsia"/>
        </w:rPr>
        <w:t>从自然语言处理中引入了词频</w:t>
      </w:r>
      <w:r w:rsidR="004C64F0" w:rsidRPr="008D4348">
        <w:rPr>
          <w:rFonts w:ascii="宋体" w:eastAsia="宋体" w:hAnsi="宋体"/>
        </w:rPr>
        <w:t>-</w:t>
      </w:r>
      <w:r w:rsidR="004C64F0" w:rsidRPr="008D4348">
        <w:rPr>
          <w:rFonts w:ascii="宋体" w:eastAsia="宋体" w:hAnsi="宋体" w:hint="eastAsia"/>
        </w:rPr>
        <w:t>逆文档频率（</w:t>
      </w:r>
      <w:r w:rsidR="004C64F0" w:rsidRPr="008D4348">
        <w:rPr>
          <w:rFonts w:ascii="宋体" w:eastAsia="宋体" w:hAnsi="宋体"/>
        </w:rPr>
        <w:t>TF-IDF</w:t>
      </w:r>
      <w:r w:rsidR="004C64F0" w:rsidRPr="008D4348">
        <w:rPr>
          <w:rFonts w:ascii="宋体" w:eastAsia="宋体" w:hAnsi="宋体" w:hint="eastAsia"/>
        </w:rPr>
        <w:t>）</w:t>
      </w:r>
      <w:r w:rsidR="001A0882"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sidRPr="008D4348">
        <w:rPr>
          <w:rFonts w:ascii="宋体" w:eastAsia="宋体" w:hAnsi="宋体" w:hint="eastAsia"/>
        </w:rPr>
        <w:fldChar w:fldCharType="separate"/>
      </w:r>
      <w:r w:rsidR="009D189D" w:rsidRPr="008D4348">
        <w:rPr>
          <w:rFonts w:ascii="宋体" w:eastAsia="宋体" w:hAnsi="宋体" w:hint="eastAsia"/>
        </w:rPr>
        <w:t>[60]</w:t>
      </w:r>
      <w:r w:rsidR="001A0882" w:rsidRPr="008D4348">
        <w:rPr>
          <w:rFonts w:ascii="宋体" w:eastAsia="宋体" w:hAnsi="宋体" w:hint="eastAsia"/>
        </w:rPr>
        <w:fldChar w:fldCharType="end"/>
      </w:r>
      <w:r w:rsidR="004C64F0" w:rsidRPr="008D4348">
        <w:rPr>
          <w:rFonts w:ascii="宋体" w:eastAsia="宋体" w:hAnsi="宋体" w:hint="eastAsia"/>
        </w:rPr>
        <w:t>算法来增强蛋白</w:t>
      </w:r>
      <w:r w:rsidR="004C64F0" w:rsidRPr="00C4779A">
        <w:rPr>
          <w:rFonts w:ascii="宋体" w:eastAsia="宋体" w:hAnsi="宋体" w:hint="eastAsia"/>
        </w:rPr>
        <w:t>质。</w:t>
      </w:r>
      <w:r w:rsidR="00033AB3" w:rsidRPr="00C4779A">
        <w:rPr>
          <w:rFonts w:ascii="宋体" w:eastAsia="宋体" w:hAnsi="宋体" w:hint="eastAsia"/>
        </w:rPr>
        <w:t>此外，</w:t>
      </w:r>
      <w:r w:rsidR="004C64F0" w:rsidRPr="00C4779A">
        <w:rPr>
          <w:rFonts w:ascii="宋体" w:eastAsia="宋体" w:hAnsi="宋体"/>
        </w:rPr>
        <w:t>GraphDTA</w:t>
      </w:r>
      <w:r w:rsidR="004C64F0" w:rsidRPr="00C4779A">
        <w:rPr>
          <w:rFonts w:ascii="宋体" w:eastAsia="宋体" w:hAnsi="宋体" w:hint="eastAsia"/>
        </w:rPr>
        <w:t>方法被</w:t>
      </w:r>
      <w:r w:rsidR="004C64F0" w:rsidRPr="008D4348">
        <w:rPr>
          <w:rFonts w:ascii="宋体" w:eastAsia="宋体" w:hAnsi="宋体" w:hint="eastAsia"/>
        </w:rPr>
        <w:t>实现用于构建药物分子图</w:t>
      </w:r>
      <w:r w:rsidR="00033AB3" w:rsidRPr="008D4348">
        <w:rPr>
          <w:rFonts w:ascii="宋体" w:eastAsia="宋体" w:hAnsi="宋体" w:hint="eastAsia"/>
        </w:rPr>
        <w:t>。</w:t>
      </w:r>
      <w:r w:rsidR="00D545D8" w:rsidRPr="008D4348">
        <w:rPr>
          <w:rFonts w:ascii="宋体" w:eastAsia="宋体" w:hAnsi="宋体"/>
        </w:rPr>
        <w:t>EmbedDTI</w:t>
      </w:r>
      <w:r w:rsidR="001769FE"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3E5F7E" w:rsidRPr="008D4348">
        <w:rPr>
          <w:rFonts w:ascii="宋体" w:eastAsia="宋体" w:hAnsi="宋体"/>
        </w:rPr>
        <w:instrText>cle-journal","abstract":"The identi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 of drug-target interaction (DTI) plays a key role in drug discovery and development. Bene</w:instrText>
      </w:r>
      <w:r w:rsidR="003E5F7E" w:rsidRPr="008D4348">
        <w:rPr>
          <w:rFonts w:ascii="Times New Roman" w:eastAsia="宋体" w:hAnsi="Times New Roman" w:cs="Times New Roman"/>
        </w:rPr>
        <w:instrText>ﬁ</w:instrText>
      </w:r>
      <w:r w:rsidR="003E5F7E" w:rsidRPr="008D4348">
        <w:rPr>
          <w:rFonts w:ascii="宋体" w:eastAsia="宋体" w:hAnsi="宋体"/>
        </w:rPr>
        <w:instrText>tting from large-scale drug databases and veri</w:instrText>
      </w:r>
      <w:r w:rsidR="003E5F7E" w:rsidRPr="008D4348">
        <w:rPr>
          <w:rFonts w:ascii="Times New Roman" w:eastAsia="宋体" w:hAnsi="Times New Roman" w:cs="Times New Roman"/>
        </w:rPr>
        <w:instrText>ﬁ</w:instrText>
      </w:r>
      <w:r w:rsidR="003E5F7E" w:rsidRPr="008D4348">
        <w:rPr>
          <w:rFonts w:ascii="宋体" w:eastAsia="宋体" w:hAnsi="宋体"/>
        </w:rPr>
        <w:instrText>ed DTI relationships, a lot of machine-learning methods have been developed to predict DTIs. However, due to the dif</w:instrText>
      </w:r>
      <w:r w:rsidR="003E5F7E" w:rsidRPr="008D4348">
        <w:rPr>
          <w:rFonts w:ascii="Times New Roman" w:eastAsia="宋体" w:hAnsi="Times New Roman" w:cs="Times New Roman"/>
        </w:rPr>
        <w:instrText>ﬁ</w:instrText>
      </w:r>
      <w:r w:rsidR="003E5F7E" w:rsidRPr="008D4348">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3E5F7E" w:rsidRPr="008D4348">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sidRPr="008D4348">
        <w:rPr>
          <w:rFonts w:ascii="宋体" w:eastAsia="宋体" w:hAnsi="宋体" w:hint="eastAsia"/>
        </w:rPr>
        <w:fldChar w:fldCharType="separate"/>
      </w:r>
      <w:r w:rsidR="009D189D" w:rsidRPr="008D4348">
        <w:rPr>
          <w:rFonts w:ascii="宋体" w:eastAsia="宋体" w:hAnsi="宋体" w:hint="eastAsia"/>
        </w:rPr>
        <w:t>[61]</w:t>
      </w:r>
      <w:r w:rsidR="001769FE" w:rsidRPr="008D4348">
        <w:rPr>
          <w:rFonts w:ascii="宋体" w:eastAsia="宋体" w:hAnsi="宋体" w:hint="eastAsia"/>
        </w:rPr>
        <w:fldChar w:fldCharType="end"/>
      </w:r>
      <w:r w:rsidR="00D545D8" w:rsidRPr="008D4348">
        <w:rPr>
          <w:rFonts w:ascii="宋体" w:eastAsia="宋体" w:hAnsi="宋体" w:hint="eastAsia"/>
        </w:rPr>
        <w:t>利用两个图来描述药物的化学结构，并推断其全局和局部结构。蛋白质特征通过卷积神经网络（</w:t>
      </w:r>
      <w:r w:rsidR="00D545D8" w:rsidRPr="008D4348">
        <w:rPr>
          <w:rFonts w:ascii="宋体" w:eastAsia="宋体" w:hAnsi="宋体"/>
        </w:rPr>
        <w:t>CNN</w:t>
      </w:r>
      <w:r w:rsidR="00D545D8" w:rsidRPr="008D4348">
        <w:rPr>
          <w:rFonts w:ascii="宋体" w:eastAsia="宋体" w:hAnsi="宋体" w:hint="eastAsia"/>
        </w:rPr>
        <w:t>）不断学习</w:t>
      </w:r>
      <w:r w:rsidR="001C12E7" w:rsidRPr="008D4348">
        <w:rPr>
          <w:rFonts w:ascii="宋体" w:eastAsia="宋体" w:hAnsi="宋体" w:hint="eastAsia"/>
        </w:rPr>
        <w:t>。</w:t>
      </w:r>
      <w:r w:rsidR="001C12E7" w:rsidRPr="008D4348">
        <w:rPr>
          <w:rFonts w:ascii="宋体" w:eastAsia="宋体" w:hAnsi="宋体"/>
        </w:rPr>
        <w:t>MGraphDTA</w:t>
      </w:r>
      <w:r w:rsidR="005A6772"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sidRPr="008D4348">
        <w:rPr>
          <w:rFonts w:ascii="宋体" w:eastAsia="宋体" w:hAnsi="宋体" w:hint="eastAsia"/>
        </w:rPr>
        <w:fldChar w:fldCharType="separate"/>
      </w:r>
      <w:r w:rsidR="009D189D" w:rsidRPr="008D4348">
        <w:rPr>
          <w:rFonts w:ascii="宋体" w:eastAsia="宋体" w:hAnsi="宋体" w:hint="eastAsia"/>
        </w:rPr>
        <w:t>[53]</w:t>
      </w:r>
      <w:r w:rsidR="005A6772" w:rsidRPr="008D4348">
        <w:rPr>
          <w:rFonts w:ascii="宋体" w:eastAsia="宋体" w:hAnsi="宋体" w:hint="eastAsia"/>
        </w:rPr>
        <w:fldChar w:fldCharType="end"/>
      </w:r>
      <w:r w:rsidR="00CA61DD" w:rsidRPr="008D4348">
        <w:rPr>
          <w:rFonts w:ascii="宋体" w:eastAsia="宋体" w:hAnsi="宋体" w:hint="eastAsia"/>
        </w:rPr>
        <w:t>甚至在</w:t>
      </w:r>
      <w:r w:rsidR="001C12E7" w:rsidRPr="008D4348">
        <w:rPr>
          <w:rFonts w:ascii="宋体" w:eastAsia="宋体" w:hAnsi="宋体" w:hint="eastAsia"/>
        </w:rPr>
        <w:t>浅层模型效果更佳，也探索了更深层的网络。作者受</w:t>
      </w:r>
      <w:r w:rsidR="001C12E7" w:rsidRPr="008D4348">
        <w:rPr>
          <w:rFonts w:ascii="宋体" w:eastAsia="宋体" w:hAnsi="宋体"/>
        </w:rPr>
        <w:t xml:space="preserve">DenseNet </w:t>
      </w:r>
      <w:r w:rsidR="001C12E7" w:rsidRPr="008D4348">
        <w:rPr>
          <w:rFonts w:ascii="宋体" w:eastAsia="宋体" w:hAnsi="宋体" w:hint="eastAsia"/>
        </w:rPr>
        <w:t>的启发，应用了一个具有</w:t>
      </w:r>
      <w:r w:rsidR="001C12E7" w:rsidRPr="008D4348">
        <w:rPr>
          <w:rFonts w:ascii="宋体" w:eastAsia="宋体" w:hAnsi="宋体"/>
        </w:rPr>
        <w:t>27</w:t>
      </w:r>
      <w:r w:rsidR="001C12E7" w:rsidRPr="008D4348">
        <w:rPr>
          <w:rFonts w:ascii="宋体" w:eastAsia="宋体" w:hAnsi="宋体" w:hint="eastAsia"/>
        </w:rPr>
        <w:t>层的超深图卷积网络（</w:t>
      </w:r>
      <w:r w:rsidR="001C12E7" w:rsidRPr="008D4348">
        <w:rPr>
          <w:rFonts w:ascii="宋体" w:eastAsia="宋体" w:hAnsi="宋体"/>
        </w:rPr>
        <w:t>GCN</w:t>
      </w:r>
      <w:r w:rsidR="001C12E7" w:rsidRPr="008D4348">
        <w:rPr>
          <w:rFonts w:ascii="宋体" w:eastAsia="宋体" w:hAnsi="宋体" w:hint="eastAsia"/>
        </w:rPr>
        <w:t>）来捕捉药物的化学结构。蛋白质序列的结构通过具有不同大小感受野的三个卷积神经网络（</w:t>
      </w:r>
      <w:r w:rsidR="001C12E7" w:rsidRPr="008D4348">
        <w:rPr>
          <w:rFonts w:ascii="宋体" w:eastAsia="宋体" w:hAnsi="宋体"/>
        </w:rPr>
        <w:t>CNN</w:t>
      </w:r>
      <w:r w:rsidR="001C12E7" w:rsidRPr="008D4348">
        <w:rPr>
          <w:rFonts w:ascii="宋体" w:eastAsia="宋体" w:hAnsi="宋体" w:hint="eastAsia"/>
        </w:rPr>
        <w:t>）来检测。</w:t>
      </w:r>
      <w:r w:rsidR="0031218F" w:rsidRPr="008D4348">
        <w:rPr>
          <w:rFonts w:ascii="宋体" w:eastAsia="宋体" w:hAnsi="宋体"/>
        </w:rPr>
        <w:t>DGraphDTA</w:t>
      </w:r>
      <w:r w:rsidR="00DD2E58"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sidRPr="008D4348">
        <w:rPr>
          <w:rFonts w:ascii="宋体" w:eastAsia="宋体" w:hAnsi="宋体" w:hint="eastAsia"/>
        </w:rPr>
        <w:fldChar w:fldCharType="separate"/>
      </w:r>
      <w:r w:rsidR="009D189D" w:rsidRPr="008D4348">
        <w:rPr>
          <w:rFonts w:ascii="宋体" w:eastAsia="宋体" w:hAnsi="宋体" w:hint="eastAsia"/>
        </w:rPr>
        <w:t>[62]</w:t>
      </w:r>
      <w:r w:rsidR="00DD2E58" w:rsidRPr="008D4348">
        <w:rPr>
          <w:rFonts w:ascii="宋体" w:eastAsia="宋体" w:hAnsi="宋体" w:hint="eastAsia"/>
        </w:rPr>
        <w:fldChar w:fldCharType="end"/>
      </w:r>
      <w:r w:rsidR="0031218F" w:rsidRPr="008D4348">
        <w:rPr>
          <w:rFonts w:ascii="宋体" w:eastAsia="宋体" w:hAnsi="宋体" w:hint="eastAsia"/>
        </w:rPr>
        <w:t>对蛋白质序列进行处理以生成接触图，进而构建图结构。利用</w:t>
      </w:r>
      <w:r w:rsidR="0031218F" w:rsidRPr="008D4348">
        <w:rPr>
          <w:rFonts w:ascii="宋体" w:eastAsia="宋体" w:hAnsi="宋体"/>
        </w:rPr>
        <w:t>RDKit</w:t>
      </w:r>
      <w:r w:rsidR="0031218F" w:rsidRPr="008D4348">
        <w:rPr>
          <w:rFonts w:ascii="宋体" w:eastAsia="宋体" w:hAnsi="宋体" w:hint="eastAsia"/>
        </w:rPr>
        <w:t>，将药物分子从</w:t>
      </w:r>
      <w:r w:rsidR="0031218F" w:rsidRPr="008D4348">
        <w:rPr>
          <w:rFonts w:ascii="宋体" w:eastAsia="宋体" w:hAnsi="宋体"/>
        </w:rPr>
        <w:t>SMILES</w:t>
      </w:r>
      <w:r w:rsidR="0031218F" w:rsidRPr="008D4348">
        <w:rPr>
          <w:rFonts w:ascii="宋体" w:eastAsia="宋体" w:hAnsi="宋体" w:hint="eastAsia"/>
        </w:rPr>
        <w:t>转换为分子图。然后将这两种分子图加载到图神经网络（</w:t>
      </w:r>
      <w:r w:rsidR="0031218F" w:rsidRPr="008D4348">
        <w:rPr>
          <w:rFonts w:ascii="宋体" w:eastAsia="宋体" w:hAnsi="宋体"/>
        </w:rPr>
        <w:t>GNN</w:t>
      </w:r>
      <w:r w:rsidR="0031218F" w:rsidRPr="008D4348">
        <w:rPr>
          <w:rFonts w:ascii="宋体" w:eastAsia="宋体" w:hAnsi="宋体" w:hint="eastAsia"/>
        </w:rPr>
        <w:t>）中以实现特征学习</w:t>
      </w:r>
      <w:r w:rsidR="00D43116" w:rsidRPr="008D4348">
        <w:rPr>
          <w:rFonts w:ascii="宋体" w:eastAsia="宋体" w:hAnsi="宋体" w:hint="eastAsia"/>
        </w:rPr>
        <w:t>。为了在获取药物和蛋白质图的同时丰富所学特征，X-DPI</w:t>
      </w:r>
      <w:r w:rsidR="0051589E"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3E5F7E" w:rsidRPr="008D4348">
        <w:rPr>
          <w:rFonts w:ascii="宋体" w:eastAsia="宋体" w:hAnsi="宋体"/>
        </w:rPr>
        <w:instrText>cle-journal","abstract":"Identifying drug</w:instrText>
      </w:r>
      <w:r w:rsidR="003E5F7E" w:rsidRPr="008D4348">
        <w:rPr>
          <w:rFonts w:ascii="Cambria Math" w:eastAsia="宋体" w:hAnsi="Cambria Math" w:cs="Cambria Math"/>
        </w:rPr>
        <w:instrText>−</w:instrText>
      </w:r>
      <w:r w:rsidR="003E5F7E" w:rsidRPr="008D4348">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 research on protein representation and high-level associations between di</w:instrText>
      </w:r>
      <w:r w:rsidR="003E5F7E" w:rsidRPr="008D4348">
        <w:rPr>
          <w:rFonts w:ascii="Times New Roman" w:eastAsia="宋体" w:hAnsi="Times New Roman" w:cs="Times New Roman"/>
        </w:rPr>
        <w:instrText>ﬀ</w:instrText>
      </w:r>
      <w:r w:rsidR="003E5F7E" w:rsidRPr="008D4348">
        <w:rPr>
          <w:rFonts w:ascii="宋体" w:eastAsia="宋体" w:hAnsi="宋体"/>
        </w:rPr>
        <w:instrText xml:space="preserve">erent instances. To this </w:instrText>
      </w:r>
      <w:r w:rsidR="003E5F7E" w:rsidRPr="008D4348">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3E5F7E" w:rsidRPr="008D4348">
        <w:rPr>
          <w:rFonts w:ascii="宋体" w:eastAsia="宋体" w:hAnsi="宋体"/>
        </w:rPr>
        <w:instrText>s and graph neural networks. Through further integration of structure-based representation and high-level pretrained embeddings for molecules and proteins, our model e</w:instrText>
      </w:r>
      <w:r w:rsidR="003E5F7E" w:rsidRPr="008D4348">
        <w:rPr>
          <w:rFonts w:ascii="Times New Roman" w:eastAsia="宋体" w:hAnsi="Times New Roman" w:cs="Times New Roman"/>
        </w:rPr>
        <w:instrText>ﬀ</w:instrText>
      </w:r>
      <w:r w:rsidR="003E5F7E" w:rsidRPr="008D4348">
        <w:rPr>
          <w:rFonts w:ascii="宋体" w:eastAsia="宋体" w:hAnsi="宋体"/>
        </w:rPr>
        <w:instrText>ectively captures the feature representation of the interactions between them. As a res</w:instrText>
      </w:r>
      <w:r w:rsidR="003E5F7E" w:rsidRPr="008D4348">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sidRPr="008D4348">
        <w:rPr>
          <w:rFonts w:ascii="宋体" w:eastAsia="宋体" w:hAnsi="宋体" w:hint="eastAsia"/>
        </w:rPr>
        <w:fldChar w:fldCharType="separate"/>
      </w:r>
      <w:r w:rsidR="009D189D" w:rsidRPr="008D4348">
        <w:rPr>
          <w:rFonts w:ascii="宋体" w:eastAsia="宋体" w:hAnsi="宋体" w:hint="eastAsia"/>
        </w:rPr>
        <w:t>[39]</w:t>
      </w:r>
      <w:r w:rsidR="0051589E" w:rsidRPr="008D4348">
        <w:rPr>
          <w:rFonts w:ascii="宋体" w:eastAsia="宋体" w:hAnsi="宋体" w:hint="eastAsia"/>
        </w:rPr>
        <w:fldChar w:fldCharType="end"/>
      </w:r>
      <w:r w:rsidR="00D43116" w:rsidRPr="008D4348">
        <w:rPr>
          <w:rFonts w:ascii="宋体" w:eastAsia="宋体" w:hAnsi="宋体" w:hint="eastAsia"/>
        </w:rPr>
        <w:t xml:space="preserve"> 采用Mol2vec</w:t>
      </w:r>
      <w:r w:rsidR="0012719B"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3E5F7E" w:rsidRPr="008D4348">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nally be encoded as vectors by summ</w:instrText>
      </w:r>
      <w:r w:rsidR="003E5F7E" w:rsidRPr="008D4348">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3E5F7E" w:rsidRPr="008D4348">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ngerprints as a reference compound representation. Mol2vec can be easily combined</w:instrText>
      </w:r>
      <w:r w:rsidR="003E5F7E" w:rsidRPr="008D4348">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sidRPr="008D4348">
        <w:rPr>
          <w:rFonts w:ascii="宋体" w:eastAsia="宋体" w:hAnsi="宋体" w:hint="eastAsia"/>
        </w:rPr>
        <w:fldChar w:fldCharType="separate"/>
      </w:r>
      <w:r w:rsidR="009D189D" w:rsidRPr="008D4348">
        <w:rPr>
          <w:rFonts w:ascii="宋体" w:eastAsia="宋体" w:hAnsi="宋体" w:hint="eastAsia"/>
        </w:rPr>
        <w:t>[63]</w:t>
      </w:r>
      <w:r w:rsidR="0012719B" w:rsidRPr="008D4348">
        <w:rPr>
          <w:rFonts w:ascii="宋体" w:eastAsia="宋体" w:hAnsi="宋体" w:hint="eastAsia"/>
        </w:rPr>
        <w:fldChar w:fldCharType="end"/>
      </w:r>
      <w:r w:rsidR="00D43116" w:rsidRPr="008D4348">
        <w:rPr>
          <w:rFonts w:ascii="宋体" w:eastAsia="宋体" w:hAnsi="宋体" w:hint="eastAsia"/>
        </w:rPr>
        <w:t>来获取药物与药物之间的关系。然后，它应用预先训练好的BERT</w:t>
      </w:r>
      <w:r w:rsidR="000775C9"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3E5F7E" w:rsidRPr="008D4348">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netuned with just one additional output layer to create state-of-the-art models for a wide range of tasks, such as question answering and language inference, without substantial taskspeci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 architecture modi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cations.","language":"en","source":"Zotero","title":"BERT: Pre-training of Deep Bidirectional Transform</w:instrText>
      </w:r>
      <w:r w:rsidR="003E5F7E" w:rsidRPr="008D4348">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sidRPr="008D4348">
        <w:rPr>
          <w:rFonts w:ascii="宋体" w:eastAsia="宋体" w:hAnsi="宋体" w:hint="eastAsia"/>
        </w:rPr>
        <w:fldChar w:fldCharType="separate"/>
      </w:r>
      <w:r w:rsidR="009D189D" w:rsidRPr="008D4348">
        <w:rPr>
          <w:rFonts w:ascii="宋体" w:eastAsia="宋体" w:hAnsi="宋体" w:hint="eastAsia"/>
        </w:rPr>
        <w:t>[64]</w:t>
      </w:r>
      <w:r w:rsidR="000775C9" w:rsidRPr="008D4348">
        <w:rPr>
          <w:rFonts w:ascii="宋体" w:eastAsia="宋体" w:hAnsi="宋体" w:hint="eastAsia"/>
        </w:rPr>
        <w:fldChar w:fldCharType="end"/>
      </w:r>
      <w:r w:rsidR="00D43116" w:rsidRPr="008D4348">
        <w:rPr>
          <w:rFonts w:ascii="宋体" w:eastAsia="宋体" w:hAnsi="宋体" w:hint="eastAsia"/>
        </w:rPr>
        <w:t xml:space="preserve">模型，从TAPE </w:t>
      </w:r>
      <w:r w:rsidR="001A4F0C"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3E5F7E" w:rsidRPr="008D4348">
        <w:rPr>
          <w:rFonts w:ascii="宋体" w:eastAsia="宋体" w:hAnsi="宋体"/>
        </w:rPr>
        <w:instrText xml:space="preserve">rent literature is fragmented when it comes to datasets and standardized evaluation techniques. To facilitate progress in this </w:instrText>
      </w:r>
      <w:r w:rsidR="003E5F7E" w:rsidRPr="008D4348">
        <w:rPr>
          <w:rFonts w:ascii="Times New Roman" w:eastAsia="宋体" w:hAnsi="Times New Roman" w:cs="Times New Roman"/>
        </w:rPr>
        <w:instrText>ﬁ</w:instrText>
      </w:r>
      <w:r w:rsidR="003E5F7E" w:rsidRPr="008D4348">
        <w:rPr>
          <w:rFonts w:ascii="宋体" w:eastAsia="宋体" w:hAnsi="宋体"/>
        </w:rPr>
        <w:instrText xml:space="preserve">eld, we introduce the Tasks Assessing Protein Embeddings (TAPE), a set of </w:instrText>
      </w:r>
      <w:r w:rsidR="003E5F7E" w:rsidRPr="008D4348">
        <w:rPr>
          <w:rFonts w:ascii="Times New Roman" w:eastAsia="宋体" w:hAnsi="Times New Roman" w:cs="Times New Roman"/>
        </w:rPr>
        <w:instrText>ﬁ</w:instrText>
      </w:r>
      <w:r w:rsidR="003E5F7E" w:rsidRPr="008D4348">
        <w:rPr>
          <w:rFonts w:ascii="宋体" w:eastAsia="宋体" w:hAnsi="宋体"/>
        </w:rPr>
        <w:instrText>ve biologically relevant semi-supervised learning tasks spread across different domains of protein biology. We curate tasks into 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nd that self-supervised pretraining is helpful for almost all models on all tasks, more than doubling performance i</w:instrText>
      </w:r>
      <w:r w:rsidR="003E5F7E" w:rsidRPr="008D4348">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3E5F7E" w:rsidRPr="008D4348">
        <w:rPr>
          <w:rFonts w:ascii="宋体" w:eastAsia="宋体" w:hAnsi="宋体"/>
        </w:rPr>
        <w:instrText>cture design and improved modeling paradigms that better capture the signal in biological sequences. TAPE will help the machine learning community focus effort on scienti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cally relevant problems. Toward this end, all data and code used to run these experi</w:instrText>
      </w:r>
      <w:r w:rsidR="003E5F7E" w:rsidRPr="008D4348">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sidRPr="008D4348">
        <w:rPr>
          <w:rFonts w:ascii="宋体" w:eastAsia="宋体" w:hAnsi="宋体" w:hint="eastAsia"/>
        </w:rPr>
        <w:fldChar w:fldCharType="separate"/>
      </w:r>
      <w:r w:rsidR="009D189D" w:rsidRPr="008D4348">
        <w:rPr>
          <w:rFonts w:ascii="宋体" w:eastAsia="宋体" w:hAnsi="宋体" w:hint="eastAsia"/>
        </w:rPr>
        <w:t>[65]</w:t>
      </w:r>
      <w:r w:rsidR="001A4F0C" w:rsidRPr="008D4348">
        <w:rPr>
          <w:rFonts w:ascii="宋体" w:eastAsia="宋体" w:hAnsi="宋体" w:hint="eastAsia"/>
        </w:rPr>
        <w:fldChar w:fldCharType="end"/>
      </w:r>
      <w:r w:rsidR="00D43116" w:rsidRPr="008D4348">
        <w:rPr>
          <w:rFonts w:ascii="宋体" w:eastAsia="宋体" w:hAnsi="宋体" w:hint="eastAsia"/>
        </w:rPr>
        <w:t>提供的大量未标注蛋白质序列中学习嵌入式表示。</w:t>
      </w:r>
      <w:r w:rsidR="00E15FCE" w:rsidRPr="008D4348">
        <w:rPr>
          <w:rFonts w:ascii="宋体" w:eastAsia="宋体" w:hAnsi="宋体"/>
        </w:rPr>
        <w:t>DGraphDTA</w:t>
      </w:r>
      <w:r w:rsidR="00E15FCE" w:rsidRPr="008D4348">
        <w:rPr>
          <w:rFonts w:ascii="宋体" w:eastAsia="宋体" w:hAnsi="宋体" w:hint="eastAsia"/>
        </w:rPr>
        <w:t>由于处理时间长，特别是在序列比对步骤，需要进行大量的数据库扫描，这极大地降低了预测的准确性。因此，</w:t>
      </w:r>
      <w:r w:rsidR="00E15FCE" w:rsidRPr="008D4348">
        <w:rPr>
          <w:rFonts w:ascii="宋体" w:eastAsia="宋体" w:hAnsi="宋体"/>
        </w:rPr>
        <w:t>WGNN-DTA</w:t>
      </w:r>
      <w:r w:rsidR="00C10DA7"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sidRPr="008D4348">
        <w:rPr>
          <w:rFonts w:ascii="宋体" w:eastAsia="宋体" w:hAnsi="宋体" w:hint="eastAsia"/>
        </w:rPr>
        <w:fldChar w:fldCharType="separate"/>
      </w:r>
      <w:r w:rsidR="009D189D" w:rsidRPr="008D4348">
        <w:rPr>
          <w:rFonts w:ascii="宋体" w:eastAsia="宋体" w:hAnsi="宋体" w:hint="eastAsia"/>
        </w:rPr>
        <w:t>[66]</w:t>
      </w:r>
      <w:r w:rsidR="00C10DA7" w:rsidRPr="008D4348">
        <w:rPr>
          <w:rFonts w:ascii="宋体" w:eastAsia="宋体" w:hAnsi="宋体" w:hint="eastAsia"/>
        </w:rPr>
        <w:fldChar w:fldCharType="end"/>
      </w:r>
      <w:r w:rsidR="00E15FCE" w:rsidRPr="008D4348">
        <w:rPr>
          <w:rFonts w:ascii="宋体" w:eastAsia="宋体" w:hAnsi="宋体" w:hint="eastAsia"/>
        </w:rPr>
        <w:t>借鉴了进化尺度建模（</w:t>
      </w:r>
      <w:r w:rsidR="00E15FCE" w:rsidRPr="008D4348">
        <w:rPr>
          <w:rFonts w:ascii="宋体" w:eastAsia="宋体" w:hAnsi="宋体"/>
        </w:rPr>
        <w:t>ESM</w:t>
      </w:r>
      <w:r w:rsidR="00E15FCE" w:rsidRPr="008D4348">
        <w:rPr>
          <w:rFonts w:ascii="宋体" w:eastAsia="宋体" w:hAnsi="宋体" w:hint="eastAsia"/>
        </w:rPr>
        <w:t>）</w:t>
      </w:r>
      <w:r w:rsidR="00A90FB1"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sidRPr="008D4348">
        <w:rPr>
          <w:rFonts w:ascii="宋体" w:eastAsia="宋体" w:hAnsi="宋体" w:hint="eastAsia"/>
        </w:rPr>
        <w:fldChar w:fldCharType="separate"/>
      </w:r>
      <w:r w:rsidR="009D189D" w:rsidRPr="008D4348">
        <w:rPr>
          <w:rFonts w:ascii="宋体" w:eastAsia="宋体" w:hAnsi="宋体" w:hint="eastAsia"/>
        </w:rPr>
        <w:t>[67]</w:t>
      </w:r>
      <w:r w:rsidR="00A90FB1" w:rsidRPr="008D4348">
        <w:rPr>
          <w:rFonts w:ascii="宋体" w:eastAsia="宋体" w:hAnsi="宋体" w:hint="eastAsia"/>
        </w:rPr>
        <w:fldChar w:fldCharType="end"/>
      </w:r>
      <w:r w:rsidR="00E15FCE" w:rsidRPr="008D4348">
        <w:rPr>
          <w:rFonts w:ascii="宋体" w:eastAsia="宋体" w:hAnsi="宋体" w:hint="eastAsia"/>
        </w:rPr>
        <w:t>，从该模型中提取蛋白质图</w:t>
      </w:r>
      <w:r w:rsidR="00521C86" w:rsidRPr="008D4348">
        <w:rPr>
          <w:rFonts w:ascii="宋体" w:eastAsia="宋体" w:hAnsi="宋体" w:hint="eastAsia"/>
        </w:rPr>
        <w:t>，</w:t>
      </w:r>
      <w:r w:rsidR="00E15FCE" w:rsidRPr="008D4348">
        <w:rPr>
          <w:rFonts w:ascii="宋体" w:eastAsia="宋体" w:hAnsi="宋体" w:hint="eastAsia"/>
        </w:rPr>
        <w:t>这种方法能够高效地完成预测过程，并产生更好的结果。</w:t>
      </w:r>
    </w:p>
    <w:p w14:paraId="78F1092D" w14:textId="54A8C344" w:rsidR="00A8623C" w:rsidRPr="008D4348" w:rsidRDefault="00E724A9" w:rsidP="00B8705F">
      <w:pPr>
        <w:spacing w:after="0" w:line="240" w:lineRule="auto"/>
        <w:ind w:firstLineChars="200" w:firstLine="440"/>
        <w:jc w:val="both"/>
        <w:rPr>
          <w:rFonts w:ascii="宋体" w:eastAsia="宋体" w:hAnsi="宋体" w:hint="eastAsia"/>
        </w:rPr>
      </w:pPr>
      <w:bookmarkStart w:id="0" w:name="OLE_LINK1"/>
      <w:r w:rsidRPr="008D4348">
        <w:rPr>
          <w:rFonts w:ascii="宋体" w:eastAsia="宋体" w:hAnsi="宋体" w:hint="eastAsia"/>
        </w:rPr>
        <w:t>国外：</w:t>
      </w:r>
      <w:r w:rsidR="00341322" w:rsidRPr="008D4348">
        <w:rPr>
          <w:rFonts w:ascii="宋体" w:eastAsia="宋体" w:hAnsi="宋体"/>
        </w:rPr>
        <w:t>DeepDTA</w:t>
      </w:r>
      <w:r w:rsidR="00BA2B8B"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3E5F7E" w:rsidRPr="008D4348">
        <w:rPr>
          <w:rFonts w:ascii="宋体" w:eastAsia="宋体" w:hAnsi="宋体"/>
        </w:rPr>
        <w:instrText>cle-journal","abstract":"Motivation: The identi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 of novel drug</w:instrText>
      </w:r>
      <w:r w:rsidR="003E5F7E" w:rsidRPr="008D4348">
        <w:rPr>
          <w:rFonts w:ascii="宋体" w:eastAsia="宋体" w:hAnsi="宋体" w:cs="宋体" w:hint="eastAsia"/>
        </w:rPr>
        <w:instrText>–</w:instrText>
      </w:r>
      <w:r w:rsidR="003E5F7E" w:rsidRPr="008D4348">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cation, where the goal is to determine whether a DT pair interacts or not. However, protein</w:instrText>
      </w:r>
      <w:r w:rsidR="003E5F7E" w:rsidRPr="008D4348">
        <w:rPr>
          <w:rFonts w:ascii="宋体" w:eastAsia="宋体" w:hAnsi="宋体" w:cs="宋体" w:hint="eastAsia"/>
        </w:rPr>
        <w:instrText>–</w:instrText>
      </w:r>
      <w:r w:rsidR="003E5F7E" w:rsidRPr="008D4348">
        <w:rPr>
          <w:rFonts w:ascii="宋体" w:eastAsia="宋体" w:hAnsi="宋体"/>
        </w:rPr>
        <w:instrText>ligand interactions assume a continuum of binding strength values, also called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and predicting this value still remains a challenge. The increase in the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data available in DT knowledge-bases allows the use of advanced learning techniques such as deep learning architectures in the prediction of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nities. In this study, we propose a deep-learning based model that uses only sequence information of both targets and drugs to predict DT interaction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nities. The few studies that focus on DT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prediction use either 3D structures of protein</w:instrText>
      </w:r>
      <w:r w:rsidR="003E5F7E" w:rsidRPr="008D4348">
        <w:rPr>
          <w:rFonts w:ascii="宋体" w:eastAsia="宋体" w:hAnsi="宋体" w:cs="宋体" w:hint="eastAsia"/>
        </w:rPr>
        <w:instrText>–</w:instrText>
      </w:r>
      <w:r w:rsidR="003E5F7E" w:rsidRPr="008D4348">
        <w:rPr>
          <w:rFonts w:ascii="宋体" w:eastAsia="宋体" w:hAnsi="宋体"/>
        </w:rPr>
        <w:instrText xml:space="preserve">ligand complexes or 2D features of compounds. One novel approach used in </w:instrText>
      </w:r>
      <w:r w:rsidR="003E5F7E" w:rsidRPr="008D4348">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sidRPr="008D4348">
        <w:rPr>
          <w:rFonts w:ascii="宋体" w:eastAsia="宋体" w:hAnsi="宋体" w:hint="eastAsia"/>
        </w:rPr>
        <w:fldChar w:fldCharType="separate"/>
      </w:r>
      <w:r w:rsidR="009D189D" w:rsidRPr="008D4348">
        <w:rPr>
          <w:rFonts w:ascii="宋体" w:eastAsia="宋体" w:hAnsi="宋体" w:hint="eastAsia"/>
        </w:rPr>
        <w:t>[68]</w:t>
      </w:r>
      <w:r w:rsidR="00BA2B8B" w:rsidRPr="008D4348">
        <w:rPr>
          <w:rFonts w:ascii="宋体" w:eastAsia="宋体" w:hAnsi="宋体" w:hint="eastAsia"/>
        </w:rPr>
        <w:fldChar w:fldCharType="end"/>
      </w:r>
      <w:r w:rsidR="00341322" w:rsidRPr="008D4348">
        <w:rPr>
          <w:rFonts w:ascii="宋体" w:eastAsia="宋体" w:hAnsi="宋体" w:hint="eastAsia"/>
        </w:rPr>
        <w:t>采用两个</w:t>
      </w:r>
      <w:r w:rsidR="00341322" w:rsidRPr="008D4348">
        <w:rPr>
          <w:rFonts w:ascii="宋体" w:eastAsia="宋体" w:hAnsi="宋体"/>
        </w:rPr>
        <w:t>CNN</w:t>
      </w:r>
      <w:r w:rsidR="00341322" w:rsidRPr="008D4348">
        <w:rPr>
          <w:rFonts w:ascii="宋体" w:eastAsia="宋体" w:hAnsi="宋体" w:hint="eastAsia"/>
        </w:rPr>
        <w:t>来学习药物分子和蛋白质序列的特征以进行</w:t>
      </w:r>
      <w:r w:rsidR="00341322" w:rsidRPr="008D4348">
        <w:rPr>
          <w:rFonts w:ascii="宋体" w:eastAsia="宋体" w:hAnsi="宋体"/>
        </w:rPr>
        <w:t>DTA</w:t>
      </w:r>
      <w:r w:rsidR="00341322" w:rsidRPr="008D4348">
        <w:rPr>
          <w:rFonts w:ascii="宋体" w:eastAsia="宋体" w:hAnsi="宋体" w:hint="eastAsia"/>
        </w:rPr>
        <w:t>预测。另外添加了两个</w:t>
      </w:r>
      <w:r w:rsidR="00341322" w:rsidRPr="008D4348">
        <w:rPr>
          <w:rFonts w:ascii="宋体" w:eastAsia="宋体" w:hAnsi="宋体"/>
        </w:rPr>
        <w:t>CNN</w:t>
      </w:r>
      <w:r w:rsidR="00341322" w:rsidRPr="008D4348">
        <w:rPr>
          <w:rFonts w:ascii="宋体" w:eastAsia="宋体" w:hAnsi="宋体" w:hint="eastAsia"/>
        </w:rPr>
        <w:t>分别学习蛋白质结构域和基序（</w:t>
      </w:r>
      <w:r w:rsidR="00341322" w:rsidRPr="008D4348">
        <w:rPr>
          <w:rFonts w:ascii="宋体" w:eastAsia="宋体" w:hAnsi="宋体"/>
        </w:rPr>
        <w:t>PDMs</w:t>
      </w:r>
      <w:r w:rsidR="00341322" w:rsidRPr="008D4348">
        <w:rPr>
          <w:rFonts w:ascii="宋体" w:eastAsia="宋体" w:hAnsi="宋体" w:hint="eastAsia"/>
        </w:rPr>
        <w:t>）以及配体最大公共子结构（</w:t>
      </w:r>
      <w:r w:rsidR="00341322" w:rsidRPr="008D4348">
        <w:rPr>
          <w:rFonts w:ascii="宋体" w:eastAsia="宋体" w:hAnsi="宋体"/>
        </w:rPr>
        <w:t>LMCSs</w:t>
      </w:r>
      <w:r w:rsidR="00341322" w:rsidRPr="008D4348">
        <w:rPr>
          <w:rFonts w:ascii="宋体" w:eastAsia="宋体" w:hAnsi="宋体" w:hint="eastAsia"/>
        </w:rPr>
        <w:t>）的特征。</w:t>
      </w:r>
      <w:r w:rsidR="00EF1CA8" w:rsidRPr="008D4348">
        <w:rPr>
          <w:rFonts w:ascii="宋体" w:eastAsia="宋体" w:hAnsi="宋体"/>
        </w:rPr>
        <w:t>WideDTA</w:t>
      </w:r>
      <w:r w:rsidR="00917C74"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3E5F7E" w:rsidRPr="008D4348">
        <w:rPr>
          <w:rFonts w:ascii="宋体" w:eastAsia="宋体" w:hAnsi="宋体"/>
        </w:rPr>
        <w:instrText>cle","abstract":"Motivation: Prediction of the interaction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nity.","DOI":"10.48550/arXiv.1902.04166","language":"en","note":"arXiv:1902.04166 [q-bio]","number":"arXiv:1902.04166","publisher":"arXiv","source":"arXiv.org","title":"WideDTA: prediction of drug-target binding affinity",</w:instrText>
      </w:r>
      <w:r w:rsidR="003E5F7E" w:rsidRPr="008D4348">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sidRPr="008D4348">
        <w:rPr>
          <w:rFonts w:ascii="宋体" w:eastAsia="宋体" w:hAnsi="宋体" w:hint="eastAsia"/>
        </w:rPr>
        <w:fldChar w:fldCharType="separate"/>
      </w:r>
      <w:r w:rsidR="009D189D" w:rsidRPr="008D4348">
        <w:rPr>
          <w:rFonts w:ascii="宋体" w:eastAsia="宋体" w:hAnsi="宋体" w:hint="eastAsia"/>
        </w:rPr>
        <w:t>[69]</w:t>
      </w:r>
      <w:r w:rsidR="00917C74" w:rsidRPr="008D4348">
        <w:rPr>
          <w:rFonts w:ascii="宋体" w:eastAsia="宋体" w:hAnsi="宋体" w:hint="eastAsia"/>
        </w:rPr>
        <w:fldChar w:fldCharType="end"/>
      </w:r>
      <w:r w:rsidR="00EF1CA8" w:rsidRPr="008D4348">
        <w:rPr>
          <w:rFonts w:ascii="宋体" w:eastAsia="宋体" w:hAnsi="宋体" w:hint="eastAsia"/>
        </w:rPr>
        <w:t>是</w:t>
      </w:r>
      <w:r w:rsidR="00EF1CA8" w:rsidRPr="008D4348">
        <w:rPr>
          <w:rFonts w:ascii="宋体" w:eastAsia="宋体" w:hAnsi="宋体"/>
        </w:rPr>
        <w:t>DeepDTA</w:t>
      </w:r>
      <w:r w:rsidR="00EF1CA8" w:rsidRPr="008D4348">
        <w:rPr>
          <w:rFonts w:ascii="宋体" w:eastAsia="宋体" w:hAnsi="宋体" w:hint="eastAsia"/>
        </w:rPr>
        <w:t>的改进版本。为了捕捉药物和蛋白质序列的潜在特征以进行亲和力预</w:t>
      </w:r>
      <w:r w:rsidR="00EF1CA8" w:rsidRPr="00462C54">
        <w:rPr>
          <w:rFonts w:ascii="宋体" w:eastAsia="宋体" w:hAnsi="宋体" w:hint="eastAsia"/>
        </w:rPr>
        <w:t>测</w:t>
      </w:r>
      <w:r w:rsidR="00F231C4" w:rsidRPr="00462C54">
        <w:rPr>
          <w:rFonts w:ascii="宋体" w:eastAsia="宋体" w:hAnsi="宋体" w:hint="eastAsia"/>
        </w:rPr>
        <w:t>。</w:t>
      </w:r>
      <w:r w:rsidR="00786517" w:rsidRPr="00462C54">
        <w:rPr>
          <w:rFonts w:ascii="宋体" w:eastAsia="宋体" w:hAnsi="宋体"/>
        </w:rPr>
        <w:t>AttentionSiteDTI</w:t>
      </w:r>
      <w:r w:rsidR="00370421" w:rsidRPr="00462C54">
        <w:rPr>
          <w:rFonts w:ascii="宋体" w:eastAsia="宋体" w:hAnsi="宋体" w:hint="eastAsia"/>
        </w:rPr>
        <w:fldChar w:fldCharType="begin"/>
      </w:r>
      <w:r w:rsidR="003E5F7E" w:rsidRPr="00462C54">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sidRPr="00462C54">
        <w:rPr>
          <w:rFonts w:ascii="宋体" w:eastAsia="宋体" w:hAnsi="宋体" w:hint="eastAsia"/>
        </w:rPr>
        <w:fldChar w:fldCharType="separate"/>
      </w:r>
      <w:r w:rsidR="009D189D" w:rsidRPr="00462C54">
        <w:rPr>
          <w:rFonts w:ascii="宋体" w:eastAsia="宋体" w:hAnsi="宋体" w:hint="eastAsia"/>
        </w:rPr>
        <w:t>[40]</w:t>
      </w:r>
      <w:r w:rsidR="00370421" w:rsidRPr="00462C54">
        <w:rPr>
          <w:rFonts w:ascii="宋体" w:eastAsia="宋体" w:hAnsi="宋体" w:hint="eastAsia"/>
        </w:rPr>
        <w:fldChar w:fldCharType="end"/>
      </w:r>
      <w:r w:rsidR="00786517" w:rsidRPr="00462C54">
        <w:rPr>
          <w:rFonts w:ascii="宋体" w:eastAsia="宋体" w:hAnsi="宋体" w:hint="eastAsia"/>
        </w:rPr>
        <w:t>利用药物与靶点之间的结构信息构建图，结合自然语言处理（</w:t>
      </w:r>
      <w:r w:rsidR="00786517" w:rsidRPr="00462C54">
        <w:rPr>
          <w:rFonts w:ascii="宋体" w:eastAsia="宋体" w:hAnsi="宋体"/>
        </w:rPr>
        <w:t>NLP</w:t>
      </w:r>
      <w:r w:rsidR="00786517" w:rsidRPr="00462C54">
        <w:rPr>
          <w:rFonts w:ascii="宋体" w:eastAsia="宋体" w:hAnsi="宋体" w:hint="eastAsia"/>
        </w:rPr>
        <w:t>）技术处理文本数据中的关系信息，并应用注意力机制对图中不同节点和边的重要性进行加权。</w:t>
      </w:r>
      <w:r w:rsidR="00841293" w:rsidRPr="00462C54">
        <w:rPr>
          <w:rFonts w:ascii="宋体" w:eastAsia="宋体" w:hAnsi="宋体"/>
        </w:rPr>
        <w:t>DrugBAN</w:t>
      </w:r>
      <w:r w:rsidR="00B842D0" w:rsidRPr="00462C54">
        <w:rPr>
          <w:rFonts w:ascii="宋体" w:eastAsia="宋体" w:hAnsi="宋体" w:hint="eastAsia"/>
        </w:rPr>
        <w:fldChar w:fldCharType="begin"/>
      </w:r>
      <w:r w:rsidR="003E5F7E" w:rsidRPr="00462C54">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sidRPr="00462C54">
        <w:rPr>
          <w:rFonts w:ascii="宋体" w:eastAsia="宋体" w:hAnsi="宋体"/>
        </w:rPr>
        <w:instrText>linear attention network with domain adaptation improves drug–target prediction","volume":"5","author":[{"family":"Bai","given":"Peizhen"},{"family":"Miljkovi</w:instrText>
      </w:r>
      <w:r w:rsidR="003E5F7E" w:rsidRPr="00462C54">
        <w:rPr>
          <w:rFonts w:ascii="Cambria" w:eastAsia="宋体" w:hAnsi="Cambria" w:cs="Cambria"/>
        </w:rPr>
        <w:instrText>ć</w:instrText>
      </w:r>
      <w:r w:rsidR="003E5F7E" w:rsidRPr="00462C54">
        <w:rPr>
          <w:rFonts w:ascii="宋体" w:eastAsia="宋体" w:hAnsi="宋体"/>
        </w:rPr>
        <w:instrText>","given":"Filip"},{"family":"John","given":"Bino"},{"family":"Lu","given":"Haiping"}],"issued":</w:instrText>
      </w:r>
      <w:r w:rsidR="003E5F7E" w:rsidRPr="00462C54">
        <w:rPr>
          <w:rFonts w:ascii="宋体" w:eastAsia="宋体" w:hAnsi="宋体" w:hint="eastAsia"/>
        </w:rPr>
        <w:instrText xml:space="preserve">{"date-parts":[["2023",2,2]]}}}],"schema":"https://github.com/citation-style-language/schema/raw/master/csl-citation.json"} </w:instrText>
      </w:r>
      <w:r w:rsidR="00B842D0" w:rsidRPr="00462C54">
        <w:rPr>
          <w:rFonts w:ascii="宋体" w:eastAsia="宋体" w:hAnsi="宋体" w:hint="eastAsia"/>
        </w:rPr>
        <w:fldChar w:fldCharType="separate"/>
      </w:r>
      <w:r w:rsidR="009D189D" w:rsidRPr="00462C54">
        <w:rPr>
          <w:rFonts w:ascii="宋体" w:eastAsia="宋体" w:hAnsi="宋体" w:hint="eastAsia"/>
        </w:rPr>
        <w:t>[35]</w:t>
      </w:r>
      <w:r w:rsidR="00B842D0" w:rsidRPr="00462C54">
        <w:rPr>
          <w:rFonts w:ascii="宋体" w:eastAsia="宋体" w:hAnsi="宋体" w:hint="eastAsia"/>
        </w:rPr>
        <w:fldChar w:fldCharType="end"/>
      </w:r>
      <w:r w:rsidR="00841293" w:rsidRPr="00462C54">
        <w:rPr>
          <w:rFonts w:ascii="宋体" w:eastAsia="宋体" w:hAnsi="宋体" w:hint="eastAsia"/>
        </w:rPr>
        <w:t>引入了一种基于双线性注意力网络的模型，以捕捉特征之间的相互作用，并使用注意力机制对不同特征的重要性进行加权。</w:t>
      </w:r>
      <w:r w:rsidR="00841293" w:rsidRPr="008D4348">
        <w:rPr>
          <w:rFonts w:ascii="宋体" w:eastAsia="宋体" w:hAnsi="宋体" w:hint="eastAsia"/>
        </w:rPr>
        <w:t>此外，该模型还结合了领域自适应技术，通过适应不同领域的数据来提高预测性能。</w:t>
      </w:r>
      <w:r w:rsidR="00EA0C0B" w:rsidRPr="008D4348">
        <w:rPr>
          <w:rFonts w:ascii="宋体" w:eastAsia="宋体" w:hAnsi="宋体"/>
        </w:rPr>
        <w:t>NRLMF</w:t>
      </w:r>
      <w:r w:rsidR="005746F6"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sidRPr="008D4348">
        <w:rPr>
          <w:rFonts w:ascii="宋体" w:eastAsia="宋体" w:hAnsi="宋体" w:hint="eastAsia"/>
        </w:rPr>
        <w:fldChar w:fldCharType="separate"/>
      </w:r>
      <w:r w:rsidR="009D189D" w:rsidRPr="008D4348">
        <w:rPr>
          <w:rFonts w:ascii="宋体" w:eastAsia="宋体" w:hAnsi="宋体" w:hint="eastAsia"/>
        </w:rPr>
        <w:t>[70]</w:t>
      </w:r>
      <w:r w:rsidR="005746F6" w:rsidRPr="008D4348">
        <w:rPr>
          <w:rFonts w:ascii="宋体" w:eastAsia="宋体" w:hAnsi="宋体" w:hint="eastAsia"/>
        </w:rPr>
        <w:fldChar w:fldCharType="end"/>
      </w:r>
      <w:r w:rsidR="00EA0C0B" w:rsidRPr="008D4348">
        <w:rPr>
          <w:rFonts w:ascii="宋体" w:eastAsia="宋体" w:hAnsi="宋体" w:hint="eastAsia"/>
        </w:rPr>
        <w:t>引入正则化以纳入邻域信息，促使相似的药物和靶点在特征空间中保持接近。它通过矩阵分解建模</w:t>
      </w:r>
      <w:r w:rsidR="00EA0C0B" w:rsidRPr="008D4348">
        <w:rPr>
          <w:rFonts w:ascii="宋体" w:eastAsia="宋体" w:hAnsi="宋体"/>
        </w:rPr>
        <w:t>DTI</w:t>
      </w:r>
      <w:r w:rsidR="00EA0C0B" w:rsidRPr="008D4348">
        <w:rPr>
          <w:rFonts w:ascii="宋体" w:eastAsia="宋体" w:hAnsi="宋体" w:hint="eastAsia"/>
        </w:rPr>
        <w:t>的概率，以实现准确预测。</w:t>
      </w:r>
      <w:r w:rsidR="00DB15D3" w:rsidRPr="008D4348">
        <w:rPr>
          <w:rFonts w:ascii="宋体" w:eastAsia="宋体" w:hAnsi="宋体"/>
        </w:rPr>
        <w:t>NRLMF</w:t>
      </w:r>
      <w:r w:rsidR="00DB15D3" w:rsidRPr="008D4348">
        <w:rPr>
          <w:rFonts w:ascii="宋体" w:eastAsia="宋体" w:hAnsi="宋体" w:hint="eastAsia"/>
        </w:rPr>
        <w:t>β</w:t>
      </w:r>
      <w:r w:rsidR="002448FB"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sidRPr="008D4348">
        <w:rPr>
          <w:rFonts w:ascii="宋体" w:eastAsia="宋体" w:hAnsi="宋体" w:hint="eastAsia"/>
        </w:rPr>
        <w:fldChar w:fldCharType="separate"/>
      </w:r>
      <w:r w:rsidR="009D189D" w:rsidRPr="008D4348">
        <w:rPr>
          <w:rFonts w:ascii="宋体" w:eastAsia="宋体" w:hAnsi="宋体" w:hint="eastAsia"/>
        </w:rPr>
        <w:t>[71]</w:t>
      </w:r>
      <w:r w:rsidR="002448FB" w:rsidRPr="008D4348">
        <w:rPr>
          <w:rFonts w:ascii="宋体" w:eastAsia="宋体" w:hAnsi="宋体" w:hint="eastAsia"/>
        </w:rPr>
        <w:fldChar w:fldCharType="end"/>
      </w:r>
      <w:r w:rsidR="00DB15D3" w:rsidRPr="008D4348">
        <w:rPr>
          <w:rFonts w:ascii="宋体" w:eastAsia="宋体" w:hAnsi="宋体" w:hint="eastAsia"/>
        </w:rPr>
        <w:t>在</w:t>
      </w:r>
      <w:r w:rsidR="00DB15D3" w:rsidRPr="008D4348">
        <w:rPr>
          <w:rFonts w:ascii="宋体" w:eastAsia="宋体" w:hAnsi="宋体"/>
        </w:rPr>
        <w:t>NRLMF</w:t>
      </w:r>
      <w:r w:rsidR="00DB15D3" w:rsidRPr="008D4348">
        <w:rPr>
          <w:rFonts w:ascii="宋体" w:eastAsia="宋体" w:hAnsi="宋体" w:hint="eastAsia"/>
        </w:rPr>
        <w:t>的基础上解决了</w:t>
      </w:r>
      <w:r w:rsidR="00DB15D3" w:rsidRPr="008D4348">
        <w:rPr>
          <w:rFonts w:ascii="宋体" w:eastAsia="宋体" w:hAnsi="宋体"/>
        </w:rPr>
        <w:t>DTI</w:t>
      </w:r>
      <w:r w:rsidR="00DB15D3" w:rsidRPr="008D4348">
        <w:rPr>
          <w:rFonts w:ascii="宋体" w:eastAsia="宋体" w:hAnsi="宋体" w:hint="eastAsia"/>
        </w:rPr>
        <w:t>样本信息有限时预测不准确的问题。</w:t>
      </w:r>
      <w:r w:rsidR="000749BD" w:rsidRPr="008D4348">
        <w:rPr>
          <w:rFonts w:ascii="宋体" w:eastAsia="宋体" w:hAnsi="宋体" w:hint="eastAsia"/>
        </w:rPr>
        <w:t>KBMF2K</w:t>
      </w:r>
      <w:r w:rsidR="002A3BE5"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sidRPr="008D4348">
        <w:rPr>
          <w:rFonts w:ascii="宋体" w:eastAsia="宋体" w:hAnsi="宋体" w:hint="eastAsia"/>
        </w:rPr>
        <w:fldChar w:fldCharType="separate"/>
      </w:r>
      <w:r w:rsidR="009D189D" w:rsidRPr="008D4348">
        <w:rPr>
          <w:rFonts w:ascii="宋体" w:eastAsia="宋体" w:hAnsi="宋体" w:hint="eastAsia"/>
        </w:rPr>
        <w:t>[72]</w:t>
      </w:r>
      <w:r w:rsidR="002A3BE5" w:rsidRPr="008D4348">
        <w:rPr>
          <w:rFonts w:ascii="宋体" w:eastAsia="宋体" w:hAnsi="宋体" w:hint="eastAsia"/>
        </w:rPr>
        <w:fldChar w:fldCharType="end"/>
      </w:r>
      <w:r w:rsidR="000749BD" w:rsidRPr="008D4348">
        <w:rPr>
          <w:rFonts w:ascii="宋体" w:eastAsia="宋体" w:hAnsi="宋体" w:hint="eastAsia"/>
        </w:rPr>
        <w:t>将药物和靶点信息转换为核矩阵，并采用贝叶斯矩阵分解将核矩阵分解为两个低维特征矩阵，从而获得药物和靶点的潜在表示。</w:t>
      </w:r>
      <w:r w:rsidR="00777AA0" w:rsidRPr="008D4348">
        <w:rPr>
          <w:rFonts w:ascii="宋体" w:eastAsia="宋体" w:hAnsi="宋体"/>
        </w:rPr>
        <w:t xml:space="preserve">Prot2Vec </w:t>
      </w:r>
      <w:r w:rsidR="00C65DA0"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sidRPr="008D4348">
        <w:rPr>
          <w:rFonts w:ascii="宋体" w:eastAsia="宋体" w:hAnsi="宋体" w:hint="eastAsia"/>
        </w:rPr>
        <w:fldChar w:fldCharType="separate"/>
      </w:r>
      <w:r w:rsidR="009D189D" w:rsidRPr="008D4348">
        <w:rPr>
          <w:rFonts w:ascii="宋体" w:eastAsia="宋体" w:hAnsi="宋体" w:hint="eastAsia"/>
        </w:rPr>
        <w:t>[51]</w:t>
      </w:r>
      <w:r w:rsidR="00C65DA0" w:rsidRPr="008D4348">
        <w:rPr>
          <w:rFonts w:ascii="宋体" w:eastAsia="宋体" w:hAnsi="宋体" w:hint="eastAsia"/>
        </w:rPr>
        <w:fldChar w:fldCharType="end"/>
      </w:r>
      <w:r w:rsidR="00777AA0" w:rsidRPr="008D4348">
        <w:rPr>
          <w:rFonts w:ascii="宋体" w:eastAsia="宋体" w:hAnsi="宋体" w:hint="eastAsia"/>
        </w:rPr>
        <w:t>可以使用蛋白质向量（ProtVec）表示蛋白质（氨基酸序列），基因向量（GeneVec）表示基因序列，这为生物序列引入了一种新的表示和特征提取方法，这种表示法可被视为深度学习在生物信息学中各种应用的预训练。</w:t>
      </w:r>
      <w:r w:rsidR="000974D5" w:rsidRPr="008D4348">
        <w:rPr>
          <w:rFonts w:ascii="宋体" w:eastAsia="宋体" w:hAnsi="宋体" w:hint="eastAsia"/>
        </w:rPr>
        <w:t>由于缺乏可用的蛋白质资源，在小型数据集上表现出色的模型在大型数据集上可能表现不佳。因此，</w:t>
      </w:r>
      <w:r w:rsidR="00DC405E"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3E5F7E" w:rsidRPr="008D4348">
        <w:rPr>
          <w:rFonts w:ascii="宋体" w:eastAsia="宋体" w:hAnsi="宋体"/>
        </w:rPr>
        <w:instrText>l and error. However, because data labeling requires signi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3E5F7E" w:rsidRPr="008D4348">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sidRPr="008D4348">
        <w:rPr>
          <w:rFonts w:ascii="宋体" w:eastAsia="宋体" w:hAnsi="宋体" w:hint="eastAsia"/>
        </w:rPr>
        <w:fldChar w:fldCharType="separate"/>
      </w:r>
      <w:r w:rsidR="009D189D" w:rsidRPr="008D4348">
        <w:rPr>
          <w:rFonts w:ascii="宋体" w:eastAsia="宋体" w:hAnsi="宋体" w:hint="eastAsia"/>
        </w:rPr>
        <w:t>[73]</w:t>
      </w:r>
      <w:r w:rsidR="00DC405E" w:rsidRPr="008D4348">
        <w:rPr>
          <w:rFonts w:ascii="宋体" w:eastAsia="宋体" w:hAnsi="宋体" w:hint="eastAsia"/>
        </w:rPr>
        <w:fldChar w:fldCharType="end"/>
      </w:r>
      <w:r w:rsidR="000974D5" w:rsidRPr="008D4348">
        <w:rPr>
          <w:rFonts w:ascii="宋体" w:eastAsia="宋体" w:hAnsi="宋体" w:hint="eastAsia"/>
        </w:rPr>
        <w:t>对大量蛋白质进行了基于</w:t>
      </w:r>
      <w:r w:rsidR="00BD052A" w:rsidRPr="008D4348">
        <w:rPr>
          <w:rFonts w:ascii="宋体" w:eastAsia="宋体" w:hAnsi="宋体" w:hint="eastAsia"/>
        </w:rPr>
        <w:t>转换</w:t>
      </w:r>
      <w:r w:rsidR="000974D5" w:rsidRPr="008D4348">
        <w:rPr>
          <w:rFonts w:ascii="宋体" w:eastAsia="宋体" w:hAnsi="宋体" w:hint="eastAsia"/>
        </w:rPr>
        <w:t>器的预训练。</w:t>
      </w:r>
      <w:bookmarkEnd w:id="0"/>
      <w:r w:rsidR="003456B8" w:rsidRPr="008D4348">
        <w:rPr>
          <w:rFonts w:ascii="宋体" w:eastAsia="宋体" w:hAnsi="宋体"/>
        </w:rPr>
        <w:t>GraphDTA</w:t>
      </w:r>
      <w:r w:rsidR="00B5430A"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3E5F7E" w:rsidRPr="008D4348">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nding new uses for already approved dru</w:instrText>
      </w:r>
      <w:r w:rsidR="003E5F7E" w:rsidRPr="008D4348">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3E5F7E" w:rsidRPr="008D4348">
        <w:rPr>
          <w:rFonts w:ascii="宋体" w:eastAsia="宋体" w:hAnsi="宋体"/>
        </w:rPr>
        <w:instrText xml:space="preserve"> drug–target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We show that graph neural networks not only predict drug</w:instrText>
      </w:r>
      <w:r w:rsidR="003E5F7E" w:rsidRPr="008D4348">
        <w:rPr>
          <w:rFonts w:ascii="宋体" w:eastAsia="宋体" w:hAnsi="宋体" w:cs="宋体" w:hint="eastAsia"/>
        </w:rPr>
        <w:instrText>–</w:instrText>
      </w:r>
      <w:r w:rsidR="003E5F7E" w:rsidRPr="008D4348">
        <w:rPr>
          <w:rFonts w:ascii="宋体" w:eastAsia="宋体" w:hAnsi="宋体"/>
        </w:rPr>
        <w:instrText>target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better than non-deep learning models, but also outperform competing deep learning methods. Our results con</w:instrText>
      </w:r>
      <w:r w:rsidR="003E5F7E" w:rsidRPr="008D4348">
        <w:rPr>
          <w:rFonts w:ascii="Times New Roman" w:eastAsia="宋体" w:hAnsi="Times New Roman" w:cs="Times New Roman"/>
        </w:rPr>
        <w:instrText>ﬁ</w:instrText>
      </w:r>
      <w:r w:rsidR="003E5F7E" w:rsidRPr="008D4348">
        <w:rPr>
          <w:rFonts w:ascii="宋体" w:eastAsia="宋体" w:hAnsi="宋体"/>
        </w:rPr>
        <w:instrText>rm that deep learning models are appropriate for drug</w:instrText>
      </w:r>
      <w:r w:rsidR="003E5F7E" w:rsidRPr="008D4348">
        <w:rPr>
          <w:rFonts w:ascii="宋体" w:eastAsia="宋体" w:hAnsi="宋体" w:cs="宋体" w:hint="eastAsia"/>
        </w:rPr>
        <w:instrText>–</w:instrText>
      </w:r>
      <w:r w:rsidR="003E5F7E" w:rsidRPr="008D4348">
        <w:rPr>
          <w:rFonts w:ascii="宋体" w:eastAsia="宋体" w:hAnsi="宋体"/>
        </w:rPr>
        <w:instrText>target binding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prediction, and that representing drugs as graphs can lead to further improvements.","language":"en","source":"Zotero","title":"GraphDTA: predicting drug</w:instrText>
      </w:r>
      <w:r w:rsidR="003E5F7E" w:rsidRPr="008D4348">
        <w:rPr>
          <w:rFonts w:ascii="宋体" w:eastAsia="宋体" w:hAnsi="宋体" w:cs="宋体" w:hint="eastAsia"/>
        </w:rPr>
        <w:instrText>–</w:instrText>
      </w:r>
      <w:r w:rsidR="003E5F7E" w:rsidRPr="008D4348">
        <w:rPr>
          <w:rFonts w:ascii="宋体" w:eastAsia="宋体" w:hAnsi="宋体"/>
        </w:rPr>
        <w:instrText>target binding affinity with graph neural networks","author":[{"family":"Nguye</w:instrText>
      </w:r>
      <w:r w:rsidR="003E5F7E" w:rsidRPr="008D4348">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sidRPr="008D4348">
        <w:rPr>
          <w:rFonts w:ascii="宋体" w:eastAsia="宋体" w:hAnsi="宋体" w:hint="eastAsia"/>
        </w:rPr>
        <w:fldChar w:fldCharType="separate"/>
      </w:r>
      <w:r w:rsidR="009D189D" w:rsidRPr="008D4348">
        <w:rPr>
          <w:rFonts w:ascii="宋体" w:eastAsia="宋体" w:hAnsi="宋体" w:hint="eastAsia"/>
        </w:rPr>
        <w:t>[74]</w:t>
      </w:r>
      <w:r w:rsidR="00B5430A" w:rsidRPr="008D4348">
        <w:rPr>
          <w:rFonts w:ascii="宋体" w:eastAsia="宋体" w:hAnsi="宋体" w:hint="eastAsia"/>
        </w:rPr>
        <w:fldChar w:fldCharType="end"/>
      </w:r>
      <w:r w:rsidR="003456B8" w:rsidRPr="008D4348">
        <w:rPr>
          <w:rFonts w:ascii="宋体" w:eastAsia="宋体" w:hAnsi="宋体" w:hint="eastAsia"/>
        </w:rPr>
        <w:t>在图神经网络（</w:t>
      </w:r>
      <w:r w:rsidR="003456B8" w:rsidRPr="008D4348">
        <w:rPr>
          <w:rFonts w:ascii="宋体" w:eastAsia="宋体" w:hAnsi="宋体"/>
        </w:rPr>
        <w:t>GCN</w:t>
      </w:r>
      <w:r w:rsidR="003456B8" w:rsidRPr="008D4348">
        <w:rPr>
          <w:rFonts w:ascii="宋体" w:eastAsia="宋体" w:hAnsi="宋体" w:hint="eastAsia"/>
        </w:rPr>
        <w:t>、</w:t>
      </w:r>
      <w:r w:rsidR="003456B8" w:rsidRPr="008D4348">
        <w:rPr>
          <w:rFonts w:ascii="宋体" w:eastAsia="宋体" w:hAnsi="宋体"/>
        </w:rPr>
        <w:t xml:space="preserve">GAT </w:t>
      </w:r>
      <w:r w:rsidR="003456B8" w:rsidRPr="008D4348">
        <w:rPr>
          <w:rFonts w:ascii="宋体" w:eastAsia="宋体" w:hAnsi="宋体" w:hint="eastAsia"/>
        </w:rPr>
        <w:t>或</w:t>
      </w:r>
      <w:r w:rsidR="003456B8" w:rsidRPr="008D4348">
        <w:rPr>
          <w:rFonts w:ascii="宋体" w:eastAsia="宋体" w:hAnsi="宋体"/>
        </w:rPr>
        <w:t xml:space="preserve"> GIN</w:t>
      </w:r>
      <w:r w:rsidR="003456B8" w:rsidRPr="008D4348">
        <w:rPr>
          <w:rFonts w:ascii="宋体" w:eastAsia="宋体" w:hAnsi="宋体" w:hint="eastAsia"/>
        </w:rPr>
        <w:t>）下使用分子图来获取高级特征。对于蛋白质，采用卷积神经网络（</w:t>
      </w:r>
      <w:r w:rsidR="003456B8" w:rsidRPr="008D4348">
        <w:rPr>
          <w:rFonts w:ascii="宋体" w:eastAsia="宋体" w:hAnsi="宋体"/>
        </w:rPr>
        <w:t>CNN</w:t>
      </w:r>
      <w:r w:rsidR="003456B8" w:rsidRPr="008D4348">
        <w:rPr>
          <w:rFonts w:ascii="宋体" w:eastAsia="宋体" w:hAnsi="宋体" w:hint="eastAsia"/>
        </w:rPr>
        <w:t>）来学习其隐藏特征。</w:t>
      </w:r>
      <w:r w:rsidR="005002CA" w:rsidRPr="008D4348">
        <w:rPr>
          <w:rFonts w:ascii="宋体" w:eastAsia="宋体" w:hAnsi="宋体"/>
        </w:rPr>
        <w:t>DeepGLSTM</w:t>
      </w:r>
      <w:r w:rsidR="00944BB3"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3E5F7E" w:rsidRPr="008D4348">
        <w:rPr>
          <w:rFonts w:ascii="宋体" w:eastAsia="宋体" w:hAnsi="宋体"/>
        </w:rPr>
        <w:instrText>at predicts binding a</w:instrText>
      </w:r>
      <w:r w:rsidR="003E5F7E" w:rsidRPr="008D4348">
        <w:rPr>
          <w:rFonts w:ascii="Times New Roman" w:eastAsia="宋体" w:hAnsi="Times New Roman" w:cs="Times New Roman"/>
        </w:rPr>
        <w:instrText>ﬃ</w:instrText>
      </w:r>
      <w:r w:rsidR="003E5F7E" w:rsidRPr="008D4348">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3E5F7E" w:rsidRPr="008D4348">
        <w:rPr>
          <w:rFonts w:ascii="Times New Roman" w:eastAsia="宋体" w:hAnsi="Times New Roman" w:cs="Times New Roman"/>
        </w:rPr>
        <w:instrText>ﬃ</w:instrText>
      </w:r>
      <w:r w:rsidR="003E5F7E" w:rsidRPr="008D4348">
        <w:rPr>
          <w:rFonts w:ascii="宋体" w:eastAsia="宋体" w:hAnsi="宋体"/>
        </w:rPr>
        <w:instrText xml:space="preserve">nity for </w:instrText>
      </w:r>
      <w:r w:rsidR="003E5F7E" w:rsidRPr="008D4348">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sidRPr="008D4348">
        <w:rPr>
          <w:rFonts w:ascii="宋体" w:eastAsia="宋体" w:hAnsi="宋体" w:hint="eastAsia"/>
        </w:rPr>
        <w:fldChar w:fldCharType="separate"/>
      </w:r>
      <w:r w:rsidR="009D189D" w:rsidRPr="008D4348">
        <w:rPr>
          <w:rFonts w:ascii="宋体" w:eastAsia="宋体" w:hAnsi="宋体" w:hint="eastAsia"/>
        </w:rPr>
        <w:t>[75]</w:t>
      </w:r>
      <w:r w:rsidR="00944BB3" w:rsidRPr="008D4348">
        <w:rPr>
          <w:rFonts w:ascii="宋体" w:eastAsia="宋体" w:hAnsi="宋体" w:hint="eastAsia"/>
        </w:rPr>
        <w:fldChar w:fldCharType="end"/>
      </w:r>
      <w:r w:rsidR="005002CA" w:rsidRPr="008D4348">
        <w:rPr>
          <w:rFonts w:ascii="宋体" w:eastAsia="宋体" w:hAnsi="宋体" w:hint="eastAsia"/>
        </w:rPr>
        <w:t>使用长</w:t>
      </w:r>
      <w:r w:rsidR="005002CA" w:rsidRPr="008D4348">
        <w:rPr>
          <w:rFonts w:ascii="宋体" w:eastAsia="宋体" w:hAnsi="宋体" w:hint="eastAsia"/>
        </w:rPr>
        <w:lastRenderedPageBreak/>
        <w:t>短期记忆网络（</w:t>
      </w:r>
      <w:r w:rsidR="005002CA" w:rsidRPr="008D4348">
        <w:rPr>
          <w:rFonts w:ascii="宋体" w:eastAsia="宋体" w:hAnsi="宋体"/>
        </w:rPr>
        <w:t>LSTM</w:t>
      </w:r>
      <w:r w:rsidR="005002CA" w:rsidRPr="008D4348">
        <w:rPr>
          <w:rFonts w:ascii="宋体" w:eastAsia="宋体" w:hAnsi="宋体" w:hint="eastAsia"/>
        </w:rPr>
        <w:t>）来学习蛋白质处理的隐藏特征，</w:t>
      </w:r>
      <w:r w:rsidR="005002CA" w:rsidRPr="008D4348">
        <w:rPr>
          <w:rFonts w:ascii="宋体" w:eastAsia="宋体" w:hAnsi="宋体"/>
        </w:rPr>
        <w:t>LSTM</w:t>
      </w:r>
      <w:r w:rsidR="005002CA" w:rsidRPr="008D4348">
        <w:rPr>
          <w:rFonts w:ascii="宋体" w:eastAsia="宋体" w:hAnsi="宋体" w:hint="eastAsia"/>
        </w:rPr>
        <w:t>更适用于长序列的文本信息处理。在分子图的处理方面，</w:t>
      </w:r>
      <w:r w:rsidR="005002CA" w:rsidRPr="008D4348">
        <w:rPr>
          <w:rFonts w:ascii="宋体" w:eastAsia="宋体" w:hAnsi="宋体"/>
        </w:rPr>
        <w:t>DeepGLSTM</w:t>
      </w:r>
      <w:r w:rsidR="005002CA" w:rsidRPr="008D4348">
        <w:rPr>
          <w:rFonts w:ascii="宋体" w:eastAsia="宋体" w:hAnsi="宋体" w:hint="eastAsia"/>
        </w:rPr>
        <w:t>结合多个</w:t>
      </w:r>
      <w:r w:rsidR="005002CA" w:rsidRPr="008D4348">
        <w:rPr>
          <w:rFonts w:ascii="宋体" w:eastAsia="宋体" w:hAnsi="宋体"/>
        </w:rPr>
        <w:t>GCN</w:t>
      </w:r>
      <w:r w:rsidR="005002CA" w:rsidRPr="008D4348">
        <w:rPr>
          <w:rFonts w:ascii="宋体" w:eastAsia="宋体" w:hAnsi="宋体" w:hint="eastAsia"/>
        </w:rPr>
        <w:t>来学习多种药物特征</w:t>
      </w:r>
      <w:r w:rsidR="001E5E33" w:rsidRPr="008D4348">
        <w:rPr>
          <w:rFonts w:ascii="宋体" w:eastAsia="宋体" w:hAnsi="宋体" w:hint="eastAsia"/>
        </w:rPr>
        <w:t>。</w:t>
      </w:r>
      <w:r w:rsidR="001E5E33" w:rsidRPr="008D4348">
        <w:rPr>
          <w:rFonts w:ascii="宋体" w:eastAsia="宋体" w:hAnsi="宋体"/>
        </w:rPr>
        <w:t>DGraphDTA</w:t>
      </w:r>
      <w:r w:rsidR="001E5E33" w:rsidRPr="008D4348">
        <w:rPr>
          <w:rFonts w:ascii="宋体" w:eastAsia="宋体" w:hAnsi="宋体" w:hint="eastAsia"/>
        </w:rPr>
        <w:t>由于是基于有限数量的蛋白质进行训练，因此忽略了由药物</w:t>
      </w:r>
      <w:r w:rsidR="001E5E33" w:rsidRPr="008D4348">
        <w:rPr>
          <w:rFonts w:ascii="宋体" w:eastAsia="宋体" w:hAnsi="宋体"/>
        </w:rPr>
        <w:t>-</w:t>
      </w:r>
      <w:r w:rsidR="001E5E33" w:rsidRPr="008D4348">
        <w:rPr>
          <w:rFonts w:ascii="宋体" w:eastAsia="宋体" w:hAnsi="宋体" w:hint="eastAsia"/>
        </w:rPr>
        <w:t>靶点相互作用（</w:t>
      </w:r>
      <w:r w:rsidR="001E5E33" w:rsidRPr="008D4348">
        <w:rPr>
          <w:rFonts w:ascii="宋体" w:eastAsia="宋体" w:hAnsi="宋体"/>
        </w:rPr>
        <w:t>DTIs</w:t>
      </w:r>
      <w:r w:rsidR="001E5E33" w:rsidRPr="008D4348">
        <w:rPr>
          <w:rFonts w:ascii="宋体" w:eastAsia="宋体" w:hAnsi="宋体" w:hint="eastAsia"/>
        </w:rPr>
        <w:t>）引起的靶点表示变化。为了解决这个问题，</w:t>
      </w:r>
      <w:r w:rsidR="0079794C"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3E5F7E" w:rsidRPr="008D4348">
        <w:rPr>
          <w:rFonts w:ascii="宋体" w:eastAsia="宋体" w:hAnsi="宋体"/>
        </w:rPr>
        <w:instrText>cle-journal","abstract":"Predicting the interaction between a compound and a target is crucial for rapid drug repurposing. Deep learning has been successfully applied in drug-target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(DTA) problem. However, previous deep learning-based methods igno</w:instrText>
      </w:r>
      <w:r w:rsidR="003E5F7E" w:rsidRPr="008D4348">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3E5F7E" w:rsidRPr="008D4348">
        <w:rPr>
          <w:rFonts w:ascii="宋体" w:eastAsia="宋体" w:hAnsi="宋体"/>
        </w:rPr>
        <w:instrText>based on a small number of protein sequences in DTA datasets while neglecting the use of proteins outside of the DTA datasets. We propose GEFA (Graph Early Fusion Af</w:instrText>
      </w:r>
      <w:r w:rsidR="003E5F7E" w:rsidRPr="008D4348">
        <w:rPr>
          <w:rFonts w:ascii="Times New Roman" w:eastAsia="宋体" w:hAnsi="Times New Roman" w:cs="Times New Roman"/>
        </w:rPr>
        <w:instrText>ﬁ</w:instrText>
      </w:r>
      <w:r w:rsidR="003E5F7E" w:rsidRPr="008D4348">
        <w:rPr>
          <w:rFonts w:ascii="宋体" w:eastAsia="宋体" w:hAnsi="宋体"/>
        </w:rPr>
        <w:instrText>nity), a novel graph-in-graph neural network with attention mechanism to address the changes in target representation because of the binding effects. 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cally, a drug is modeled as a graph of atoms, which then serves as a node in a larger graph of residues-drug complex. The resulting model is an expressive deep nested graph neural network.</w:instrText>
      </w:r>
      <w:r w:rsidR="003E5F7E" w:rsidRPr="008D4348">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sidRPr="008D4348">
        <w:rPr>
          <w:rFonts w:ascii="宋体" w:eastAsia="宋体" w:hAnsi="宋体" w:hint="eastAsia"/>
        </w:rPr>
        <w:fldChar w:fldCharType="separate"/>
      </w:r>
      <w:r w:rsidR="009D189D" w:rsidRPr="008D4348">
        <w:rPr>
          <w:rFonts w:ascii="宋体" w:eastAsia="宋体" w:hAnsi="宋体" w:hint="eastAsia"/>
        </w:rPr>
        <w:t>[76]</w:t>
      </w:r>
      <w:r w:rsidR="0079794C" w:rsidRPr="008D4348">
        <w:rPr>
          <w:rFonts w:ascii="宋体" w:eastAsia="宋体" w:hAnsi="宋体" w:hint="eastAsia"/>
        </w:rPr>
        <w:fldChar w:fldCharType="end"/>
      </w:r>
      <w:r w:rsidR="001E5E33" w:rsidRPr="008D4348">
        <w:rPr>
          <w:rFonts w:ascii="宋体" w:eastAsia="宋体" w:hAnsi="宋体" w:hint="eastAsia"/>
        </w:rPr>
        <w:t>提出了一种名为图早期融合亲和力（</w:t>
      </w:r>
      <w:r w:rsidR="001E5E33" w:rsidRPr="008D4348">
        <w:rPr>
          <w:rFonts w:ascii="宋体" w:eastAsia="宋体" w:hAnsi="宋体"/>
        </w:rPr>
        <w:t>GEFA</w:t>
      </w:r>
      <w:r w:rsidR="001E5E33" w:rsidRPr="008D4348">
        <w:rPr>
          <w:rFonts w:ascii="宋体" w:eastAsia="宋体" w:hAnsi="宋体" w:hint="eastAsia"/>
        </w:rPr>
        <w:t>）的新模型，该模型通过注意力机制将药物分子图转移到蛋白质图上进行学习和预测。</w:t>
      </w:r>
    </w:p>
    <w:p w14:paraId="2A2EA082" w14:textId="136A58CC" w:rsidR="00D70A4B" w:rsidRPr="008D4348" w:rsidRDefault="00D70A4B" w:rsidP="008C4A74">
      <w:pPr>
        <w:pStyle w:val="1"/>
        <w:rPr>
          <w:rFonts w:ascii="宋体" w:hAnsi="宋体" w:hint="eastAsia"/>
        </w:rPr>
      </w:pPr>
      <w:r w:rsidRPr="008D4348">
        <w:rPr>
          <w:rFonts w:ascii="宋体" w:hAnsi="宋体" w:hint="eastAsia"/>
        </w:rPr>
        <w:t>3.</w:t>
      </w:r>
      <w:r w:rsidR="002805AD" w:rsidRPr="008D4348">
        <w:rPr>
          <w:rFonts w:ascii="宋体" w:hAnsi="宋体" w:hint="eastAsia"/>
        </w:rPr>
        <w:t>研究内容</w:t>
      </w:r>
    </w:p>
    <w:p w14:paraId="71403402" w14:textId="24A168C2" w:rsidR="002C756B" w:rsidRPr="008D4348" w:rsidRDefault="002C756B" w:rsidP="002C756B">
      <w:pPr>
        <w:spacing w:after="0" w:line="240" w:lineRule="auto"/>
        <w:ind w:firstLineChars="200" w:firstLine="440"/>
        <w:jc w:val="both"/>
        <w:rPr>
          <w:rFonts w:ascii="宋体" w:eastAsia="宋体" w:hAnsi="宋体" w:hint="eastAsia"/>
        </w:rPr>
      </w:pPr>
      <w:r w:rsidRPr="008D4348">
        <w:rPr>
          <w:rFonts w:ascii="宋体" w:eastAsia="宋体" w:hAnsi="宋体" w:hint="eastAsia"/>
        </w:rPr>
        <w:t>药物的疗效归因于其与相应靶点的相互作用。因此，人工智能方法的研究旨在解决如何建立药物与靶点之间的对应关系这一问题。目前的研究主要通过两种方法来解决这一问题。首先，研究探索药物与靶点之间是否存在关联，并将这种关系视为“</w:t>
      </w:r>
      <w:r w:rsidRPr="008D4348">
        <w:rPr>
          <w:rFonts w:ascii="宋体" w:eastAsia="宋体" w:hAnsi="宋体"/>
        </w:rPr>
        <w:t>0/1”</w:t>
      </w:r>
      <w:r w:rsidRPr="008D4348">
        <w:rPr>
          <w:rFonts w:ascii="宋体" w:eastAsia="宋体" w:hAnsi="宋体" w:hint="eastAsia"/>
        </w:rPr>
        <w:t>问题。这种分类问题可以通过二分类或对候选对象进行排序来解决。其次，研究利用药物与靶点之间的亲和系数关系来评估并将其关联归一化为“</w:t>
      </w:r>
      <w:r w:rsidRPr="008D4348">
        <w:rPr>
          <w:rFonts w:ascii="宋体" w:eastAsia="宋体" w:hAnsi="宋体"/>
        </w:rPr>
        <w:t>0/1”问题。这种二分类问题可以通过考虑药物</w:t>
      </w:r>
      <w:r w:rsidRPr="008D4348">
        <w:rPr>
          <w:rFonts w:ascii="宋体" w:eastAsia="宋体" w:hAnsi="宋体" w:hint="eastAsia"/>
        </w:rPr>
        <w:t>与靶点之间的关系来解决。此外，还可以将药物靶点之间的关系视为回归问题，通过将其关系归一化到</w:t>
      </w:r>
      <w:r w:rsidRPr="008D4348">
        <w:rPr>
          <w:rFonts w:ascii="宋体" w:eastAsia="宋体" w:hAnsi="宋体"/>
        </w:rPr>
        <w:t>0到1的值区间来处理。</w:t>
      </w:r>
      <w:r w:rsidRPr="008D4348">
        <w:rPr>
          <w:rFonts w:ascii="宋体" w:eastAsia="宋体" w:hAnsi="宋体" w:hint="eastAsia"/>
        </w:rPr>
        <w:t>总之，药物</w:t>
      </w:r>
      <w:r w:rsidRPr="008D4348">
        <w:rPr>
          <w:rFonts w:ascii="宋体" w:eastAsia="宋体" w:hAnsi="宋体"/>
        </w:rPr>
        <w:t>-靶点相互作用关系的研究可分为两类任务：一类是通</w:t>
      </w:r>
      <w:r w:rsidRPr="008D4348">
        <w:rPr>
          <w:rFonts w:ascii="宋体" w:eastAsia="宋体" w:hAnsi="宋体" w:hint="eastAsia"/>
        </w:rPr>
        <w:t>过定性分析对药物</w:t>
      </w:r>
      <w:r w:rsidRPr="008D4348">
        <w:rPr>
          <w:rFonts w:ascii="宋体" w:eastAsia="宋体" w:hAnsi="宋体"/>
        </w:rPr>
        <w:t>-靶点相互作用进行分类预测，另一类是在药</w:t>
      </w:r>
      <w:r w:rsidRPr="008D4348">
        <w:rPr>
          <w:rFonts w:ascii="宋体" w:eastAsia="宋体" w:hAnsi="宋体" w:hint="eastAsia"/>
        </w:rPr>
        <w:t>物</w:t>
      </w:r>
      <w:r w:rsidRPr="008D4348">
        <w:rPr>
          <w:rFonts w:ascii="宋体" w:eastAsia="宋体" w:hAnsi="宋体"/>
        </w:rPr>
        <w:t>-靶点亲和力预测中进行定量分析。</w:t>
      </w:r>
    </w:p>
    <w:p w14:paraId="352533CA" w14:textId="113C9BB7" w:rsidR="002F53C1" w:rsidRPr="008D4348" w:rsidRDefault="002C756B" w:rsidP="002C756B">
      <w:pPr>
        <w:spacing w:after="0" w:line="240" w:lineRule="auto"/>
        <w:ind w:firstLineChars="200" w:firstLine="440"/>
        <w:jc w:val="both"/>
        <w:rPr>
          <w:rFonts w:ascii="宋体" w:eastAsia="宋体" w:hAnsi="宋体" w:hint="eastAsia"/>
        </w:rPr>
      </w:pPr>
      <w:r w:rsidRPr="00B54840">
        <w:rPr>
          <w:rFonts w:ascii="宋体" w:eastAsia="宋体" w:hAnsi="宋体" w:hint="eastAsia"/>
        </w:rPr>
        <w:t>在这两项研究任务中都遇到了复杂且棘手的输入数据。要研究药物与靶点的相互作用，需要关键信息，包括药物、靶点以及已知的药物与靶点相互关系的数据。药物通常采用化学编码和药物指纹图谱进行表征，而蛋白质则包含序列信息</w:t>
      </w:r>
      <w:r w:rsidRPr="008D4348">
        <w:rPr>
          <w:rFonts w:ascii="宋体" w:eastAsia="宋体" w:hAnsi="宋体" w:hint="eastAsia"/>
        </w:rPr>
        <w:t>、三维结构信息、残基信息以及若干其他信息类别。此外，还可以利用药物间和靶点间的相关性数据集来探索类间和类内的关联。药物与靶点相互作用的预测可以基于上述一种或多种模式的数据集。</w:t>
      </w:r>
    </w:p>
    <w:p w14:paraId="22C09472" w14:textId="7882A41D" w:rsidR="00370F9B" w:rsidRPr="008D4348" w:rsidRDefault="00582D4F"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其中，</w:t>
      </w:r>
      <w:r w:rsidR="00B54840">
        <w:rPr>
          <w:rFonts w:ascii="宋体" w:eastAsia="宋体" w:hAnsi="宋体" w:hint="eastAsia"/>
        </w:rPr>
        <w:t>关于药物表征，蛋白质表征的信息如下</w:t>
      </w:r>
      <w:r w:rsidRPr="008D4348">
        <w:rPr>
          <w:rFonts w:ascii="宋体" w:eastAsia="宋体" w:hAnsi="宋体" w:hint="eastAsia"/>
        </w:rPr>
        <w:t>：</w:t>
      </w:r>
    </w:p>
    <w:p w14:paraId="23378B29" w14:textId="7D2D9658" w:rsidR="003962BD" w:rsidRPr="008D4348" w:rsidRDefault="00582D4F"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1）</w:t>
      </w:r>
      <w:r w:rsidR="00D141B7" w:rsidRPr="008D4348">
        <w:rPr>
          <w:rFonts w:ascii="宋体" w:eastAsia="宋体" w:hAnsi="宋体"/>
        </w:rPr>
        <w:t>药物表征方式：</w:t>
      </w:r>
      <w:r w:rsidR="009A3589" w:rsidRPr="008D4348">
        <w:rPr>
          <w:rFonts w:ascii="宋体" w:eastAsia="宋体" w:hAnsi="宋体"/>
        </w:rPr>
        <w:t>药物的表征是DTI研究的关键，因为有效的表征方式能帮助模型更好地理解药物的化学特性。</w:t>
      </w:r>
      <w:r w:rsidR="00336169" w:rsidRPr="008D4348">
        <w:rPr>
          <w:rFonts w:ascii="宋体" w:eastAsia="宋体" w:hAnsi="宋体"/>
        </w:rPr>
        <w:t>目前，药物通常采用化学编码和药物指纹图谱</w:t>
      </w:r>
      <w:r w:rsidR="002F471C" w:rsidRPr="008D4348">
        <w:rPr>
          <w:rFonts w:ascii="宋体" w:eastAsia="宋体" w:hAnsi="宋体" w:hint="eastAsia"/>
        </w:rPr>
        <w:t>等</w:t>
      </w:r>
      <w:r w:rsidR="00336169" w:rsidRPr="008D4348">
        <w:rPr>
          <w:rFonts w:ascii="宋体" w:eastAsia="宋体" w:hAnsi="宋体"/>
        </w:rPr>
        <w:t>进行表征：</w:t>
      </w:r>
    </w:p>
    <w:p w14:paraId="7D9672CD" w14:textId="37E7A668" w:rsidR="002975BA" w:rsidRPr="008D4348" w:rsidRDefault="00BE6874"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2975BA" w:rsidRPr="008D4348">
        <w:rPr>
          <w:rFonts w:ascii="宋体" w:eastAsia="宋体" w:hAnsi="宋体" w:hint="eastAsia"/>
        </w:rPr>
        <w:t>化学线性编码（</w:t>
      </w:r>
      <w:r w:rsidR="006C22A7" w:rsidRPr="008D4348">
        <w:rPr>
          <w:rFonts w:ascii="宋体" w:eastAsia="宋体" w:hAnsi="宋体" w:hint="eastAsia"/>
        </w:rPr>
        <w:t xml:space="preserve">The simplified molecular-input line entry system, </w:t>
      </w:r>
      <w:r w:rsidR="002975BA" w:rsidRPr="008D4348">
        <w:rPr>
          <w:rFonts w:ascii="宋体" w:eastAsia="宋体" w:hAnsi="宋体"/>
        </w:rPr>
        <w:t>SMILES）</w:t>
      </w:r>
      <w:r w:rsidR="00B37BE6" w:rsidRPr="008D4348">
        <w:rPr>
          <w:rFonts w:ascii="宋体" w:eastAsia="宋体" w:hAnsi="宋体" w:hint="eastAsia"/>
        </w:rPr>
        <w:fldChar w:fldCharType="begin"/>
      </w:r>
      <w:r w:rsidR="003E5F7E" w:rsidRPr="008D4348">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sidRPr="008D4348">
        <w:rPr>
          <w:rFonts w:ascii="宋体" w:eastAsia="宋体" w:hAnsi="宋体" w:hint="eastAsia"/>
        </w:rPr>
        <w:fldChar w:fldCharType="separate"/>
      </w:r>
      <w:r w:rsidR="00B37BE6" w:rsidRPr="008D4348">
        <w:rPr>
          <w:rFonts w:ascii="宋体" w:eastAsia="宋体" w:hAnsi="宋体" w:hint="eastAsia"/>
        </w:rPr>
        <w:t>[77]</w:t>
      </w:r>
      <w:r w:rsidR="00B37BE6" w:rsidRPr="008D4348">
        <w:rPr>
          <w:rFonts w:ascii="宋体" w:eastAsia="宋体" w:hAnsi="宋体" w:hint="eastAsia"/>
        </w:rPr>
        <w:fldChar w:fldCharType="end"/>
      </w:r>
      <w:r w:rsidR="002975BA" w:rsidRPr="008D4348">
        <w:rPr>
          <w:rFonts w:ascii="宋体" w:eastAsia="宋体" w:hAnsi="宋体"/>
        </w:rPr>
        <w:t>：SMILES（简化分子线性输入规范）是一种使用ASCII字符串唯一描述分子结构的表示法</w:t>
      </w:r>
      <w:r w:rsidR="002975BA" w:rsidRPr="008D4348">
        <w:rPr>
          <w:rFonts w:ascii="Times New Roman" w:eastAsia="宋体" w:hAnsi="Times New Roman" w:cs="Times New Roman"/>
        </w:rPr>
        <w:t>​</w:t>
      </w:r>
      <w:r w:rsidR="002975BA" w:rsidRPr="008D4348">
        <w:rPr>
          <w:rFonts w:ascii="宋体" w:eastAsia="宋体" w:hAnsi="宋体" w:hint="eastAsia"/>
        </w:rPr>
        <w:t>。每个</w:t>
      </w:r>
      <w:r w:rsidR="002975BA" w:rsidRPr="008D4348">
        <w:rPr>
          <w:rFonts w:ascii="宋体" w:eastAsia="宋体" w:hAnsi="宋体"/>
        </w:rPr>
        <w:t>SMILES字符串由表示原子和键的字符序列组成，可通过规范化算法生成唯一形式</w:t>
      </w:r>
      <w:r w:rsidR="002975BA" w:rsidRPr="008D4348">
        <w:rPr>
          <w:rFonts w:ascii="Times New Roman" w:eastAsia="宋体" w:hAnsi="Times New Roman" w:cs="Times New Roman"/>
        </w:rPr>
        <w:t>​</w:t>
      </w:r>
      <w:r w:rsidR="002975BA" w:rsidRPr="008D4348">
        <w:rPr>
          <w:rFonts w:ascii="宋体" w:eastAsia="宋体" w:hAnsi="宋体" w:hint="eastAsia"/>
        </w:rPr>
        <w:t>。由于</w:t>
      </w:r>
      <w:r w:rsidR="002975BA" w:rsidRPr="008D4348">
        <w:rPr>
          <w:rFonts w:ascii="宋体" w:eastAsia="宋体" w:hAnsi="宋体"/>
        </w:rPr>
        <w:t>SMILES格式紧凑、易于处理，已成为药物分子最常见的表示之一</w:t>
      </w:r>
      <w:r w:rsidR="002975BA" w:rsidRPr="008D4348">
        <w:rPr>
          <w:rFonts w:ascii="Times New Roman" w:eastAsia="宋体" w:hAnsi="Times New Roman" w:cs="Times New Roman"/>
        </w:rPr>
        <w:t>​</w:t>
      </w:r>
      <w:r w:rsidR="002975BA" w:rsidRPr="008D4348">
        <w:rPr>
          <w:rFonts w:ascii="宋体" w:eastAsia="宋体" w:hAnsi="宋体" w:hint="eastAsia"/>
        </w:rPr>
        <w:t>。研究者可以通过公开数据库获取化合物的</w:t>
      </w:r>
      <w:r w:rsidR="002975BA" w:rsidRPr="008D4348">
        <w:rPr>
          <w:rFonts w:ascii="宋体" w:eastAsia="宋体" w:hAnsi="宋体"/>
        </w:rPr>
        <w:t>SMILES，例如根据化合物名称或CID从PubChem或CHEMBL查询得到SMILES字符串</w:t>
      </w:r>
      <w:r w:rsidR="002975BA" w:rsidRPr="008D4348">
        <w:rPr>
          <w:rFonts w:ascii="Times New Roman" w:eastAsia="宋体" w:hAnsi="Times New Roman" w:cs="Times New Roman"/>
        </w:rPr>
        <w:t>​</w:t>
      </w:r>
      <w:r w:rsidR="002975BA" w:rsidRPr="008D4348">
        <w:rPr>
          <w:rFonts w:ascii="宋体" w:eastAsia="宋体" w:hAnsi="宋体" w:hint="eastAsia"/>
        </w:rPr>
        <w:t>。也可借助</w:t>
      </w:r>
      <w:r w:rsidR="002975BA" w:rsidRPr="008D4348">
        <w:rPr>
          <w:rFonts w:ascii="宋体" w:eastAsia="宋体" w:hAnsi="宋体"/>
        </w:rPr>
        <w:t>RDKit等化学信息学工具将分子结构转换为SMILES表示</w:t>
      </w:r>
      <w:r w:rsidR="002975BA" w:rsidRPr="008D4348">
        <w:rPr>
          <w:rFonts w:ascii="Times New Roman" w:eastAsia="宋体" w:hAnsi="Times New Roman" w:cs="Times New Roman"/>
        </w:rPr>
        <w:t>​</w:t>
      </w:r>
      <w:r w:rsidR="002975BA" w:rsidRPr="008D4348">
        <w:rPr>
          <w:rFonts w:ascii="宋体" w:eastAsia="宋体" w:hAnsi="宋体" w:hint="eastAsia"/>
        </w:rPr>
        <w:t>。例如，阿司匹林（乙酰水杨酸）的</w:t>
      </w:r>
      <w:r w:rsidR="002975BA" w:rsidRPr="008D4348">
        <w:rPr>
          <w:rFonts w:ascii="宋体" w:eastAsia="宋体" w:hAnsi="宋体"/>
        </w:rPr>
        <w:t>SMILES表示为CC(=O)Oc1ccccc1C(=O)O</w:t>
      </w:r>
      <w:r w:rsidR="002975BA" w:rsidRPr="008D4348">
        <w:rPr>
          <w:rFonts w:ascii="Times New Roman" w:eastAsia="宋体" w:hAnsi="Times New Roman" w:cs="Times New Roman"/>
        </w:rPr>
        <w:t>​</w:t>
      </w:r>
      <w:r w:rsidR="002975BA" w:rsidRPr="008D4348">
        <w:rPr>
          <w:rFonts w:ascii="宋体" w:eastAsia="宋体" w:hAnsi="宋体" w:hint="eastAsia"/>
        </w:rPr>
        <w:t>。</w:t>
      </w:r>
    </w:p>
    <w:p w14:paraId="32F9AC52" w14:textId="71C12A2A" w:rsidR="00DA012B" w:rsidRPr="008D4348" w:rsidRDefault="00BE6874" w:rsidP="002D36D3">
      <w:pPr>
        <w:spacing w:after="0" w:line="240" w:lineRule="auto"/>
        <w:ind w:firstLineChars="200" w:firstLine="440"/>
        <w:jc w:val="both"/>
        <w:rPr>
          <w:rFonts w:ascii="宋体" w:eastAsia="宋体" w:hAnsi="宋体" w:hint="eastAsia"/>
        </w:rPr>
      </w:pPr>
      <w:r>
        <w:rPr>
          <w:rFonts w:ascii="宋体" w:eastAsia="宋体" w:hAnsi="宋体" w:hint="eastAsia"/>
        </w:rPr>
        <w:t>（2）</w:t>
      </w:r>
      <w:r w:rsidR="00DA012B" w:rsidRPr="008D4348">
        <w:rPr>
          <w:rFonts w:ascii="宋体" w:eastAsia="宋体" w:hAnsi="宋体" w:hint="eastAsia"/>
        </w:rPr>
        <w:t>分子图（</w:t>
      </w:r>
      <w:r w:rsidR="00DA012B" w:rsidRPr="008D4348">
        <w:rPr>
          <w:rFonts w:ascii="宋体" w:eastAsia="宋体" w:hAnsi="宋体"/>
        </w:rPr>
        <w:t>Molecular Graph）：分子可以表示为无向图结构，其中节点表示原子，边表示化学键。此表征保留了分子的拓扑结构和键连信息，包括分子式、原子类型、键类型及其连接关系</w:t>
      </w:r>
      <w:r w:rsidR="00DA012B" w:rsidRPr="008D4348">
        <w:rPr>
          <w:rFonts w:ascii="Times New Roman" w:eastAsia="宋体" w:hAnsi="Times New Roman" w:cs="Times New Roman"/>
        </w:rPr>
        <w:t>​</w:t>
      </w:r>
      <w:r w:rsidR="00DA012B" w:rsidRPr="008D4348">
        <w:rPr>
          <w:rFonts w:ascii="宋体" w:eastAsia="宋体" w:hAnsi="宋体" w:hint="eastAsia"/>
        </w:rPr>
        <w:t>。通常通过化学工具将</w:t>
      </w:r>
      <w:r w:rsidR="00DA012B" w:rsidRPr="008D4348">
        <w:rPr>
          <w:rFonts w:ascii="宋体" w:eastAsia="宋体" w:hAnsi="宋体"/>
        </w:rPr>
        <w:t>SMILES等结构数据转换为分子图，并提取节点和边的特征，例如每个原子的理化性质、是否芳香环，以及键的种类等</w:t>
      </w:r>
      <w:r w:rsidR="00DA012B" w:rsidRPr="008D4348">
        <w:rPr>
          <w:rFonts w:ascii="Times New Roman" w:eastAsia="宋体" w:hAnsi="Times New Roman" w:cs="Times New Roman"/>
        </w:rPr>
        <w:t>​</w:t>
      </w:r>
      <w:r w:rsidR="00DA012B" w:rsidRPr="008D4348">
        <w:rPr>
          <w:rFonts w:ascii="宋体" w:eastAsia="宋体" w:hAnsi="宋体" w:hint="eastAsia"/>
        </w:rPr>
        <w:t>。这些图结构可用邻接矩阵及节点</w:t>
      </w:r>
      <w:r w:rsidR="00DA012B" w:rsidRPr="008D4348">
        <w:rPr>
          <w:rFonts w:ascii="宋体" w:eastAsia="宋体" w:hAnsi="宋体"/>
        </w:rPr>
        <w:t>/边特征矩阵输入模型</w:t>
      </w:r>
      <w:r w:rsidR="00DA012B" w:rsidRPr="008D4348">
        <w:rPr>
          <w:rFonts w:ascii="Times New Roman" w:eastAsia="宋体" w:hAnsi="Times New Roman" w:cs="Times New Roman"/>
        </w:rPr>
        <w:t>​</w:t>
      </w:r>
      <w:r w:rsidR="00DA012B" w:rsidRPr="008D4348">
        <w:rPr>
          <w:rFonts w:ascii="宋体" w:eastAsia="宋体" w:hAnsi="宋体" w:hint="eastAsia"/>
        </w:rPr>
        <w:t>。</w:t>
      </w:r>
    </w:p>
    <w:p w14:paraId="2BCC36BC" w14:textId="0DBB7E8D" w:rsidR="001A7E1A" w:rsidRPr="008D4348" w:rsidRDefault="00BE6874"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008F5D16" w:rsidRPr="008D4348">
        <w:rPr>
          <w:rFonts w:ascii="宋体" w:eastAsia="宋体" w:hAnsi="宋体"/>
        </w:rPr>
        <w:t>分子指纹（Molecular Fingerprint）：</w:t>
      </w:r>
      <w:r w:rsidR="00554038" w:rsidRPr="008D4348">
        <w:rPr>
          <w:rFonts w:ascii="宋体" w:eastAsia="宋体" w:hAnsi="宋体"/>
        </w:rPr>
        <w:t>分子指纹是特定类型的描述符，它以固定长度的位串（bit vector）表示分子中子结构或功能团的存在/缺失</w:t>
      </w:r>
      <w:r w:rsidR="001C7A62" w:rsidRPr="008D4348">
        <w:rPr>
          <w:rFonts w:ascii="宋体" w:eastAsia="宋体" w:hAnsi="宋体"/>
        </w:rPr>
        <w:fldChar w:fldCharType="begin"/>
      </w:r>
      <w:r w:rsidR="003E5F7E" w:rsidRPr="008D4348">
        <w:rPr>
          <w:rFonts w:ascii="宋体" w:eastAsia="宋体" w:hAnsi="宋体" w:hint="eastAsia"/>
        </w:rPr>
        <w:instrText xml:space="preserve"> ADDIN ZOTERO_ITEM CSL_CITATION {"citationID":"WKQorRsP","properties":{"formattedCitation":"[78]","plainCitation":"[78]","noteIndex":0},"citationItems":[{"id":342,"uris":["http://zotero.org/users/14704831/items/VXLJWTCZ"],"itemData":{"id":342,"type":"arti</w:instrText>
      </w:r>
      <w:r w:rsidR="003E5F7E" w:rsidRPr="008D4348">
        <w:rPr>
          <w:rFonts w:ascii="宋体" w:eastAsia="宋体" w:hAnsi="宋体"/>
        </w:rPr>
        <w:instrText xml:space="preserve">cle-journal","abstract":"Drug discovery aims at </w:instrText>
      </w:r>
      <w:r w:rsidR="003E5F7E" w:rsidRPr="008D4348">
        <w:rPr>
          <w:rFonts w:ascii="Times New Roman" w:eastAsia="宋体" w:hAnsi="Times New Roman" w:cs="Times New Roman"/>
        </w:rPr>
        <w:instrText>ﬁ</w:instrText>
      </w:r>
      <w:r w:rsidR="003E5F7E" w:rsidRPr="008D4348">
        <w:rPr>
          <w:rFonts w:ascii="宋体" w:eastAsia="宋体" w:hAnsi="宋体"/>
        </w:rPr>
        <w:instrText>nding new compounds with speci</w:instrText>
      </w:r>
      <w:r w:rsidR="003E5F7E" w:rsidRPr="008D4348">
        <w:rPr>
          <w:rFonts w:ascii="Times New Roman" w:eastAsia="宋体" w:hAnsi="Times New Roman" w:cs="Times New Roman"/>
        </w:rPr>
        <w:instrText>ﬁ</w:instrText>
      </w:r>
      <w:r w:rsidR="003E5F7E" w:rsidRPr="008D4348">
        <w:rPr>
          <w:rFonts w:ascii="宋体" w:eastAsia="宋体" w:hAnsi="宋体"/>
        </w:rPr>
        <w:instrText>c chemical properties for the treatment of diseases. In the last years, the approach used in this search presents an important component in computer science with the skyrocket</w:instrText>
      </w:r>
      <w:r w:rsidR="003E5F7E" w:rsidRPr="008D4348">
        <w:rPr>
          <w:rFonts w:ascii="宋体" w:eastAsia="宋体" w:hAnsi="宋体" w:hint="eastAsia"/>
        </w:rPr>
        <w:instrTex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w:instrText>
      </w:r>
      <w:r w:rsidR="003E5F7E" w:rsidRPr="008D4348">
        <w:rPr>
          <w:rFonts w:ascii="宋体" w:eastAsia="宋体" w:hAnsi="宋体"/>
        </w:rPr>
        <w:instrText xml:space="preserve">view article focuses on how these new methodologies are being used in recent years of research. Analyzing the state of the art in this </w:instrText>
      </w:r>
      <w:r w:rsidR="003E5F7E" w:rsidRPr="008D4348">
        <w:rPr>
          <w:rFonts w:ascii="Times New Roman" w:eastAsia="宋体" w:hAnsi="Times New Roman" w:cs="Times New Roman"/>
        </w:rPr>
        <w:instrText>ﬁ</w:instrText>
      </w:r>
      <w:r w:rsidR="003E5F7E" w:rsidRPr="008D4348">
        <w:rPr>
          <w:rFonts w:ascii="宋体" w:eastAsia="宋体" w:hAnsi="宋体"/>
        </w:rPr>
        <w:instrText xml:space="preserve">eld will give us an idea of where cheminformatics will be developed in the short term, the limitations it presents and </w:instrText>
      </w:r>
      <w:r w:rsidR="003E5F7E" w:rsidRPr="008D4348">
        <w:rPr>
          <w:rFonts w:ascii="宋体" w:eastAsia="宋体" w:hAnsi="宋体" w:hint="eastAsia"/>
        </w:rPr>
        <w:instrText xml:space="preserve">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1C7A62" w:rsidRPr="008D4348">
        <w:rPr>
          <w:rFonts w:ascii="宋体" w:eastAsia="宋体" w:hAnsi="宋体"/>
        </w:rPr>
        <w:fldChar w:fldCharType="separate"/>
      </w:r>
      <w:r w:rsidR="001C7A62" w:rsidRPr="008D4348">
        <w:rPr>
          <w:rFonts w:ascii="宋体" w:eastAsia="宋体" w:hAnsi="宋体"/>
        </w:rPr>
        <w:t>[78]</w:t>
      </w:r>
      <w:r w:rsidR="001C7A62" w:rsidRPr="008D4348">
        <w:rPr>
          <w:rFonts w:ascii="宋体" w:eastAsia="宋体" w:hAnsi="宋体"/>
        </w:rPr>
        <w:fldChar w:fldCharType="end"/>
      </w:r>
      <w:r w:rsidR="00554038" w:rsidRPr="008D4348">
        <w:rPr>
          <w:rFonts w:ascii="Times New Roman" w:eastAsia="宋体" w:hAnsi="Times New Roman" w:cs="Times New Roman"/>
        </w:rPr>
        <w:t>​</w:t>
      </w:r>
      <w:r w:rsidR="00554038" w:rsidRPr="008D4348">
        <w:rPr>
          <w:rFonts w:ascii="宋体" w:eastAsia="宋体" w:hAnsi="宋体"/>
        </w:rPr>
        <w:t>。典型例子包括MACCS结构键（166位）和Morgan环指纹（如1024位的ECFP），</w:t>
      </w:r>
      <w:r w:rsidR="008F5D16" w:rsidRPr="008D4348">
        <w:rPr>
          <w:rFonts w:ascii="宋体" w:eastAsia="宋体" w:hAnsi="宋体"/>
        </w:rPr>
        <w:t>其他常用指纹还包括Daylight、PubChem指纹等</w:t>
      </w:r>
      <w:r w:rsidR="008F5D16" w:rsidRPr="008D4348">
        <w:rPr>
          <w:rFonts w:ascii="Times New Roman" w:eastAsia="宋体" w:hAnsi="Times New Roman" w:cs="Times New Roman"/>
        </w:rPr>
        <w:t>​</w:t>
      </w:r>
      <w:r w:rsidR="008F5D16" w:rsidRPr="008D4348">
        <w:rPr>
          <w:rFonts w:ascii="宋体" w:eastAsia="宋体" w:hAnsi="宋体"/>
        </w:rPr>
        <w:t>。这些指纹可使用RDKit等开源工具方便地计算获得</w:t>
      </w:r>
      <w:r w:rsidR="008F5D16" w:rsidRPr="008D4348">
        <w:rPr>
          <w:rFonts w:ascii="Times New Roman" w:eastAsia="宋体" w:hAnsi="Times New Roman" w:cs="Times New Roman"/>
        </w:rPr>
        <w:t>​</w:t>
      </w:r>
      <w:r w:rsidR="008F5D16" w:rsidRPr="008D4348">
        <w:rPr>
          <w:rFonts w:ascii="宋体" w:eastAsia="宋体" w:hAnsi="宋体"/>
        </w:rPr>
        <w:t>。</w:t>
      </w:r>
      <w:r w:rsidR="00783BB2" w:rsidRPr="008D4348">
        <w:rPr>
          <w:rFonts w:ascii="宋体" w:eastAsia="宋体" w:hAnsi="宋体"/>
        </w:rPr>
        <w:t>指纹“1”表示某子结构存在，“0”表示不存在</w:t>
      </w:r>
      <w:r w:rsidR="00783BB2" w:rsidRPr="008D4348">
        <w:rPr>
          <w:rFonts w:ascii="宋体" w:eastAsia="宋体" w:hAnsi="宋体" w:hint="eastAsia"/>
        </w:rPr>
        <w:t>。</w:t>
      </w:r>
      <w:r w:rsidR="008F5D16" w:rsidRPr="008D4348">
        <w:rPr>
          <w:rFonts w:ascii="宋体" w:eastAsia="宋体" w:hAnsi="宋体"/>
        </w:rPr>
        <w:t>由于指纹能够将不定长的分子结构转换为定长向量且易于用于相似度计算，在机器学习模型中被广泛用作药物分子的特征表示之一。</w:t>
      </w:r>
    </w:p>
    <w:p w14:paraId="7D85166D" w14:textId="79119426" w:rsidR="00DA012B" w:rsidRPr="008D4348" w:rsidRDefault="0062445E" w:rsidP="00B54840">
      <w:pPr>
        <w:spacing w:after="0" w:line="240" w:lineRule="auto"/>
        <w:ind w:firstLineChars="200" w:firstLine="440"/>
        <w:jc w:val="both"/>
        <w:rPr>
          <w:rFonts w:ascii="宋体" w:eastAsia="宋体" w:hAnsi="宋体" w:hint="eastAsia"/>
        </w:rPr>
      </w:pPr>
      <w:r w:rsidRPr="008D4348">
        <w:rPr>
          <w:rFonts w:ascii="宋体" w:eastAsia="宋体" w:hAnsi="宋体"/>
        </w:rPr>
        <w:lastRenderedPageBreak/>
        <w:t>在化学信息学中，</w:t>
      </w:r>
      <w:r w:rsidR="00B54840" w:rsidRPr="008D4348">
        <w:rPr>
          <w:rFonts w:ascii="宋体" w:eastAsia="宋体" w:hAnsi="宋体"/>
        </w:rPr>
        <w:t xml:space="preserve"> </w:t>
      </w:r>
      <w:r w:rsidRPr="008D4348">
        <w:rPr>
          <w:rFonts w:ascii="宋体" w:eastAsia="宋体" w:hAnsi="宋体"/>
        </w:rPr>
        <w:t>fingerprints（指纹）是一种用于表示化学分子结构的二进制向量（0/1 向量），每一位代表分子中是否存在某种特定的子结构或化学特征。Chemical structure是分子的真实结构（图形或分子式）。Fingerprint是对这种结构的数字编码表示，方便用于比较、相似性计算、机器学习等分析。</w:t>
      </w:r>
      <w:r w:rsidR="007F7813" w:rsidRPr="008D4348">
        <w:rPr>
          <w:rFonts w:ascii="宋体" w:eastAsia="宋体" w:hAnsi="宋体"/>
        </w:rPr>
        <w:t>在实际研究中，可以根据任务需要选择单一表征或融合多种表征，提高对药物分子特征的刻画完整性和有效性。</w:t>
      </w:r>
    </w:p>
    <w:p w14:paraId="2CAAB783" w14:textId="23954881" w:rsidR="00C3726A" w:rsidRPr="008D4348" w:rsidRDefault="00F214A5"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2）</w:t>
      </w:r>
      <w:r w:rsidRPr="008D4348">
        <w:rPr>
          <w:rFonts w:ascii="宋体" w:eastAsia="宋体" w:hAnsi="宋体"/>
        </w:rPr>
        <w:t>蛋白质表征：</w:t>
      </w:r>
      <w:r w:rsidR="00C35C38" w:rsidRPr="008D4348">
        <w:rPr>
          <w:rFonts w:ascii="宋体" w:eastAsia="宋体" w:hAnsi="宋体"/>
        </w:rPr>
        <w:t>在DTI研究中，蛋白质靶点的表征同样重要。不同的蛋白质表征方式提供不同层次的信息</w:t>
      </w:r>
      <w:r w:rsidR="00E96011" w:rsidRPr="008D4348">
        <w:rPr>
          <w:rFonts w:ascii="宋体" w:eastAsia="宋体" w:hAnsi="宋体" w:hint="eastAsia"/>
        </w:rPr>
        <w:t>，如</w:t>
      </w:r>
      <w:r w:rsidR="00E96011" w:rsidRPr="008D4348">
        <w:rPr>
          <w:rFonts w:ascii="宋体" w:eastAsia="宋体" w:hAnsi="宋体"/>
        </w:rPr>
        <w:t>序列信息、三维结构信息、残基信息等</w:t>
      </w:r>
    </w:p>
    <w:p w14:paraId="17F306E7" w14:textId="64BAB0D9" w:rsidR="00E564F0" w:rsidRPr="008D4348" w:rsidRDefault="003E2E87"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E564F0" w:rsidRPr="008D4348">
        <w:rPr>
          <w:rFonts w:ascii="宋体" w:eastAsia="宋体" w:hAnsi="宋体"/>
        </w:rPr>
        <w:t>一级结构（氨基酸序列）：蛋白质的一级结构指其氨基酸序列，即</w:t>
      </w:r>
      <w:r w:rsidR="000066C8" w:rsidRPr="008D4348">
        <w:rPr>
          <w:rFonts w:ascii="宋体" w:eastAsia="宋体" w:hAnsi="宋体" w:hint="eastAsia"/>
        </w:rPr>
        <w:t>一般</w:t>
      </w:r>
      <w:r w:rsidR="00E564F0" w:rsidRPr="008D4348">
        <w:rPr>
          <w:rFonts w:ascii="宋体" w:eastAsia="宋体" w:hAnsi="宋体"/>
        </w:rPr>
        <w:t>由20</w:t>
      </w:r>
      <w:r w:rsidR="000066C8" w:rsidRPr="008D4348">
        <w:rPr>
          <w:rFonts w:ascii="宋体" w:eastAsia="宋体" w:hAnsi="宋体" w:hint="eastAsia"/>
        </w:rPr>
        <w:t>种常见</w:t>
      </w:r>
      <w:r w:rsidR="00E564F0" w:rsidRPr="008D4348">
        <w:rPr>
          <w:rFonts w:ascii="宋体" w:eastAsia="宋体" w:hAnsi="宋体"/>
        </w:rPr>
        <w:t>氨基酸按特定顺序组成的多肽链</w:t>
      </w:r>
      <w:r w:rsidR="00E564F0" w:rsidRPr="008D4348">
        <w:rPr>
          <w:rFonts w:ascii="Times New Roman" w:eastAsia="宋体" w:hAnsi="Times New Roman" w:cs="Times New Roman"/>
        </w:rPr>
        <w:t>​</w:t>
      </w:r>
      <w:r w:rsidR="00E564F0" w:rsidRPr="008D4348">
        <w:rPr>
          <w:rFonts w:ascii="宋体" w:eastAsia="宋体" w:hAnsi="宋体"/>
        </w:rPr>
        <w:t>。氨基酸序列决定了蛋白质的理化性质和生物学功能，是最基础也最常用的表征形式</w:t>
      </w:r>
      <w:r w:rsidR="00E564F0" w:rsidRPr="008D4348">
        <w:rPr>
          <w:rFonts w:ascii="Times New Roman" w:eastAsia="宋体" w:hAnsi="Times New Roman" w:cs="Times New Roman"/>
        </w:rPr>
        <w:t>​</w:t>
      </w:r>
      <w:r w:rsidR="00E564F0" w:rsidRPr="008D4348">
        <w:rPr>
          <w:rFonts w:ascii="宋体" w:eastAsia="宋体" w:hAnsi="宋体"/>
        </w:rPr>
        <w:t>。通常利用FASTA格式来表示序列，每个氨基酸用单字母代码表示。</w:t>
      </w:r>
      <w:r w:rsidR="00780FA5" w:rsidRPr="008D4348">
        <w:rPr>
          <w:rFonts w:ascii="宋体" w:eastAsia="宋体" w:hAnsi="宋体"/>
        </w:rPr>
        <w:t>序列高度相似的蛋白往往功能相近，倾向与相似配体作用，这种信息能提高模型对未知组合的预测能力</w:t>
      </w:r>
      <w:r w:rsidR="00CE5CF4" w:rsidRPr="008D4348">
        <w:rPr>
          <w:rFonts w:ascii="宋体" w:eastAsia="宋体" w:hAnsi="宋体" w:hint="eastAsia"/>
        </w:rPr>
        <w:t>。</w:t>
      </w:r>
      <w:r w:rsidR="00717C30" w:rsidRPr="008D4348">
        <w:rPr>
          <w:rFonts w:ascii="宋体" w:eastAsia="宋体" w:hAnsi="宋体"/>
        </w:rPr>
        <w:t>例如，一项基于矩阵分解的DTI方法将“靶序列相似性矩阵”（由归一化Smith-Waterman得分构建）与药物化学相似矩阵共同作为输入，实现了对新蛋白的有效预测</w:t>
      </w:r>
      <w:r w:rsidR="00F60047" w:rsidRPr="008D4348">
        <w:rPr>
          <w:rFonts w:ascii="宋体" w:eastAsia="宋体" w:hAnsi="宋体"/>
        </w:rPr>
        <w:fldChar w:fldCharType="begin"/>
      </w:r>
      <w:r w:rsidR="003E5F7E" w:rsidRPr="008D4348">
        <w:rPr>
          <w:rFonts w:ascii="宋体" w:eastAsia="宋体" w:hAnsi="宋体" w:hint="eastAsia"/>
        </w:rPr>
        <w:instrText xml:space="preserve"> ADDIN ZOTERO_ITEM CSL_CITATION {"citationID":"K3Puion5","properties":{"formattedCitation":"[79]","plainCitation":"[79]","noteIndex":0},"citationItems":[{"id":341,"uris":["http://zotero.org/users/14704831/items/Z9PZHF5S"],"itemData":{"id":341,"type":"article-journal","abstract":"Nowadays,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w:instrText>
      </w:r>
      <w:r w:rsidR="003E5F7E" w:rsidRPr="008D4348">
        <w:rPr>
          <w:rFonts w:ascii="宋体" w:eastAsia="宋体" w:hAnsi="宋体"/>
        </w:rPr>
        <w:instrText>del (DNILMF) is used to predict new drugs and targets. Finally, several experiments conducted on the public datasets are used to demonstrate that the proposed method outperforms the single base-line model and some mainstream methods on ef</w:instrText>
      </w:r>
      <w:r w:rsidR="003E5F7E" w:rsidRPr="008D4348">
        <w:rPr>
          <w:rFonts w:ascii="Times New Roman" w:eastAsia="宋体" w:hAnsi="Times New Roman" w:cs="Times New Roman"/>
        </w:rPr>
        <w:instrText>ﬁ</w:instrText>
      </w:r>
      <w:r w:rsidR="003E5F7E" w:rsidRPr="008D4348">
        <w:rPr>
          <w:rFonts w:ascii="宋体" w:eastAsia="宋体" w:hAnsi="宋体"/>
        </w:rPr>
        <w:instrText>ciency.","contai</w:instrText>
      </w:r>
      <w:r w:rsidR="003E5F7E" w:rsidRPr="008D4348">
        <w:rPr>
          <w:rFonts w:ascii="宋体" w:eastAsia="宋体" w:hAnsi="宋体" w:hint="eastAsia"/>
        </w:rPr>
        <w:instrText xml:space="preserve">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F60047" w:rsidRPr="008D4348">
        <w:rPr>
          <w:rFonts w:ascii="宋体" w:eastAsia="宋体" w:hAnsi="宋体"/>
        </w:rPr>
        <w:fldChar w:fldCharType="separate"/>
      </w:r>
      <w:r w:rsidR="00F60047" w:rsidRPr="008D4348">
        <w:rPr>
          <w:rFonts w:ascii="宋体" w:eastAsia="宋体" w:hAnsi="宋体"/>
        </w:rPr>
        <w:t>[79]</w:t>
      </w:r>
      <w:r w:rsidR="00F60047" w:rsidRPr="008D4348">
        <w:rPr>
          <w:rFonts w:ascii="宋体" w:eastAsia="宋体" w:hAnsi="宋体"/>
        </w:rPr>
        <w:fldChar w:fldCharType="end"/>
      </w:r>
      <w:r w:rsidR="00604264" w:rsidRPr="008D4348">
        <w:rPr>
          <w:rFonts w:ascii="宋体" w:eastAsia="宋体" w:hAnsi="宋体" w:hint="eastAsia"/>
        </w:rPr>
        <w:t>。</w:t>
      </w:r>
      <w:r w:rsidR="00717C30" w:rsidRPr="008D4348">
        <w:rPr>
          <w:rFonts w:ascii="Times New Roman" w:eastAsia="宋体" w:hAnsi="Times New Roman" w:cs="Times New Roman"/>
        </w:rPr>
        <w:t>​</w:t>
      </w:r>
    </w:p>
    <w:p w14:paraId="0B662552" w14:textId="473D492F" w:rsidR="008072FC" w:rsidRPr="008D4348" w:rsidRDefault="003E2E87" w:rsidP="002D36D3">
      <w:pPr>
        <w:spacing w:after="0" w:line="240" w:lineRule="auto"/>
        <w:ind w:firstLineChars="200" w:firstLine="440"/>
        <w:jc w:val="both"/>
        <w:rPr>
          <w:rFonts w:ascii="宋体" w:eastAsia="宋体" w:hAnsi="宋体" w:hint="eastAsia"/>
        </w:rPr>
      </w:pPr>
      <w:r>
        <w:rPr>
          <w:rFonts w:ascii="宋体" w:eastAsia="宋体" w:hAnsi="宋体" w:hint="eastAsia"/>
        </w:rPr>
        <w:t>（2）</w:t>
      </w:r>
      <w:r w:rsidR="00022A45" w:rsidRPr="008D4348">
        <w:rPr>
          <w:rFonts w:ascii="宋体" w:eastAsia="宋体" w:hAnsi="宋体" w:hint="eastAsia"/>
        </w:rPr>
        <w:t>三维结构（三级</w:t>
      </w:r>
      <w:r w:rsidR="00022A45" w:rsidRPr="008D4348">
        <w:rPr>
          <w:rFonts w:ascii="宋体" w:eastAsia="宋体" w:hAnsi="宋体"/>
        </w:rPr>
        <w:t>/四级结构）：</w:t>
      </w:r>
      <w:r w:rsidR="00F249FF" w:rsidRPr="008D4348">
        <w:rPr>
          <w:rFonts w:ascii="宋体" w:eastAsia="宋体" w:hAnsi="宋体"/>
        </w:rPr>
        <w:t>三级结构（tertiary structure）指蛋白质一条多肽链完整折叠后的三维构象，即所有二级结构元件（α-螺旋、β-折叠等）在空间中的排布</w:t>
      </w:r>
      <w:r w:rsidR="00F249FF" w:rsidRPr="008D4348">
        <w:rPr>
          <w:rFonts w:ascii="Times New Roman" w:eastAsia="宋体" w:hAnsi="Times New Roman" w:cs="Times New Roman"/>
        </w:rPr>
        <w:t>​</w:t>
      </w:r>
      <w:r w:rsidR="002E7ECA" w:rsidRPr="008D4348">
        <w:rPr>
          <w:rFonts w:ascii="宋体" w:eastAsia="宋体" w:hAnsi="宋体" w:cs="Times New Roman"/>
        </w:rPr>
        <w:fldChar w:fldCharType="begin"/>
      </w:r>
      <w:r w:rsidR="00CE5A0C" w:rsidRPr="008D4348">
        <w:rPr>
          <w:rFonts w:ascii="宋体" w:eastAsia="宋体" w:hAnsi="宋体" w:cs="Times New Roman"/>
        </w:rPr>
        <w:instrText xml:space="preserve"> ADDIN ZOTERO_ITEM CSL_CITATION {"citationID":"xB2mhaN4","properties":{"formattedCitation":"[80]","plainCitation":"[80]","noteIndex":0},"citationItems":[{"id":339,"uris":["http://zotero.org/users/14704831/items/6JH5WR9H"],"itemData":{"id":339,"type":"chapter","container-title":"Molecular Biology of the Cell. 4th edition","event-place":"New York","publisher":"Garland Science","publisher-place":"New York","title":"The Shape and Structure of Proteins","URL":"https://www.ncbi.nlm.nih.gov/books/NBK26830/","author":[{"literal":"Johnson A, Lewis J, et al."}],"issued":{"date-parts":[["2002"]]}}}],"schema":"https://github.com/citation-style-language/schema/raw/master/csl-citation.json"} </w:instrText>
      </w:r>
      <w:r w:rsidR="002E7ECA" w:rsidRPr="008D4348">
        <w:rPr>
          <w:rFonts w:ascii="宋体" w:eastAsia="宋体" w:hAnsi="宋体" w:cs="Times New Roman"/>
        </w:rPr>
        <w:fldChar w:fldCharType="separate"/>
      </w:r>
      <w:r w:rsidR="00CE5A0C" w:rsidRPr="008D4348">
        <w:rPr>
          <w:rFonts w:ascii="宋体" w:eastAsia="宋体" w:hAnsi="宋体" w:cs="Times New Roman" w:hint="eastAsia"/>
        </w:rPr>
        <w:t>[80]</w:t>
      </w:r>
      <w:r w:rsidR="002E7ECA" w:rsidRPr="008D4348">
        <w:rPr>
          <w:rFonts w:ascii="宋体" w:eastAsia="宋体" w:hAnsi="宋体" w:cs="Times New Roman"/>
        </w:rPr>
        <w:fldChar w:fldCharType="end"/>
      </w:r>
      <w:r w:rsidR="00F249FF" w:rsidRPr="008D4348">
        <w:rPr>
          <w:rFonts w:ascii="宋体" w:eastAsia="宋体" w:hAnsi="宋体"/>
        </w:rPr>
        <w:t>。其稳定由同一链内部的氢键、疏水相互作用、盐桥等非共价作用维持。四级结构（quaternary structure）指蛋白质由多个折叠链（亚基）组装成复合体的空间结构布局，只有含多条链的蛋白（如二聚体、四聚体）才有四级结构</w:t>
      </w:r>
      <w:r w:rsidR="00F249FF" w:rsidRPr="008D4348">
        <w:rPr>
          <w:rFonts w:ascii="Times New Roman" w:eastAsia="宋体" w:hAnsi="Times New Roman" w:cs="Times New Roman"/>
        </w:rPr>
        <w:t>​</w:t>
      </w:r>
      <w:r w:rsidR="00F249FF" w:rsidRPr="008D4348">
        <w:rPr>
          <w:rFonts w:ascii="宋体" w:eastAsia="宋体" w:hAnsi="宋体"/>
        </w:rPr>
        <w:t>。在三维建模中，三级结构决定了蛋白的功能区域（如活性口袋）的形成，四级结构则决定了这些功能区域在复合体中的完整构造和可能的新界面。</w:t>
      </w:r>
    </w:p>
    <w:p w14:paraId="60313AEC" w14:textId="468454B2" w:rsidR="00556E9E" w:rsidRPr="008D4348" w:rsidRDefault="003E2E87"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00486016" w:rsidRPr="008D4348">
        <w:rPr>
          <w:rFonts w:ascii="宋体" w:eastAsia="宋体" w:hAnsi="宋体"/>
        </w:rPr>
        <w:t>功能注释特征：蛋白质的功能注释数据为其提供了生物学背景信息。</w:t>
      </w:r>
      <w:r w:rsidR="00AE436B" w:rsidRPr="008D4348">
        <w:rPr>
          <w:rFonts w:ascii="宋体" w:eastAsia="宋体" w:hAnsi="宋体"/>
        </w:rPr>
        <w:t>利用生物数据库中的蛋白功能注释可补充序列无法直接提供的生物学背景信息。Pfam是蛋白质结构域家族数据库，一条蛋白可能属于多个Pfam家族。建模时可通过HMM比对确定蛋白所属的Pfam域，将每种Pfam视为一个特征：若蛋白包含该结构域则赋值1，否则0</w:t>
      </w:r>
      <w:r w:rsidR="00AE436B" w:rsidRPr="008D4348">
        <w:rPr>
          <w:rFonts w:ascii="Times New Roman" w:eastAsia="宋体" w:hAnsi="Times New Roman" w:cs="Times New Roman"/>
        </w:rPr>
        <w:t>​</w:t>
      </w:r>
      <w:r w:rsidR="00AE436B" w:rsidRPr="008D4348">
        <w:rPr>
          <w:rFonts w:ascii="宋体" w:eastAsia="宋体" w:hAnsi="宋体" w:cs="Cambria Math"/>
        </w:rPr>
        <w:fldChar w:fldCharType="begin"/>
      </w:r>
      <w:r w:rsidR="00AE436B" w:rsidRPr="008D4348">
        <w:rPr>
          <w:rFonts w:ascii="宋体" w:eastAsia="宋体" w:hAnsi="宋体" w:cs="Cambria Math"/>
        </w:rPr>
        <w:instrText xml:space="preserve"> ADDIN ZOTERO_ITEM CSL_CITATION {"citationID":"Dql674ys","properties":{"formattedCitation":"[81]","plainCitation":"[81]","noteIndex":0},"citationItems":[{"id":335,"uris":["http://zotero.org/users/14704831/items/WHJGZCRA"],"itemData":{"id":335,"type":"article-journal","abstract":"Background: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AE436B" w:rsidRPr="008D4348">
        <w:rPr>
          <w:rFonts w:ascii="宋体" w:eastAsia="宋体" w:hAnsi="宋体" w:cs="Cambria Math"/>
        </w:rPr>
        <w:fldChar w:fldCharType="separate"/>
      </w:r>
      <w:r w:rsidR="00AE436B" w:rsidRPr="008D4348">
        <w:rPr>
          <w:rFonts w:ascii="宋体" w:eastAsia="宋体" w:hAnsi="宋体" w:hint="eastAsia"/>
        </w:rPr>
        <w:t>[81]</w:t>
      </w:r>
      <w:r w:rsidR="00AE436B" w:rsidRPr="008D4348">
        <w:rPr>
          <w:rFonts w:ascii="宋体" w:eastAsia="宋体" w:hAnsi="宋体" w:cs="Cambria Math"/>
        </w:rPr>
        <w:fldChar w:fldCharType="end"/>
      </w:r>
      <w:r w:rsidR="00AE436B" w:rsidRPr="008D4348">
        <w:rPr>
          <w:rFonts w:ascii="宋体" w:eastAsia="宋体" w:hAnsi="宋体"/>
        </w:rPr>
        <w:t>。同理，Gene Ontology (GO)注释提供蛋白的生物学过程、分子功能和细胞组分信息。</w:t>
      </w:r>
    </w:p>
    <w:p w14:paraId="5C236443" w14:textId="10F64A3C" w:rsidR="00C35C38" w:rsidRPr="008D4348" w:rsidRDefault="00C35C38"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3）药物间和靶点间的相关性数据集：</w:t>
      </w:r>
      <w:r w:rsidR="00923330" w:rsidRPr="008D4348">
        <w:rPr>
          <w:rFonts w:ascii="宋体" w:eastAsia="宋体" w:hAnsi="宋体"/>
        </w:rPr>
        <w:t>在DTI预测任务中，不仅关注单一药物和单一靶点之间的关系，还可以从更宏观的角度利用药物</w:t>
      </w:r>
      <w:r w:rsidR="004C434E" w:rsidRPr="008D4348">
        <w:rPr>
          <w:rFonts w:ascii="宋体" w:eastAsia="宋体" w:hAnsi="宋体" w:hint="eastAsia"/>
        </w:rPr>
        <w:t>、</w:t>
      </w:r>
      <w:r w:rsidR="00923330" w:rsidRPr="008D4348">
        <w:rPr>
          <w:rFonts w:ascii="宋体" w:eastAsia="宋体" w:hAnsi="宋体"/>
        </w:rPr>
        <w:t>靶点</w:t>
      </w:r>
      <w:r w:rsidR="004C434E" w:rsidRPr="008D4348">
        <w:rPr>
          <w:rFonts w:ascii="宋体" w:eastAsia="宋体" w:hAnsi="宋体" w:hint="eastAsia"/>
        </w:rPr>
        <w:t>内及药物-靶点</w:t>
      </w:r>
      <w:r w:rsidR="00923330" w:rsidRPr="008D4348">
        <w:rPr>
          <w:rFonts w:ascii="宋体" w:eastAsia="宋体" w:hAnsi="宋体"/>
        </w:rPr>
        <w:t>间的相关性数据，从而挖掘更深层次的信息</w:t>
      </w:r>
      <w:r w:rsidR="00D2389E" w:rsidRPr="008D4348">
        <w:rPr>
          <w:rFonts w:ascii="宋体" w:eastAsia="宋体" w:hAnsi="宋体" w:hint="eastAsia"/>
        </w:rPr>
        <w:t>。</w:t>
      </w:r>
    </w:p>
    <w:p w14:paraId="65846E54" w14:textId="71E7EED6" w:rsidR="00487522" w:rsidRPr="008D4348" w:rsidRDefault="00EA216A"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（1）类内关联（</w:t>
      </w:r>
      <w:r w:rsidRPr="008D4348">
        <w:rPr>
          <w:rFonts w:ascii="宋体" w:eastAsia="宋体" w:hAnsi="宋体"/>
        </w:rPr>
        <w:t>Within-class Relationships）：</w:t>
      </w:r>
      <w:r w:rsidRPr="008D4348">
        <w:rPr>
          <w:rFonts w:ascii="宋体" w:eastAsia="宋体" w:hAnsi="宋体" w:hint="eastAsia"/>
        </w:rPr>
        <w:t>药物间的相似性：具有相似结构的药物往往作用于相似的靶点。例如，两种类似的</w:t>
      </w:r>
      <w:r w:rsidRPr="008D4348">
        <w:rPr>
          <w:rFonts w:ascii="宋体" w:eastAsia="宋体" w:hAnsi="宋体"/>
        </w:rPr>
        <w:t>β-内酰胺类抗生素可能具有相同的靶点</w:t>
      </w:r>
      <w:r w:rsidR="005412E8" w:rsidRPr="008D4348">
        <w:rPr>
          <w:rFonts w:ascii="宋体" w:eastAsia="宋体" w:hAnsi="宋体" w:hint="eastAsia"/>
        </w:rPr>
        <w:t>。</w:t>
      </w:r>
      <w:r w:rsidRPr="008D4348">
        <w:rPr>
          <w:rFonts w:ascii="宋体" w:eastAsia="宋体" w:hAnsi="宋体" w:hint="eastAsia"/>
        </w:rPr>
        <w:t>靶点间的相似性：同一家族的蛋白质可能对相似的药物有相同的作用机制。例如，</w:t>
      </w:r>
      <w:r w:rsidRPr="008D4348">
        <w:rPr>
          <w:rFonts w:ascii="宋体" w:eastAsia="宋体" w:hAnsi="宋体"/>
        </w:rPr>
        <w:t>GPCR 家族的蛋白往往与类似的小分子药物结合。</w:t>
      </w:r>
    </w:p>
    <w:p w14:paraId="406B34D2" w14:textId="4FDBE44F" w:rsidR="00EA216A" w:rsidRPr="008D4348" w:rsidRDefault="00EA216A"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（2）类间关联（</w:t>
      </w:r>
      <w:r w:rsidRPr="008D4348">
        <w:rPr>
          <w:rFonts w:ascii="宋体" w:eastAsia="宋体" w:hAnsi="宋体"/>
        </w:rPr>
        <w:t>Between-class Relationships）：</w:t>
      </w:r>
      <w:r w:rsidRPr="008D4348">
        <w:rPr>
          <w:rFonts w:ascii="宋体" w:eastAsia="宋体" w:hAnsi="宋体" w:hint="eastAsia"/>
        </w:rPr>
        <w:t>研究药物和靶点之间的多对多关系，即不同的药物可能靶向同一蛋白，或者同一药物可能作用于多个靶点</w:t>
      </w:r>
      <w:r w:rsidR="001D4E49" w:rsidRPr="008D4348">
        <w:rPr>
          <w:rFonts w:ascii="宋体" w:eastAsia="宋体" w:hAnsi="宋体" w:hint="eastAsia"/>
        </w:rPr>
        <w:t>。</w:t>
      </w:r>
      <w:r w:rsidRPr="008D4348">
        <w:rPr>
          <w:rFonts w:ascii="宋体" w:eastAsia="宋体" w:hAnsi="宋体" w:hint="eastAsia"/>
        </w:rPr>
        <w:t>通过关联数据（如药物</w:t>
      </w:r>
      <w:r w:rsidRPr="008D4348">
        <w:rPr>
          <w:rFonts w:ascii="宋体" w:eastAsia="宋体" w:hAnsi="宋体"/>
        </w:rPr>
        <w:t>-靶点相互作用矩阵）来发现潜在的相互作用。</w:t>
      </w:r>
    </w:p>
    <w:p w14:paraId="3AE31D34" w14:textId="7994AE96" w:rsidR="00487522" w:rsidRPr="008D4348" w:rsidRDefault="00671ABD" w:rsidP="002D36D3">
      <w:pPr>
        <w:spacing w:after="0" w:line="240" w:lineRule="auto"/>
        <w:ind w:firstLineChars="200" w:firstLine="440"/>
        <w:jc w:val="both"/>
        <w:rPr>
          <w:rFonts w:ascii="宋体" w:eastAsia="宋体" w:hAnsi="宋体" w:hint="eastAsia"/>
        </w:rPr>
      </w:pPr>
      <w:r w:rsidRPr="008D4348">
        <w:rPr>
          <w:rFonts w:ascii="宋体" w:eastAsia="宋体" w:hAnsi="宋体" w:hint="eastAsia"/>
        </w:rPr>
        <w:t>不同数据模式的选择取决于可用的数据类型、预测目标和计算资源。例如，如果已有高质量的蛋白质三维结构，则基于结构的预测（如分子对接）可能更可靠；如果目标是大规模筛选，则基于深度学习的高通量预测更高效。</w:t>
      </w:r>
    </w:p>
    <w:p w14:paraId="51EB507D" w14:textId="07616CC5" w:rsidR="00A34B95" w:rsidRPr="009533A7" w:rsidRDefault="0091424D" w:rsidP="006B6897">
      <w:pPr>
        <w:spacing w:after="0" w:line="240" w:lineRule="auto"/>
        <w:ind w:firstLineChars="200" w:firstLine="440"/>
        <w:jc w:val="both"/>
        <w:rPr>
          <w:rFonts w:ascii="宋体" w:eastAsia="宋体" w:hAnsi="宋体" w:hint="eastAsia"/>
        </w:rPr>
      </w:pPr>
      <w:r w:rsidRPr="008D4348">
        <w:rPr>
          <w:rFonts w:ascii="宋体" w:eastAsia="宋体" w:hAnsi="宋体" w:hint="eastAsia"/>
        </w:rPr>
        <w:t>目前，随着对药物</w:t>
      </w:r>
      <w:r w:rsidRPr="008D4348">
        <w:rPr>
          <w:rFonts w:ascii="宋体" w:eastAsia="宋体" w:hAnsi="宋体"/>
        </w:rPr>
        <w:t>-靶点相互作用研究的深入，传统的“一药一靶点”模式已不再适用。一种蛋白质可能对应多个靶点</w:t>
      </w:r>
      <w:r w:rsidR="003E5F7E" w:rsidRPr="008D4348">
        <w:rPr>
          <w:rFonts w:ascii="宋体" w:eastAsia="宋体" w:hAnsi="宋体" w:hint="eastAsia"/>
        </w:rPr>
        <w:fldChar w:fldCharType="begin"/>
      </w:r>
      <w:r w:rsidR="00CE5A0C" w:rsidRPr="008D4348">
        <w:rPr>
          <w:rFonts w:ascii="宋体" w:eastAsia="宋体" w:hAnsi="宋体" w:hint="eastAsia"/>
        </w:rPr>
        <w:instrText xml:space="preserve"> ADDIN ZOTERO_ITEM CSL_CITATION {"citationID":"f0suueZi","properties":{"formattedCitation":"[82]","plainCitation":"[82]","noteIndex":0},"citationItems":[{"id":355,"uris":["http://zotero.org/users/14704831/items/WUJQIV3T"],"itemData":{"id":355,"type":"article-journal","abstract":"Mutations in the TP53 tumour suppressor gene are very frequent in cancer, and attempts to restore the functionality of p53 in tumours as a therapeutic strategy began decades ago. However, very few of these drug development programmes have reached late-stage clinical trials, and no p53-based therapeutics have been approved in the USA or Europe so far. This is probably because, as a nuclear transcription factor, p53 does not possess typical drug target features and has therefore long been considered undruggable. Nevertheless, several promising approaches towards p53-based therapy have emerged in recent years, including improved versions of earlier strategies and novel approaches to make undruggable targets druggable. Small molecules that can either protect p53 from its negative regulators or restore the functionality of mutant p53 proteins are gaining interest, and drugs tailored to specific types of p53 mutants are emerging. In parallel, there is renewed interest in gene therapy strategies and p53-based immunotherapy approaches. However, major concerns still remain to be addressed. This Review re-evaluates the efforts made towards targeting p53-dysfunctional cancers, and discusses the challenges encountered during clinical development.","container-title":"Nature Reviews Drug Discovery","DOI":"10.1038/s41573-022-00571-8","ISSN":"1474-1776, 1474-1784","issue":"2","journalAbbreviation":"Nat Rev Drug Discov","language":"en","page":"127-144","source":"DOI.org (Crossref)","title":"Drugging p53 in cancer: one protein, many targets","title-short":"Drugging p53 in cancer","volume":"22","author":[{"family":"Hassin","given":"Ori"},{"family":"Oren","given":"Moshe"}],"issued":{"date-parts":[["2023",2]]}}}],"schema":"https://github.com/citation-style-language/schema/raw/master/csl-citation.json"} </w:instrText>
      </w:r>
      <w:r w:rsidR="003E5F7E" w:rsidRPr="008D4348">
        <w:rPr>
          <w:rFonts w:ascii="宋体" w:eastAsia="宋体" w:hAnsi="宋体" w:hint="eastAsia"/>
        </w:rPr>
        <w:fldChar w:fldCharType="separate"/>
      </w:r>
      <w:r w:rsidR="00CE5A0C" w:rsidRPr="008D4348">
        <w:rPr>
          <w:rFonts w:ascii="宋体" w:eastAsia="宋体" w:hAnsi="宋体" w:hint="eastAsia"/>
        </w:rPr>
        <w:t>[82]</w:t>
      </w:r>
      <w:r w:rsidR="003E5F7E" w:rsidRPr="008D4348">
        <w:rPr>
          <w:rFonts w:ascii="宋体" w:eastAsia="宋体" w:hAnsi="宋体" w:hint="eastAsia"/>
        </w:rPr>
        <w:fldChar w:fldCharType="end"/>
      </w:r>
      <w:r w:rsidRPr="008D4348">
        <w:rPr>
          <w:rFonts w:ascii="宋体" w:eastAsia="宋体" w:hAnsi="宋体"/>
        </w:rPr>
        <w:t>，药物之间也可能存在协同作用</w:t>
      </w:r>
      <w:r w:rsidR="00804B3F" w:rsidRPr="008D4348">
        <w:rPr>
          <w:rFonts w:ascii="宋体" w:eastAsia="宋体" w:hAnsi="宋体"/>
        </w:rPr>
        <w:fldChar w:fldCharType="begin"/>
      </w:r>
      <w:r w:rsidR="00CE5A0C" w:rsidRPr="008D4348">
        <w:rPr>
          <w:rFonts w:ascii="宋体" w:eastAsia="宋体" w:hAnsi="宋体" w:hint="eastAsia"/>
        </w:rPr>
        <w:instrText xml:space="preserve"> ADDIN ZOTERO_ITEM CSL_CITATION {"citationID":"2SofkTn8","properties":{"formattedCitation":"[83]","plainCitation":"[83]","noteIndex":0},"citationItems":[{"id":334,"uris":["http://zotero.org/users/14704831/items/N5IZDIFQ"],"itemData":{"id":334,"type":"article-journal","container-title":"Nature Biomedical Engineering","DOI":"10.1038/s41551-023-01034-0","ISSN":"2157-846X","issue":"6","journalAbbreviation":"Nat. Biomed. Eng","language":"en","page":"811-829","source":"DOI.org (Crossref)","title":"Uncovering expression signatures of synergistic drug responses via ensembles of explainable machine-learning models","volume":"7","author":[{"family":"Janizek","given":"Joseph D."},{"family":"Dincer","given":"Ayse B."},{"family":"Celik","given":"Safiye"},{"family":"Chen","given":"Hugh"},{"family":"Chen","given":"William"},{"family":"Naxerova","given":"Kamila"},{"family":"Lee","given":"Su-In"}],"issued":{"date-parts":[["2023",5,1]]}}}],"schema":"https://github.com/citation-style-language/schema/raw/master/csl-citation.json"} </w:instrText>
      </w:r>
      <w:r w:rsidR="00804B3F" w:rsidRPr="008D4348">
        <w:rPr>
          <w:rFonts w:ascii="宋体" w:eastAsia="宋体" w:hAnsi="宋体"/>
        </w:rPr>
        <w:fldChar w:fldCharType="separate"/>
      </w:r>
      <w:r w:rsidR="00CE5A0C" w:rsidRPr="008D4348">
        <w:rPr>
          <w:rFonts w:ascii="宋体" w:eastAsia="宋体" w:hAnsi="宋体" w:hint="eastAsia"/>
        </w:rPr>
        <w:t>[83]</w:t>
      </w:r>
      <w:r w:rsidR="00804B3F" w:rsidRPr="008D4348">
        <w:rPr>
          <w:rFonts w:ascii="宋体" w:eastAsia="宋体" w:hAnsi="宋体"/>
        </w:rPr>
        <w:fldChar w:fldCharType="end"/>
      </w:r>
      <w:r w:rsidRPr="008D4348">
        <w:rPr>
          <w:rFonts w:ascii="宋体" w:eastAsia="宋体" w:hAnsi="宋体"/>
        </w:rPr>
        <w:t>。整合大数据和复杂的异构网络有利于拓展对药物-靶点相互作用的理解。</w:t>
      </w:r>
      <w:r w:rsidR="006B6D18" w:rsidRPr="008D4348">
        <w:rPr>
          <w:rFonts w:ascii="宋体" w:eastAsia="宋体" w:hAnsi="宋体" w:hint="eastAsia"/>
        </w:rPr>
        <w:t>随着对问题的深入研究，</w:t>
      </w:r>
      <w:r w:rsidR="00807C75" w:rsidRPr="008D4348">
        <w:rPr>
          <w:rFonts w:ascii="宋体" w:eastAsia="宋体" w:hAnsi="宋体" w:hint="eastAsia"/>
        </w:rPr>
        <w:t>只</w:t>
      </w:r>
      <w:r w:rsidR="00807C75" w:rsidRPr="008D4348">
        <w:rPr>
          <w:rFonts w:ascii="宋体" w:eastAsia="宋体" w:hAnsi="宋体" w:hint="eastAsia"/>
        </w:rPr>
        <w:lastRenderedPageBreak/>
        <w:t>使用</w:t>
      </w:r>
      <w:r w:rsidR="006B6D18" w:rsidRPr="009533A7">
        <w:rPr>
          <w:rFonts w:ascii="宋体" w:eastAsia="宋体" w:hAnsi="宋体" w:hint="eastAsia"/>
        </w:rPr>
        <w:t>单一模态的信息可能不足以挖掘足够的信息以完成预测。</w:t>
      </w:r>
    </w:p>
    <w:p w14:paraId="6370A38C" w14:textId="007557B4" w:rsidR="00A34B95" w:rsidRPr="008D4348" w:rsidRDefault="005B68A9" w:rsidP="006B6897">
      <w:pPr>
        <w:spacing w:after="0" w:line="240" w:lineRule="auto"/>
        <w:ind w:firstLineChars="200" w:firstLine="440"/>
        <w:jc w:val="both"/>
        <w:rPr>
          <w:rFonts w:ascii="宋体" w:eastAsia="宋体" w:hAnsi="宋体" w:hint="eastAsia"/>
        </w:rPr>
      </w:pPr>
      <w:r w:rsidRPr="008D4348">
        <w:rPr>
          <w:rFonts w:ascii="宋体" w:eastAsia="宋体" w:hAnsi="宋体" w:hint="eastAsia"/>
        </w:rPr>
        <w:t>随着对用于预测</w:t>
      </w:r>
      <w:r w:rsidRPr="008D4348">
        <w:rPr>
          <w:rFonts w:ascii="宋体" w:eastAsia="宋体" w:hAnsi="宋体"/>
        </w:rPr>
        <w:t>DTI</w:t>
      </w:r>
      <w:r w:rsidRPr="008D4348">
        <w:rPr>
          <w:rFonts w:ascii="宋体" w:eastAsia="宋体" w:hAnsi="宋体" w:hint="eastAsia"/>
        </w:rPr>
        <w:t>的人工智能方法研究的不断深入，研究人员开始通过将更多的信息源纳入模型来丰富模型输入的内容；除了已知的药物靶点关系信息外，还引入了副作用、疾病、基因等相关信息，并且将信息从序列信息扩展到药物和靶点双方的分子结构图和三维模型，以构建具有多视角信息的模型。</w:t>
      </w:r>
    </w:p>
    <w:p w14:paraId="75C0061B" w14:textId="4F6B16D8" w:rsidR="00840CD4" w:rsidRPr="008D4348" w:rsidRDefault="00840CD4" w:rsidP="003C2A11">
      <w:pPr>
        <w:spacing w:after="0" w:line="240" w:lineRule="auto"/>
        <w:ind w:firstLineChars="200" w:firstLine="440"/>
        <w:jc w:val="both"/>
        <w:rPr>
          <w:rFonts w:ascii="宋体" w:eastAsia="宋体" w:hAnsi="宋体" w:hint="eastAsia"/>
        </w:rPr>
      </w:pPr>
      <w:r w:rsidRPr="008D4348">
        <w:rPr>
          <w:rFonts w:ascii="宋体" w:eastAsia="宋体" w:hAnsi="宋体" w:hint="eastAsia"/>
        </w:rPr>
        <w:t>尽管这些数据集类型丰富、来源广泛且模态多样，但在实际模型训练过程中也存在一些问题。</w:t>
      </w:r>
      <w:r w:rsidR="003C2A11" w:rsidRPr="008D4348">
        <w:rPr>
          <w:rFonts w:ascii="宋体" w:eastAsia="宋体" w:hAnsi="宋体" w:hint="eastAsia"/>
        </w:rPr>
        <w:t>如</w:t>
      </w:r>
      <w:r w:rsidRPr="008D4348">
        <w:rPr>
          <w:rFonts w:ascii="宋体" w:eastAsia="宋体" w:hAnsi="宋体" w:hint="eastAsia"/>
        </w:rPr>
        <w:t>负样本的定义并不统一。当前一些方法将未知的药物</w:t>
      </w:r>
      <w:r w:rsidRPr="008D4348">
        <w:rPr>
          <w:rFonts w:ascii="宋体" w:eastAsia="宋体" w:hAnsi="宋体"/>
        </w:rPr>
        <w:t>-</w:t>
      </w:r>
      <w:r w:rsidRPr="008D4348">
        <w:rPr>
          <w:rFonts w:ascii="宋体" w:eastAsia="宋体" w:hAnsi="宋体" w:hint="eastAsia"/>
        </w:rPr>
        <w:t>靶点相互作用直接训练为负样本，然而实际上，湿实验未排除的药物</w:t>
      </w:r>
      <w:r w:rsidRPr="008D4348">
        <w:rPr>
          <w:rFonts w:ascii="宋体" w:eastAsia="宋体" w:hAnsi="宋体"/>
        </w:rPr>
        <w:t>-</w:t>
      </w:r>
      <w:r w:rsidRPr="008D4348">
        <w:rPr>
          <w:rFonts w:ascii="宋体" w:eastAsia="宋体" w:hAnsi="宋体" w:hint="eastAsia"/>
        </w:rPr>
        <w:t>靶点关系很可能仅仅由于存在隐藏的相互作用而未被检测到。</w:t>
      </w:r>
    </w:p>
    <w:p w14:paraId="5703A8ED" w14:textId="08EA162E" w:rsidR="00A34B95" w:rsidRPr="008D4348" w:rsidRDefault="00CD474D" w:rsidP="003C2A11">
      <w:pPr>
        <w:spacing w:after="0" w:line="240" w:lineRule="auto"/>
        <w:ind w:firstLineChars="200" w:firstLine="440"/>
        <w:jc w:val="both"/>
        <w:rPr>
          <w:rFonts w:ascii="宋体" w:eastAsia="宋体" w:hAnsi="宋体" w:hint="eastAsia"/>
        </w:rPr>
      </w:pPr>
      <w:r w:rsidRPr="008D4348">
        <w:rPr>
          <w:rFonts w:ascii="宋体" w:eastAsia="宋体" w:hAnsi="宋体"/>
        </w:rPr>
        <w:t>在DTI预测中，“负样本”通常指无相互作用的药物-蛋白组合。然而现实中很难明确哪些药物-靶点</w:t>
      </w:r>
      <w:r w:rsidR="00550575" w:rsidRPr="008D4348">
        <w:rPr>
          <w:rFonts w:ascii="宋体" w:eastAsia="宋体" w:hAnsi="宋体" w:hint="eastAsia"/>
        </w:rPr>
        <w:t>之间</w:t>
      </w:r>
      <w:r w:rsidRPr="008D4348">
        <w:rPr>
          <w:rFonts w:ascii="宋体" w:eastAsia="宋体" w:hAnsi="宋体"/>
        </w:rPr>
        <w:t>确实</w:t>
      </w:r>
      <w:r w:rsidR="00550575" w:rsidRPr="008D4348">
        <w:rPr>
          <w:rFonts w:ascii="宋体" w:eastAsia="宋体" w:hAnsi="宋体" w:hint="eastAsia"/>
        </w:rPr>
        <w:t>不存在</w:t>
      </w:r>
      <w:r w:rsidRPr="008D4348">
        <w:rPr>
          <w:rFonts w:ascii="宋体" w:eastAsia="宋体" w:hAnsi="宋体"/>
        </w:rPr>
        <w:t>相互作用，导致负样本的定义缺乏统一标准。许多研究往往将未经验证的任意药物-靶点对当作负样本，这可能把尚未被发现的真实相互作用错标为负</w:t>
      </w:r>
      <w:r w:rsidR="003C2A11" w:rsidRPr="008D4348">
        <w:rPr>
          <w:rFonts w:ascii="宋体" w:eastAsia="宋体" w:hAnsi="宋体" w:hint="eastAsia"/>
        </w:rPr>
        <w:t>样本</w:t>
      </w:r>
      <w:r w:rsidRPr="008D4348">
        <w:rPr>
          <w:rFonts w:ascii="宋体" w:eastAsia="宋体" w:hAnsi="宋体"/>
        </w:rPr>
        <w:t>。结果是训练数据中混入错误标签，模型学习受到干扰。</w:t>
      </w:r>
    </w:p>
    <w:p w14:paraId="0D8D32AE" w14:textId="59578395" w:rsidR="00487522" w:rsidRPr="008D4348" w:rsidRDefault="00392F69" w:rsidP="004F3912">
      <w:pPr>
        <w:spacing w:after="0" w:line="240" w:lineRule="auto"/>
        <w:ind w:firstLineChars="200" w:firstLine="440"/>
        <w:jc w:val="both"/>
        <w:rPr>
          <w:rFonts w:ascii="宋体" w:eastAsia="宋体" w:hAnsi="宋体" w:hint="eastAsia"/>
        </w:rPr>
      </w:pPr>
      <w:r w:rsidRPr="008D4348">
        <w:rPr>
          <w:rFonts w:ascii="宋体" w:eastAsia="宋体" w:hAnsi="宋体" w:hint="eastAsia"/>
        </w:rPr>
        <w:t>机器学习方法</w:t>
      </w:r>
      <w:r w:rsidR="00A8361B"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{"citationID":"S0QSQBxB","properties":{"formattedCitation":"[84,85]","plainCitation":"[84,85]","noteIndex":0},"citationItems":[{"id":387,"uris":["http://zotero.org/users/14704831/items/4J9WC2QI"],"itemData":{"id":387,"type":"article-journal","abstract":"The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 ly discussed. Lastly, the challenges one may face in prediction of DTI using machine learning approaches are highlighted and we conclude by shedding some lights on important future research directions.","container-title":"Briefings in Bioinformatics","DOI":"10.1093/bib/bbz157","ISSN":"1467-5463, 1477-4054","issue":"1","language":"en","license":"http://creativecommons.org/licenses/by-nc/4.0/","page":"247-269","source":"DOI.org (Crossref)","title":"Machine learning approaches and databases for prediction of drug–target interaction: a survey paper","title-short":"Machine learning approaches and databases for prediction of drug–target interaction","volume":"22","author":[{"family":"Bagherian","given":"Maryam"},{"family":"Sabeti","given":"Elyas"},{"family":"Wang","given":"Kai"},{"family":"Sartor","given":"Maureen A"},{"family":"Nikolovska-Coleska","given":"Zaneta"},{"family":"Najarian","given":"Kayvan"}],"issued":{"date-parts":[["2021",1,18]]}},"label":"page"},{"id":389,"uris":["http://zotero.org/users/14704831/items/2H5MYBRA"],"itemData":{"id":389,"type":"article-journal","abstract":"Drug discovery and development pipelines are long, complex and depend on numerous factors. Machine learning (ML) approaches provide a set of tools that can improve discovery and decision making for well-specified questions with abundant, high-quality data. Opportunities to apply ML occur in all stages of drug discovery. Examples include target validation, identification of prognostic biomarkers and analysis of digital pathology data in clinical trials. Applications have ranged in context and methodology, with some approaches yielding accurate predictions and insights. The challenges of applying ML lie primarily with the lack of interpretability and repeatability of ML-generated results, which may limit their application. In all areas, systematic and comprehensive high-dimensional data still need to be generated. With ongoing efforts to tackle these issues, as well as increasing awareness of the factors needed to validate ML approaches, the application of ML can promote data-driven decision making and has the potential to speed up the process and reduce failure rates in drug discovery and development.","container-title":"Nature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label":"page"}],"schema":"https://github.com/citation-style-language/schema/raw/master/csl-citation.json"} </w:instrText>
      </w:r>
      <w:r w:rsidR="00A8361B" w:rsidRPr="008D4348">
        <w:rPr>
          <w:rFonts w:ascii="宋体" w:eastAsia="宋体" w:hAnsi="宋体" w:hint="eastAsia"/>
        </w:rPr>
        <w:fldChar w:fldCharType="separate"/>
      </w:r>
      <w:r w:rsidR="004C5A2F" w:rsidRPr="004C5A2F">
        <w:rPr>
          <w:rFonts w:ascii="宋体" w:eastAsia="宋体" w:hAnsi="宋体" w:hint="eastAsia"/>
        </w:rPr>
        <w:t>[84,85]</w:t>
      </w:r>
      <w:r w:rsidR="00A8361B" w:rsidRPr="008D4348">
        <w:rPr>
          <w:rFonts w:ascii="宋体" w:eastAsia="宋体" w:hAnsi="宋体" w:hint="eastAsia"/>
        </w:rPr>
        <w:fldChar w:fldCharType="end"/>
      </w:r>
      <w:r w:rsidRPr="008D4348">
        <w:rPr>
          <w:rFonts w:ascii="宋体" w:eastAsia="宋体" w:hAnsi="宋体" w:hint="eastAsia"/>
        </w:rPr>
        <w:t>长期以来一直是药物发现的重要工具。药物靶点相互作用（</w:t>
      </w:r>
      <w:r w:rsidRPr="008D4348">
        <w:rPr>
          <w:rFonts w:ascii="宋体" w:eastAsia="宋体" w:hAnsi="宋体"/>
        </w:rPr>
        <w:t>DTI</w:t>
      </w:r>
      <w:r w:rsidRPr="008D4348">
        <w:rPr>
          <w:rFonts w:ascii="宋体" w:eastAsia="宋体" w:hAnsi="宋体" w:hint="eastAsia"/>
        </w:rPr>
        <w:t>）关系通常以二元分类关系来表示，因此非常适合一些传统的分类算法。传统的机器学习方法，包括支持向量机</w:t>
      </w:r>
      <w:r w:rsidR="00AC41FD"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{"citationID":"uD3uijqn","properties":{"formattedCitation":"[86]","plainCitation":"[86]","noteIndex":0},"citationItems":[{"id":393,"uris":["http://zotero.org/users/14704831/items/8EPMIYWP"],"itemData":{"id":393,"type":"paper-conference","abstract":"In the last decade, there has been a major worldwide evolution in the drug discovery and design technologies, in conjunction with the bold emergence of bioinformatics. Different artificial intelligence and machine learning (ML) approaches have been adopted in drug discovery and design, causing a mutation in all their stages, such as drugs and compounds discrimination, compounds classification, and drug-target interaction (DTI) prediction, which is very time consuming. Researchers using positive and negative interactions for DTI prediction usually randomize negative data, considering unknown interaction as negative interactions. This may reduce the accuracy of DTI prediction. In this paper, a new method for drug-target interaction prediction is proposed using improved ML and feature extraction methods for faster and more accurate results. The negative dataset for drugs is generated based on the similarity among drugs, solving the problem of noisy negative data in the literature. The proposed method uses fewer features for drugs and protein targets, which makes DTI prediction and negative data generation faster. The experiments show that the DTIs prediction using the proposed method achieves an average accuracy of 95%, which outperforms the benchmark studies with an average of 3-4 %.","container-title":"2021 Tenth International Conference on Intelligent Computing and Information Systems (ICICIS)","DOI":"10.1109/ICICIS52592.2021.9694127","event-place":"Cairo, Egypt","event-title":"2021 Tenth International Conference on Intelligent Computing and Information Systems (ICICIS)","ISBN":"978-1-6654-4076-9","language":"en","license":"https://ieeexplore.ieee.org/Xplorehelp/downloads/license-information/IEEE.html","page":"480-485","publisher":"IEEE","publisher-place":"Cairo, Egypt","source":"DOI.org (Crossref)","title":"Drug-target Interaction Prediction Using Machine Learning","URL":"https://ieeexplore.ieee.org/document/9694127/","author":[{"family":"Barkat","given":"Mohamed R."},{"family":"Moussa","given":"Sherin M."},{"family":"Badr","given":"Nagwa L."}],"accessed":{"date-parts":[["2025",3,27]]},"issued":{"date-parts":[["2021",12,5]]}}}],"schema":"https://github.com/citation-style-language/schema/raw/master/csl-citation.json"} </w:instrText>
      </w:r>
      <w:r w:rsidR="00AC41FD" w:rsidRPr="008D4348">
        <w:rPr>
          <w:rFonts w:ascii="宋体" w:eastAsia="宋体" w:hAnsi="宋体" w:hint="eastAsia"/>
        </w:rPr>
        <w:fldChar w:fldCharType="separate"/>
      </w:r>
      <w:r w:rsidR="004C5A2F" w:rsidRPr="004C5A2F">
        <w:rPr>
          <w:rFonts w:ascii="宋体" w:eastAsia="宋体" w:hAnsi="宋体" w:hint="eastAsia"/>
        </w:rPr>
        <w:t>[86]</w:t>
      </w:r>
      <w:r w:rsidR="00AC41FD" w:rsidRPr="008D4348">
        <w:rPr>
          <w:rFonts w:ascii="宋体" w:eastAsia="宋体" w:hAnsi="宋体" w:hint="eastAsia"/>
        </w:rPr>
        <w:fldChar w:fldCharType="end"/>
      </w:r>
      <w:r w:rsidRPr="008D4348">
        <w:rPr>
          <w:rFonts w:ascii="宋体" w:eastAsia="宋体" w:hAnsi="宋体" w:hint="eastAsia"/>
        </w:rPr>
        <w:t>、随机森林</w:t>
      </w:r>
      <w:r w:rsidR="00E674BD"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{"citationID":"GaiKeMqp","properties":{"formattedCitation":"[87]","plainCitation":"[87]","noteIndex":0},"citationItems":[{"id":399,"uris":["http://zotero.org/users/14704831/items/HVY5G8BC"],"itemData":{"id":399,"type":"article-journal","abstract":"The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use.","container-title":"Genomics","DOI":"10.1016/j.ygeno.2018.12.007","ISSN":"08887543","issue":"6","journalAbbreviation":"Genomics","language":"en","page":"1839-1852","source":"DOI.org (Crossref)","title":"Predicting drug-target interactions using Lasso with random forest based on evolutionary information and chemical structure","volume":"111","author":[{"family":"Shi","given":"Han"},{"family":"Liu","given":"Simin"},{"family":"Chen","given":"Junqi"},{"family":"Li","given":"Xuan"},{"family":"Ma","given":"Qin"},{"family":"Yu","given":"Bin"}],"issued":{"date-parts":[["2019",12]]}}}],"schema":"https://github.com/citation-style-language/schema/raw/master/csl-citation.json"} </w:instrText>
      </w:r>
      <w:r w:rsidR="00E674BD" w:rsidRPr="008D4348">
        <w:rPr>
          <w:rFonts w:ascii="宋体" w:eastAsia="宋体" w:hAnsi="宋体" w:hint="eastAsia"/>
        </w:rPr>
        <w:fldChar w:fldCharType="separate"/>
      </w:r>
      <w:r w:rsidR="004C5A2F" w:rsidRPr="004C5A2F">
        <w:rPr>
          <w:rFonts w:ascii="宋体" w:eastAsia="宋体" w:hAnsi="宋体" w:hint="eastAsia"/>
        </w:rPr>
        <w:t>[87]</w:t>
      </w:r>
      <w:r w:rsidR="00E674BD" w:rsidRPr="008D4348">
        <w:rPr>
          <w:rFonts w:ascii="宋体" w:eastAsia="宋体" w:hAnsi="宋体" w:hint="eastAsia"/>
        </w:rPr>
        <w:fldChar w:fldCharType="end"/>
      </w:r>
      <w:r w:rsidRPr="008D4348">
        <w:rPr>
          <w:rFonts w:ascii="宋体" w:eastAsia="宋体" w:hAnsi="宋体" w:hint="eastAsia"/>
        </w:rPr>
        <w:t>、朴素贝叶斯</w:t>
      </w:r>
      <w:r w:rsidR="0007584C"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{"citationID":"2wqvVWna","properties":{"formattedCitation":"[88]","plainCitation":"[88]","noteIndex":0},"citationItems":[{"id":395,"uris":["http://zotero.org/users/14704831/items/WR5VT8WG"],"itemData":{"id":395,"type":"article-journal","abstract":"Abstract\n            Drug target identification is a crucial step in development, yet is also among the most complex. To address this, we develop BANDIT, a Bayesian machine-learning approach that integrates multiple data types to predict drug binding targets. Integrating public data, BANDIT benchmarked a ~90% accuracy on 2000+ small molecules. Applied to 14,000+ compounds without known targets, BANDIT generated ~4,000 previously unknown molecule-target predictions. From this set we validate 14 novel microtubule inhibitors, including 3 with activity on resistant cancer cells. We applied BANDIT to ONC201—an anti-cancer compound in clinical development whose target had remained elusive. We identified and validated DRD2 as ONC201’s target, and this information is now being used for precise clinical trial design. Finally, BANDIT identifies connections between different drug classes, elucidating previously unexplained clinical observations and suggesting new drug repositioning opportunities. Overall, BANDIT represents an efficient and accurate platform to accelerate drug discovery and direct clinical application.","container-title":"Nature Communications","DOI":"10.1038/s41467-019-12928-6","ISSN":"2041-1723","issue":"1","journalAbbreviation":"Nat Commun","language":"en","page":"5221","source":"DOI.org (Crossref)","title":"A Bayesian machine learning approach for drug target identification using diverse data types","volume":"10","author":[{"family":"Madhukar","given":"Neel S."},{"family":"Khade","given":"Prashant K."},{"family":"Huang","given":"Linda"},{"family":"Gayvert","given":"Kaitlyn"},{"family":"Galletti","given":"Giuseppe"},{"family":"Stogniew","given":"Martin"},{"family":"Allen","given":"Joshua E."},{"family":"Giannakakou","given":"Paraskevi"},{"family":"Elemento","given":"Olivier"}],"issued":{"date-parts":[["2019",11,19]]}}}],"schema":"https://github.com/citation-style-language/schema/raw/master/csl-citation.json"} </w:instrText>
      </w:r>
      <w:r w:rsidR="0007584C" w:rsidRPr="008D4348">
        <w:rPr>
          <w:rFonts w:ascii="宋体" w:eastAsia="宋体" w:hAnsi="宋体" w:hint="eastAsia"/>
        </w:rPr>
        <w:fldChar w:fldCharType="separate"/>
      </w:r>
      <w:r w:rsidR="004C5A2F" w:rsidRPr="004C5A2F">
        <w:rPr>
          <w:rFonts w:ascii="宋体" w:eastAsia="宋体" w:hAnsi="宋体" w:hint="eastAsia"/>
        </w:rPr>
        <w:t>[88]</w:t>
      </w:r>
      <w:r w:rsidR="0007584C" w:rsidRPr="008D4348">
        <w:rPr>
          <w:rFonts w:ascii="宋体" w:eastAsia="宋体" w:hAnsi="宋体" w:hint="eastAsia"/>
        </w:rPr>
        <w:fldChar w:fldCharType="end"/>
      </w:r>
      <w:r w:rsidRPr="008D4348">
        <w:rPr>
          <w:rFonts w:ascii="宋体" w:eastAsia="宋体" w:hAnsi="宋体" w:hint="eastAsia"/>
        </w:rPr>
        <w:t>和人工神经网络</w:t>
      </w:r>
      <w:r w:rsidR="009938AE"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{"citationID":"89H0NIHM","properties":{"formattedCitation":"[89]","plainCitation":"[89]","noteIndex":0},"citationItems":[{"id":397,"uris":["http://zotero.org/users/14704831/items/68KHYY5F"],"itemData":{"id":397,"type":"article-journal","abstract":"In-silico prediction of repurposable drugs is an effective drug discovery strategy that supplements de-nevo drug discovery from scratch. Reduced development time, less cost and absence of severe side effects are significant advantages of using drug repositioning. Most recent and most advanced artificial intelligence (AI) approaches have boosted drug repurposing in terms of throughput and accuracy enormously. However, with the growing number of drugs, targets and their massive interactions produce imbalanced data which may not be suitable as input to the classification model directly. Here, we have proposed DTI-SNNFRA, a framework for predicting drug-target interaction (DTI), based on shared nearest neighbour (SNN) and fuzzy-rough approximation (FRA). It uses sampling techniques to collectively reduce the vast search space covering the available drugs, targets and millions of interactions between them. DTI-SNNFRA operates in two stages: first, it uses SNN followed by a partitioning clustering for sampling the search space. Next, it computes the degree of fuzzyrough approximations and proper degree threshold selection for the negative samples’ undersampling from all possible interaction pairs between drugs and targets obtained in the first stage. Finally, classification is performed using the positive and selected negative samples. We have evaluated the efficacy of DTI-SNNFRA using AUC (Area under ROC Curve), Geometric Mean, and F1 Score. The model performs exceptionally well with a high prediction score of 0.95 for ROC-AUC. The predicted drug-target interactions are validated through an existing drug-target database (Connectivity Map (Cmap)).","container-title":"PLOS ONE","DOI":"10.1371/journal.pone.0246920","ISSN":"1932-6203","issue":"2","journalAbbreviation":"PLoS ONE","language":"en","page":"e0246920","source":"DOI.org (Crossref)","title":"DTI-SNNFRA: Drug-target interaction prediction by shared nearest neighbors and fuzzy-rough approximation","title-short":"DTI-SNNFRA","volume":"16","author":[{"family":"Islam","given":"Sk Mazharul"},{"family":"Hossain","given":"Sk Md Mosaddek"},{"family":"Ray","given":"Sumanta"}],"editor":[{"family":"Fernández-Hilario","given":"Alberto"}],"issued":{"date-parts":[["2021",2,19]]}}}],"schema":"https://github.com/citation-style-language/schema/raw/master/csl-citation.json"} </w:instrText>
      </w:r>
      <w:r w:rsidR="009938AE" w:rsidRPr="008D4348">
        <w:rPr>
          <w:rFonts w:ascii="宋体" w:eastAsia="宋体" w:hAnsi="宋体" w:hint="eastAsia"/>
        </w:rPr>
        <w:fldChar w:fldCharType="separate"/>
      </w:r>
      <w:r w:rsidR="004C5A2F" w:rsidRPr="004C5A2F">
        <w:rPr>
          <w:rFonts w:ascii="宋体" w:eastAsia="宋体" w:hAnsi="宋体" w:hint="eastAsia"/>
        </w:rPr>
        <w:t>[89]</w:t>
      </w:r>
      <w:r w:rsidR="009938AE" w:rsidRPr="008D4348">
        <w:rPr>
          <w:rFonts w:ascii="宋体" w:eastAsia="宋体" w:hAnsi="宋体" w:hint="eastAsia"/>
        </w:rPr>
        <w:fldChar w:fldCharType="end"/>
      </w:r>
      <w:r w:rsidRPr="008D4348">
        <w:rPr>
          <w:rFonts w:ascii="宋体" w:eastAsia="宋体" w:hAnsi="宋体" w:hint="eastAsia"/>
        </w:rPr>
        <w:t>等，被广泛用于通过定量构效关系、蛋白质化学计量学和分子对接方法来建模药物靶点相互作用。</w:t>
      </w:r>
      <w:r w:rsidR="00B12FDF" w:rsidRPr="008D4348">
        <w:rPr>
          <w:rFonts w:ascii="宋体" w:eastAsia="宋体" w:hAnsi="宋体" w:hint="eastAsia"/>
        </w:rPr>
        <w:t>但这些方法也存在局限性。这些局限性包括：应用于高维数据时计算效率降低；对参数修改的响应过于敏感，导致预测性能不稳定；以及缺乏足够的可解释性。</w:t>
      </w:r>
    </w:p>
    <w:p w14:paraId="42D88C09" w14:textId="38C32306" w:rsidR="00D9689B" w:rsidRPr="008D4348" w:rsidRDefault="0081738F" w:rsidP="00241944">
      <w:pPr>
        <w:pStyle w:val="1"/>
        <w:rPr>
          <w:rFonts w:ascii="宋体" w:hAnsi="宋体" w:hint="eastAsia"/>
        </w:rPr>
      </w:pPr>
      <w:r w:rsidRPr="008D4348">
        <w:rPr>
          <w:rFonts w:ascii="宋体" w:hAnsi="宋体" w:hint="eastAsia"/>
        </w:rPr>
        <w:t>4.</w:t>
      </w:r>
      <w:r w:rsidR="008610D4" w:rsidRPr="008D4348">
        <w:rPr>
          <w:rFonts w:ascii="宋体" w:hAnsi="宋体" w:hint="eastAsia"/>
        </w:rPr>
        <w:t>研究方法</w:t>
      </w:r>
    </w:p>
    <w:p w14:paraId="7F3A4A9C" w14:textId="1B379E59" w:rsidR="0046617B" w:rsidRPr="006042B6" w:rsidRDefault="0046617B" w:rsidP="006042B6">
      <w:pPr>
        <w:spacing w:after="0" w:line="240" w:lineRule="auto"/>
        <w:jc w:val="both"/>
        <w:rPr>
          <w:rFonts w:ascii="宋体" w:eastAsia="宋体" w:hAnsi="宋体" w:hint="eastAsia"/>
          <w:sz w:val="24"/>
        </w:rPr>
      </w:pPr>
      <w:bookmarkStart w:id="1" w:name="_Hlk194094975"/>
      <w:r w:rsidRPr="006042B6">
        <w:rPr>
          <w:rFonts w:ascii="宋体" w:eastAsia="宋体" w:hAnsi="宋体" w:hint="eastAsia"/>
          <w:sz w:val="24"/>
        </w:rPr>
        <w:t xml:space="preserve">4.1 </w:t>
      </w:r>
      <w:r w:rsidRPr="006042B6">
        <w:rPr>
          <w:rFonts w:ascii="宋体" w:eastAsia="宋体" w:hAnsi="宋体"/>
          <w:sz w:val="24"/>
        </w:rPr>
        <w:t>高可信负样本筛选策略</w:t>
      </w:r>
    </w:p>
    <w:p w14:paraId="479FCB50" w14:textId="6BE65AE7"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hint="eastAsia"/>
        </w:rPr>
        <w:t>针对问题“负样本的定义不统一”，提出</w:t>
      </w:r>
      <w:r w:rsidRPr="008D4348">
        <w:rPr>
          <w:rFonts w:ascii="宋体" w:eastAsia="宋体" w:hAnsi="宋体"/>
        </w:rPr>
        <w:t>负样本筛选</w:t>
      </w:r>
      <w:r w:rsidRPr="008D4348">
        <w:rPr>
          <w:rFonts w:ascii="宋体" w:eastAsia="宋体" w:hAnsi="宋体" w:hint="eastAsia"/>
        </w:rPr>
        <w:t>方法。即</w:t>
      </w:r>
      <w:r w:rsidRPr="008D4348">
        <w:rPr>
          <w:rFonts w:ascii="宋体" w:eastAsia="宋体" w:hAnsi="宋体"/>
        </w:rPr>
        <w:t>并非随意取负样本，而是通过一个筛选策略从所有未知的药物-靶点对中挑选“最不可能有相互作用”的样本，作为高质量负样本重建数据集。这样尽量避免将潜在</w:t>
      </w:r>
      <w:r w:rsidRPr="008D4348">
        <w:rPr>
          <w:rFonts w:ascii="宋体" w:eastAsia="宋体" w:hAnsi="宋体" w:hint="eastAsia"/>
        </w:rPr>
        <w:t>的</w:t>
      </w:r>
      <w:r w:rsidRPr="008D4348">
        <w:rPr>
          <w:rFonts w:ascii="宋体" w:eastAsia="宋体" w:hAnsi="宋体"/>
        </w:rPr>
        <w:t>真正相互作用误</w:t>
      </w:r>
      <w:r w:rsidRPr="008D4348">
        <w:rPr>
          <w:rFonts w:ascii="宋体" w:eastAsia="宋体" w:hAnsi="宋体" w:hint="eastAsia"/>
        </w:rPr>
        <w:t>被</w:t>
      </w:r>
      <w:r w:rsidRPr="008D4348">
        <w:rPr>
          <w:rFonts w:ascii="宋体" w:eastAsia="宋体" w:hAnsi="宋体"/>
        </w:rPr>
        <w:t>当作负例，</w:t>
      </w:r>
      <w:r w:rsidRPr="008D4348">
        <w:rPr>
          <w:rFonts w:ascii="宋体" w:eastAsia="宋体" w:hAnsi="宋体" w:hint="eastAsia"/>
        </w:rPr>
        <w:t>从而增强</w:t>
      </w:r>
      <w:r w:rsidRPr="008D4348">
        <w:rPr>
          <w:rFonts w:ascii="宋体" w:eastAsia="宋体" w:hAnsi="宋体"/>
        </w:rPr>
        <w:t>负样本</w:t>
      </w:r>
      <w:r w:rsidRPr="008D4348">
        <w:rPr>
          <w:rFonts w:ascii="宋体" w:eastAsia="宋体" w:hAnsi="宋体" w:hint="eastAsia"/>
        </w:rPr>
        <w:t>的</w:t>
      </w:r>
      <w:r w:rsidRPr="008D4348">
        <w:rPr>
          <w:rFonts w:ascii="宋体" w:eastAsia="宋体" w:hAnsi="宋体"/>
        </w:rPr>
        <w:t>可靠</w:t>
      </w:r>
      <w:r w:rsidRPr="008D4348">
        <w:rPr>
          <w:rFonts w:ascii="宋体" w:eastAsia="宋体" w:hAnsi="宋体" w:hint="eastAsia"/>
        </w:rPr>
        <w:t>性。</w:t>
      </w:r>
      <w:r w:rsidRPr="008D4348">
        <w:rPr>
          <w:rFonts w:ascii="宋体" w:eastAsia="宋体" w:hAnsi="宋体"/>
        </w:rPr>
        <w:t>同时，通常选取与正样本数量相当的负样本，从而平衡正负比例，减轻类别不平衡问题</w:t>
      </w:r>
      <w:r w:rsidRPr="008D4348">
        <w:rPr>
          <w:rFonts w:ascii="Times New Roman" w:eastAsia="宋体" w:hAnsi="Times New Roman" w:cs="Times New Roman"/>
        </w:rPr>
        <w:t>​</w:t>
      </w:r>
      <w:r w:rsidRPr="008D4348">
        <w:rPr>
          <w:rFonts w:ascii="宋体" w:eastAsia="宋体" w:hAnsi="宋体" w:hint="eastAsia"/>
        </w:rPr>
        <w:t>。</w:t>
      </w:r>
    </w:p>
    <w:p w14:paraId="58478D22" w14:textId="77777777"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hint="eastAsia"/>
        </w:rPr>
        <w:t>负样本筛选过程中，需要用到的药物及蛋白质相似性信息如下：</w:t>
      </w:r>
    </w:p>
    <w:p w14:paraId="4BFE3FB8" w14:textId="2AD2E1F5" w:rsidR="00077C70" w:rsidRPr="008D4348" w:rsidRDefault="002155EF" w:rsidP="002155EF">
      <w:pPr>
        <w:spacing w:after="0" w:line="240" w:lineRule="auto"/>
        <w:ind w:firstLine="420"/>
        <w:jc w:val="both"/>
        <w:rPr>
          <w:rFonts w:ascii="宋体" w:eastAsia="宋体" w:hAnsi="宋体" w:hint="eastAsia"/>
        </w:rPr>
      </w:pPr>
      <w:r>
        <w:rPr>
          <w:rFonts w:ascii="宋体" w:eastAsia="宋体" w:hAnsi="宋体" w:hint="eastAsia"/>
        </w:rPr>
        <w:t>（1）</w:t>
      </w:r>
      <w:r w:rsidR="00077C70" w:rsidRPr="008D4348">
        <w:rPr>
          <w:rFonts w:ascii="宋体" w:eastAsia="宋体" w:hAnsi="宋体" w:hint="eastAsia"/>
        </w:rPr>
        <w:t>药物化学结构相似性</w:t>
      </w:r>
      <w:r w:rsidR="0047364A">
        <w:rPr>
          <w:rFonts w:ascii="宋体" w:eastAsia="宋体" w:hAnsi="宋体" w:hint="eastAsia"/>
        </w:rPr>
        <w:t>：</w:t>
      </w:r>
    </w:p>
    <w:p w14:paraId="73DF6509" w14:textId="667B265E"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rPr>
        <w:t>药物的化学结构（也称为指纹）来自于PubChem数据库</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{"citationID":"RmzsQZq5","properties":{"formattedCitation":"[90]","plainCitation":"[90]","noteIndex":0},"citationItems":[{"id":364,"uris":["http://zotero.org/users/14704831/items/B9V66B7X"],"itemData":{"id":364,"type":"article-journal","abstract":"In addition to maintaining the GenBank(R) nucleic acid sequence database, the National Center for Biotechnology Information (NCBI) provides analysis and retrieval resources for the data in GenBank and other biological data available through NCBI’s web site. NCBI resources include Entrez, the Entrez Programming Utilities, My NCBI, PubMed, PubMed Central, Entrez Gene, the NCBI Taxonomy Browser, BLAST, BLAST Link, Electronic PCR, OrfFinder, Spidey, Splign, RefSeq, UniGene, HomoloGene, ProtEST, dbMHC, dbSNP, Cancer Chromosomes, Entrez Genome, Genome Project and related tools, the Trace, Assembly, and Short Read Archives, the Map Viewer, Model Maker, Evidence Viewer, Clusters of Orthologous Groups, Influenza Viral Resources, HIV-1/Human Protein Interaction Database, Gene Expression Omnibus, Entrez Probe, GENSAT, Database of Genotype and Phenotype, Online Mendelian Inheritance in Man, Online Mendelian Inheritance in Animals, the Molecular Modeling Database, the Conserved Domain Database, the Conserved Domain Architecture Retrieval Tool and the PubChem suite of small molecule databases. Augmenting the web applications are custom implementations of the BLAST program optimized to search specialized data sets. These resources can be accessed through the NCBI home page at www.ncbi.nlm.nih.gov.","container-title":"Nucleic Acids Research","DOI":"10.1093/nar/gkm1000","ISSN":"0305-1048, 1362-4962","issue":"Database","journalAbbreviation":"Nucleic Acids Research","language":"en","page":"D13-D21","source":"DOI.org (Crossref)","title":"Database resources of the National Center for Biotechnology Information","volume":"36","author":[{"family":"Wheeler","given":"D. L."},{"family":"Barrett","given":"T."},{"family":"Benson","given":"D. A."},{"family":"Bryant","given":"S. H."},{"family":"Canese","given":"K."},{"family":"Chetvernin","given":"V."},{"family":"Church","given":"D. M."},{"family":"DiCuccio","given":"M."},{"family":"Edgar","given":"R."},{"family":"Federhen","given":"S."},{"family":"Feolo","given":"M."},{"family":"Geer","given":"L. Y."},{"family":"Helmberg","given":"W."},{"family":"Kapustin","given":"Y."},{"family":"Khovayko","given":"O."},{"family":"Landsman","given":"D."},{"family":"Lipman","given":"D. J."},{"family":"Madden","given":"T. L."},{"family":"Maglott","given":"D. R."},{"family":"Miller","given":"V."},{"family":"Ostell","given":"J."},{"family":"Pruitt","given":"K. D."},{"family":"Schuler","given":"G. D."},{"family":"Shumway","given":"M."},{"family":"Sequeira","given":"E."},{"family":"Sherry","given":"S. T."},{"family":"Sirotkin","given":"K."},{"family":"Souvorov","given":"A."},{"family":"Starchenko","given":"G."},{"family":"Tatusov","given":"R. L."},{"family":"Tatusova","given":"T. A."},{"family":"Wagner","given":"L."},{"family":"Yaschenko","given":"E."}],"issued":{"date-parts":[["2007",12,23]]}}}],"schema":"https://github.com/citation-style-language/schema/raw/master/csl-citation.json"}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[90]</w:t>
      </w:r>
      <w:r w:rsidRPr="008D4348">
        <w:rPr>
          <w:rFonts w:ascii="宋体" w:eastAsia="宋体" w:hAnsi="宋体" w:hint="eastAsia"/>
        </w:rPr>
        <w:fldChar w:fldCharType="end"/>
      </w:r>
      <w:r w:rsidRPr="008D4348">
        <w:rPr>
          <w:rFonts w:ascii="宋体" w:eastAsia="宋体" w:hAnsi="宋体"/>
        </w:rPr>
        <w:t>。使用Jaccard得分</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{"citationID":"Bw0tZq84","properties":{"formattedCitation":"[91]","plainCitation":"[91]","noteIndex":0},"citationItems":[{"id":365,"uris":["http://zotero.org/users/14704831/items/DPIGREKY"],"itemData":{"id":365,"type":"article-journal","container-title":"Bull. Soc. Vaud. Sci. Nat.","page":"223-270","title":"Nouvelles recherches sur la distribution florale","volume":"44","author":[{"literal":"Jaccard, P."}],"issued":{"date-parts":[["1908"]]}}}],"schema":"https://github.com/citation-style-language/schema/raw/master/csl-citation.json"}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[91]</w:t>
      </w:r>
      <w:r w:rsidRPr="008D4348">
        <w:rPr>
          <w:rFonts w:ascii="宋体" w:eastAsia="宋体" w:hAnsi="宋体" w:hint="eastAsia"/>
        </w:rPr>
        <w:fldChar w:fldCharType="end"/>
      </w:r>
      <w:r w:rsidRPr="008D4348">
        <w:rPr>
          <w:rFonts w:ascii="宋体" w:eastAsia="宋体" w:hAnsi="宋体"/>
        </w:rPr>
        <w:t>来衡量药物之间的化学结构相似性，该得分是根据指纹计算得出的。具体来说，对于两个化合物</w:t>
      </w:r>
      <m:oMath>
        <m:r>
          <w:rPr>
            <w:rFonts w:ascii="Cambria Math" w:eastAsia="宋体" w:hAnsi="Cambria Math"/>
          </w:rPr>
          <m:t>c</m:t>
        </m:r>
      </m:oMath>
      <w:r w:rsidRPr="008D4348">
        <w:rPr>
          <w:rFonts w:ascii="宋体" w:eastAsia="宋体" w:hAnsi="宋体"/>
        </w:rPr>
        <w:t>和</w:t>
      </w:r>
      <m:oMath>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m:t>
            </m:r>
          </m:sup>
        </m:sSup>
      </m:oMath>
      <w:r w:rsidRPr="008D4348">
        <w:rPr>
          <w:rFonts w:ascii="Times New Roman" w:eastAsia="宋体" w:hAnsi="Times New Roman" w:cs="Times New Roman"/>
        </w:rPr>
        <w:t>​</w:t>
      </w:r>
      <w:r w:rsidRPr="008D4348">
        <w:rPr>
          <w:rFonts w:ascii="宋体" w:eastAsia="宋体" w:hAnsi="宋体"/>
        </w:rPr>
        <w:t>，它们的Jaccard得分被定义为</w:t>
      </w:r>
      <m:oMath>
        <m:r>
          <w:rPr>
            <w:rFonts w:ascii="Cambria Math" w:eastAsia="宋体" w:hAnsi="Cambria Math"/>
          </w:rPr>
          <m:t>|c∩</m:t>
        </m:r>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m:t>
            </m:r>
          </m:sup>
        </m:sSup>
        <m:r>
          <w:rPr>
            <w:rFonts w:ascii="Cambria Math" w:eastAsia="宋体" w:hAnsi="Cambria Math"/>
          </w:rPr>
          <m:t>|/|c∪</m:t>
        </m:r>
        <m:sSup>
          <m:sSupPr>
            <m:ctrlPr>
              <w:rPr>
                <w:rFonts w:ascii="Cambria Math" w:eastAsia="宋体" w:hAnsi="Cambria Math"/>
                <w:i/>
              </w:rPr>
            </m:ctrlPr>
          </m:sSupPr>
          <m:e>
            <m:r>
              <w:rPr>
                <w:rFonts w:ascii="Cambria Math" w:eastAsia="宋体" w:hAnsi="Cambria Math"/>
              </w:rPr>
              <m:t>c</m:t>
            </m:r>
          </m:e>
          <m:sup>
            <m:r>
              <w:rPr>
                <w:rFonts w:ascii="Cambria Math" w:eastAsia="宋体" w:hAnsi="Cambria Math"/>
              </w:rPr>
              <m:t>'</m:t>
            </m:r>
          </m:sup>
        </m:sSup>
        <m:r>
          <w:rPr>
            <w:rFonts w:ascii="Cambria Math" w:eastAsia="宋体" w:hAnsi="Cambria Math"/>
          </w:rPr>
          <m:t>|</m:t>
        </m:r>
      </m:oMath>
      <w:r w:rsidRPr="008D4348">
        <w:rPr>
          <w:rFonts w:ascii="宋体" w:eastAsia="宋体" w:hAnsi="宋体" w:hint="eastAsia"/>
        </w:rPr>
        <w:t>，即</w:t>
      </w:r>
      <w:r w:rsidRPr="008D4348">
        <w:rPr>
          <w:rFonts w:ascii="宋体" w:eastAsia="宋体" w:hAnsi="宋体"/>
        </w:rPr>
        <w:t>它们共同子结构的数量与它们所有子结构总数量之比。</w:t>
      </w:r>
    </w:p>
    <w:p w14:paraId="5C33F963" w14:textId="0067FD2F" w:rsidR="00077C70" w:rsidRPr="008D4348" w:rsidRDefault="002155EF" w:rsidP="002155EF">
      <w:pPr>
        <w:spacing w:after="0" w:line="240" w:lineRule="auto"/>
        <w:ind w:firstLine="420"/>
        <w:jc w:val="both"/>
        <w:rPr>
          <w:rFonts w:ascii="宋体" w:eastAsia="宋体" w:hAnsi="宋体" w:hint="eastAsia"/>
        </w:rPr>
      </w:pPr>
      <w:r>
        <w:rPr>
          <w:rFonts w:ascii="宋体" w:eastAsia="宋体" w:hAnsi="宋体" w:hint="eastAsia"/>
        </w:rPr>
        <w:t>（2）</w:t>
      </w:r>
      <w:r w:rsidR="00077C70" w:rsidRPr="008D4348">
        <w:rPr>
          <w:rFonts w:ascii="宋体" w:eastAsia="宋体" w:hAnsi="宋体" w:hint="eastAsia"/>
        </w:rPr>
        <w:t>药物副作用相似性</w:t>
      </w:r>
      <w:r w:rsidR="00FE6293">
        <w:rPr>
          <w:rFonts w:ascii="宋体" w:eastAsia="宋体" w:hAnsi="宋体" w:hint="eastAsia"/>
        </w:rPr>
        <w:t>：</w:t>
      </w:r>
    </w:p>
    <w:p w14:paraId="50F33330" w14:textId="46968F79"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rPr>
        <w:t>药物的副作用信息来自SIDER数据库</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{"citationID":"HfJ9Hz6R","properties":{"formattedCitation":"[92]","plainCitation":"[92]","noteIndex":0},"citationItems":[{"id":367,"uris":["http://zotero.org/users/14704831/items/HVU5S36B"],"itemData":{"id":367,"type":"article-journal","abstract":"The molecular understanding of phenotypes caused by drugs in humans is essential for elucidating mechanisms of action and for developing personalized medicines. Side effects of drugs (also known as adverse drug reactions) are an important source of human phenotypic information, but so far research on this topic has been hampered by insufficient accessibility of data. Consequently, we have developed a public, computer‐readable side effect resource (SIDER) that connects 888 drugs to 1450 side effect terms. It contains information on frequency in patients for one‐third of the drug–side effect pairs. For 199 drugs, the side effect frequency of placebo administration could also be extracted. We illustrate the potential of SIDER with a number of analyses. The resource is freely available for academic research at\n              http://sideeffects.embl.de\n              .","container-title":"Molecular Systems Biology","DOI":"10.1038/msb.2009.98","ISSN":"1744-4292, 1744-4292","issue":"1","journalAbbreviation":"Molecular Systems Biology","language":"en","page":"343","source":"DOI.org (Crossref)","title":"A side effect resource to capture phenotypic effects of drugs","volume":"6","author":[{"family":"Kuhn","given":"Michael"},{"family":"Campillos","given":"Monica"},{"family":"Letunic","given":"Ivica"},{"family":"Jensen","given":"Lars Juhl"},{"family":"Bork","given":"Peer"}],"issued":{"date-parts":[["2010",1]]}}}],"schema":"https://github.com/citation-style-language/schema/raw/master/csl-citation.json"}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[92]</w:t>
      </w:r>
      <w:r w:rsidRPr="008D4348">
        <w:rPr>
          <w:rFonts w:ascii="宋体" w:eastAsia="宋体" w:hAnsi="宋体" w:hint="eastAsia"/>
        </w:rPr>
        <w:fldChar w:fldCharType="end"/>
      </w:r>
      <w:r w:rsidRPr="008D4348">
        <w:rPr>
          <w:rFonts w:ascii="宋体" w:eastAsia="宋体" w:hAnsi="宋体"/>
        </w:rPr>
        <w:t>。对于那些参与化合物-蛋白相互作用（CPI），但未包含在SIDER数据库中的药物，采用一种基于化学片段预测副作用的最新方法</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{"citationID":"qMsoypn3","properties":{"formattedCitation":"[93]","plainCitation":"[93]","noteIndex":0},"citationItems":[{"id":369,"uris":["http://zotero.org/users/14704831/items/XIKP8DTI"],"itemData":{"id":369,"type":"article-journal","abstract":"Background: Drug side-effects, or adverse drug reactions, have become a major public health concern. It is one of the main causes of failure in the process of drug development, and of drug withdrawal once they have reached the market. Therefore, in silico prediction of potential side-effects early in the drug discovery process, before reaching the clinical stages, is of great interest to improve this long and expensive process and to provide new efficient and safe therapies for patients.\nResults: In the present work, we propose a new method to predict potential side-effects of drug candidate molecules based on their chemical structures, applicable on large molecular databanks. A unique feature of the proposed method is its ability to extract correlated sets of chemical substructures (or chemical fragments) and side-effects. This is made possible using sparse canonical correlation analysis (SCCA). In the results, we show the usefulness of the proposed method by predicting 1385 side-effects in the SIDER database from the chemical structures of 888 approved drugs. These predictions are performed with simultaneous extraction of correlated ensembles formed by a set of chemical substructures shared by drugs that are likely to have a set of side-effects. We also conduct a comprehensive side-effect prediction for many uncharacterized drug molecules stored in DrugBank, and were able to confirm interesting predictions using independent source of information.\nConclusions: The proposed method is expected to be useful in various stages of the drug development process. Background Drug side-effects, or adverse drug reactions, have become a major public health concern. It is one of the main causes of failure in the process of drug development, and of drug withdrawal once they have reached the market. As an illustration of the extent of this problem, serious drug side-effects are estimated to be the fourth largest cause of death in the United States, resulting in 100,000 deaths per year [1]. In order to reduce these risks, many efforts have been devoted to relate severe side-effects to some specific genetic biomarkers. This so-called pharmacogenomics strategy is a rapidly developing field, especially in oncology [2]. The aim is to prescribe a drug to patients who will benefit from it, while avoiding life threatening side-effects [3].","container-title":"BMC Bioinformatics","DOI":"10.1186/1471-2105-12-169","ISSN":"1471-2105","issue":"1","journalAbbreviation":"BMC Bioinformatics","language":"en","page":"169","source":"DOI.org (Crossref)","title":"Predicting drug side-effect profiles: a chemical fragment-based approach","title-short":"Predicting drug side-effect profiles","volume":"12","author":[{"family":"Pauwels","given":"Edouard"},{"family":"Stoven","given":"Véronique"},{"family":"Yamanishi","given":"Yoshihiro"}],"issued":{"date-parts":[["2011",12]]}}}],"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[93]</w:t>
      </w:r>
      <w:r w:rsidRPr="008D4348">
        <w:rPr>
          <w:rFonts w:ascii="宋体" w:eastAsia="宋体" w:hAnsi="宋体" w:hint="eastAsia"/>
        </w:rPr>
        <w:fldChar w:fldCharType="end"/>
      </w:r>
      <w:r w:rsidRPr="008D4348">
        <w:rPr>
          <w:rFonts w:ascii="宋体" w:eastAsia="宋体" w:hAnsi="宋体"/>
        </w:rPr>
        <w:t>来进行副作用预测。类似地，计算每对药物之间的Jaccard得分，将其作为副作用相似性的衡量指标。</w:t>
      </w:r>
    </w:p>
    <w:p w14:paraId="1CFFABAE" w14:textId="3802A4F1" w:rsidR="00077C70" w:rsidRPr="008D4348" w:rsidRDefault="002155EF" w:rsidP="002155EF">
      <w:pPr>
        <w:spacing w:after="0" w:line="240" w:lineRule="auto"/>
        <w:ind w:firstLine="420"/>
        <w:jc w:val="both"/>
        <w:rPr>
          <w:rFonts w:ascii="宋体" w:eastAsia="宋体" w:hAnsi="宋体" w:hint="eastAsia"/>
        </w:rPr>
      </w:pPr>
      <w:r>
        <w:rPr>
          <w:rFonts w:ascii="宋体" w:eastAsia="宋体" w:hAnsi="宋体" w:hint="eastAsia"/>
        </w:rPr>
        <w:t>（3）</w:t>
      </w:r>
      <w:r w:rsidR="00077C70" w:rsidRPr="008D4348">
        <w:rPr>
          <w:rFonts w:ascii="宋体" w:eastAsia="宋体" w:hAnsi="宋体" w:hint="eastAsia"/>
        </w:rPr>
        <w:t>蛋白质序列相似性</w:t>
      </w:r>
      <w:r w:rsidR="00897AAB">
        <w:rPr>
          <w:rFonts w:ascii="宋体" w:eastAsia="宋体" w:hAnsi="宋体" w:hint="eastAsia"/>
        </w:rPr>
        <w:t>：</w:t>
      </w:r>
    </w:p>
    <w:p w14:paraId="1769F3A0" w14:textId="1413F3D3" w:rsidR="00077C70" w:rsidRPr="008D4348" w:rsidRDefault="00077C70" w:rsidP="00077C70">
      <w:pPr>
        <w:spacing w:after="0" w:line="240" w:lineRule="auto"/>
        <w:ind w:firstLineChars="200" w:firstLine="440"/>
        <w:jc w:val="both"/>
        <w:rPr>
          <w:rFonts w:ascii="宋体" w:eastAsia="宋体" w:hAnsi="宋体" w:hint="eastAsia"/>
        </w:rPr>
      </w:pPr>
      <w:r w:rsidRPr="001E700B">
        <w:rPr>
          <w:rFonts w:ascii="宋体" w:eastAsia="宋体" w:hAnsi="宋体"/>
        </w:rPr>
        <w:t>蛋白质的氨基酸序列来自UCSC Table Browser</w:t>
      </w:r>
      <w:r w:rsidRPr="008D4348">
        <w:rPr>
          <w:rFonts w:ascii="宋体" w:eastAsia="宋体" w:hAnsi="宋体"/>
        </w:rPr>
        <w:t>。使用归一化的Smith–Waterman得分</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{"citationID":"RrdaF7SX","properties":{"formattedCitation":"[94]","plainCitation":"[94]","noteIndex":0},"citationItems":[{"id":373,"uris":["http://zotero.org/users/14704831/items/WHSHU6JG"],"itemData":{"id":373,"type":"article-journal","container-title":"Journal of Molecular Biology","DOI":"10.1016/0022-2836(81)90087-5","ISSN":"00222836","issue":"1","journalAbbreviation":"Journal of Molecular Biology","language":"en","license":"https://www.elsevier.com/tdm/userlicense/1.0/","page":"195-197","source":"DOI.org (Crossref)","title":"Identification of common molecular subsequences","volume":"147","author":[{"family":"Smith","given":"T.F."},{"family":"Waterman","given":"M.S."}],"issued":{"date-parts":[["1981",3]]}}}],"schema":"https://github.com/citation-style-language/schema/raw/master/csl-citation.json"}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[94]</w:t>
      </w:r>
      <w:r w:rsidRPr="008D4348">
        <w:rPr>
          <w:rFonts w:ascii="宋体" w:eastAsia="宋体" w:hAnsi="宋体" w:hint="eastAsia"/>
        </w:rPr>
        <w:fldChar w:fldCharType="end"/>
      </w:r>
      <w:r w:rsidRPr="008D4348">
        <w:rPr>
          <w:rFonts w:ascii="宋体" w:eastAsia="宋体" w:hAnsi="宋体"/>
        </w:rPr>
        <w:t>来计算蛋白质之间的序列相似性。对于两个蛋白质</w:t>
      </w:r>
      <m:oMath>
        <m:r>
          <w:rPr>
            <w:rFonts w:ascii="Cambria Math" w:eastAsia="宋体" w:hAnsi="Cambria Math"/>
          </w:rPr>
          <m:t>p</m:t>
        </m:r>
      </m:oMath>
      <w:r w:rsidRPr="008D4348">
        <w:rPr>
          <w:rFonts w:ascii="宋体" w:eastAsia="宋体" w:hAnsi="宋体"/>
        </w:rPr>
        <w:t>和</w:t>
      </w:r>
      <m:oMath>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oMath>
      <w:r w:rsidRPr="008D4348">
        <w:rPr>
          <w:rFonts w:ascii="宋体" w:eastAsia="宋体" w:hAnsi="宋体"/>
        </w:rPr>
        <w:t>，它们之间的归一化</w:t>
      </w:r>
      <w:r w:rsidRPr="008D4348">
        <w:rPr>
          <w:rFonts w:ascii="宋体" w:eastAsia="宋体" w:hAnsi="宋体"/>
        </w:rPr>
        <w:lastRenderedPageBreak/>
        <w:t>Smith–Waterma得分表示</w:t>
      </w:r>
      <m:oMath>
        <m:r>
          <w:rPr>
            <w:rFonts w:ascii="Cambria Math" w:eastAsia="宋体" w:hAnsi="Cambria Math"/>
          </w:rPr>
          <m:t>sw(p,</m:t>
        </m:r>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r>
          <w:rPr>
            <w:rFonts w:ascii="Cambria Math" w:eastAsia="宋体" w:hAnsi="Cambria Math"/>
          </w:rPr>
          <m:t>)/</m:t>
        </m:r>
        <m:rad>
          <m:radPr>
            <m:degHide m:val="1"/>
            <m:ctrlPr>
              <w:rPr>
                <w:rFonts w:ascii="Cambria Math" w:eastAsia="宋体" w:hAnsi="Cambria Math"/>
                <w:i/>
              </w:rPr>
            </m:ctrlPr>
          </m:radPr>
          <m:deg/>
          <m:e>
            <m:r>
              <w:rPr>
                <w:rFonts w:ascii="Cambria Math" w:eastAsia="宋体" w:hAnsi="Cambria Math"/>
              </w:rPr>
              <m:t>sw(p,p)</m:t>
            </m:r>
          </m:e>
        </m:rad>
        <m:rad>
          <m:radPr>
            <m:degHide m:val="1"/>
            <m:ctrlPr>
              <w:rPr>
                <w:rFonts w:ascii="Cambria Math" w:eastAsia="宋体" w:hAnsi="Cambria Math"/>
                <w:i/>
              </w:rPr>
            </m:ctrlPr>
          </m:radPr>
          <m:deg/>
          <m:e>
            <m:r>
              <w:rPr>
                <w:rFonts w:ascii="Cambria Math" w:eastAsia="宋体" w:hAnsi="Cambria Math"/>
              </w:rPr>
              <m:t>sw(</m:t>
            </m:r>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r>
              <w:rPr>
                <w:rFonts w:ascii="Cambria Math" w:eastAsia="宋体" w:hAnsi="Cambria Math"/>
              </w:rPr>
              <m:t>)</m:t>
            </m:r>
          </m:e>
        </m:rad>
      </m:oMath>
      <w:r w:rsidRPr="008D4348">
        <w:rPr>
          <w:rFonts w:ascii="宋体" w:eastAsia="宋体" w:hAnsi="宋体"/>
        </w:rPr>
        <w:t>，其中</w:t>
      </w:r>
      <m:oMath>
        <m:r>
          <w:rPr>
            <w:rFonts w:ascii="Cambria Math" w:eastAsia="宋体" w:hAnsi="Cambria Math"/>
          </w:rPr>
          <m:t>sw(.,.)</m:t>
        </m:r>
      </m:oMath>
      <w:r w:rsidRPr="008D4348">
        <w:rPr>
          <w:rFonts w:ascii="宋体" w:eastAsia="宋体" w:hAnsi="宋体"/>
        </w:rPr>
        <w:t>表示原始的Smith–Waterman得分。将该操作应用于所有蛋白质对，</w:t>
      </w:r>
      <w:r w:rsidRPr="008D4348">
        <w:rPr>
          <w:rFonts w:ascii="宋体" w:eastAsia="宋体" w:hAnsi="宋体" w:hint="eastAsia"/>
        </w:rPr>
        <w:t>从而</w:t>
      </w:r>
      <w:r w:rsidRPr="008D4348">
        <w:rPr>
          <w:rFonts w:ascii="宋体" w:eastAsia="宋体" w:hAnsi="宋体"/>
        </w:rPr>
        <w:t>得到一个蛋白质序列相似性矩阵。</w:t>
      </w:r>
    </w:p>
    <w:p w14:paraId="56B40A8E" w14:textId="1D59A383" w:rsidR="00077C70" w:rsidRPr="008D4348" w:rsidRDefault="006631F5" w:rsidP="006631F5">
      <w:pPr>
        <w:spacing w:after="0" w:line="240" w:lineRule="auto"/>
        <w:ind w:firstLine="420"/>
        <w:jc w:val="both"/>
        <w:rPr>
          <w:rFonts w:ascii="宋体" w:eastAsia="宋体" w:hAnsi="宋体" w:hint="eastAsia"/>
        </w:rPr>
      </w:pPr>
      <w:r>
        <w:rPr>
          <w:rFonts w:ascii="宋体" w:eastAsia="宋体" w:hAnsi="宋体" w:hint="eastAsia"/>
        </w:rPr>
        <w:t>（4）</w:t>
      </w:r>
      <w:r w:rsidR="00077C70" w:rsidRPr="008D4348">
        <w:rPr>
          <w:rFonts w:ascii="宋体" w:eastAsia="宋体" w:hAnsi="宋体" w:hint="eastAsia"/>
        </w:rPr>
        <w:t>蛋白质功能注释语义相似度</w:t>
      </w:r>
      <w:r w:rsidR="00897AAB">
        <w:rPr>
          <w:rFonts w:ascii="宋体" w:eastAsia="宋体" w:hAnsi="宋体" w:hint="eastAsia"/>
        </w:rPr>
        <w:t>：</w:t>
      </w:r>
    </w:p>
    <w:p w14:paraId="5405C3B9" w14:textId="1F4007BF" w:rsidR="00077C70" w:rsidRPr="008D4348" w:rsidRDefault="00077C70" w:rsidP="00077C70">
      <w:pPr>
        <w:spacing w:after="0" w:line="240" w:lineRule="auto"/>
        <w:ind w:firstLineChars="200" w:firstLine="440"/>
        <w:jc w:val="both"/>
        <w:rPr>
          <w:rFonts w:ascii="宋体" w:eastAsia="宋体" w:hAnsi="宋体" w:hint="eastAsia"/>
        </w:rPr>
      </w:pPr>
      <w:r w:rsidRPr="00897AAB">
        <w:rPr>
          <w:rFonts w:ascii="宋体" w:eastAsia="宋体" w:hAnsi="宋体"/>
        </w:rPr>
        <w:t>GO注释来自GO数据库</w:t>
      </w:r>
      <w:r w:rsidRPr="00897AAB">
        <w:rPr>
          <w:rFonts w:ascii="宋体" w:eastAsia="宋体" w:hAnsi="宋体" w:hint="eastAsia"/>
        </w:rPr>
        <w:fldChar w:fldCharType="begin"/>
      </w:r>
      <w:r w:rsidR="004C5A2F">
        <w:rPr>
          <w:rFonts w:ascii="宋体" w:eastAsia="宋体" w:hAnsi="宋体" w:hint="eastAsia"/>
        </w:rPr>
        <w:instrText xml:space="preserve"> ADDIN ZOTERO_ITEM CSL_CITATION {"citationID":"9xJwXISB","properties":{"formattedCitation":"[95]","plainCitation":"[95]","noteIndex":0},"citationItems":[{"id":375,"uris":["http://zotero.org/users/14704831/items/NTVA25NS"],"itemData":{"id":375,"type":"article-journal","abstract":"Genomic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component.","container-title":"Nature Genetics","DOI":"10.1038/75556","ISSN":"1061-4036, 1546-1718","issue":"1","journalAbbreviation":"Nat Genet","language":"en","license":"http://www.springer.com/tdm","page":"25-29","source":"DOI.org (Crossref)","title":"Gene Ontology: tool for the unification of biology","title-short":"Gene Ontology","volume":"25","author":[{"family":"Ashburner","given":"Michael"},{"family":"Ball","given":"Catherine A."},{"family":"Blake","given":"Judith A."},{"family":"Botstein","given":"David"},{"family":"Butler","given":"Heather"},{"family":"Cherry","given":"J. Michael"},{"family":"Davis","given":"Allan P."},{"family":"Dolinski","given":"Kara"},{"family":"Dwight","given":"Selina S."},{"family":"Eppig","given":"Janan T."},{"family":"Harris","given":"Midori A."},{"family":"Hill","given":"David P."},{"family":"Issel-Tarver","given":"Laurie"},{"family":"Kasarskis","given":"Andrew"},{"family":"Lewis","given":"Suzanna"},{"family":"Matese","given":"John C."},{"family":"Richardson","given":"Joel E."},{"family":"Ringwald","given":"Martin"},{"family":"Rubin","given":"Gerald M."},{"family":"Sherlock","given":"Gavin"}],"issued":{"date-parts":[["2000",5]]}}}],"schema":"https://github.com/citation-style-language/schema/raw/master/csl-citation.json"} </w:instrText>
      </w:r>
      <w:r w:rsidRPr="00897AAB">
        <w:rPr>
          <w:rFonts w:ascii="宋体" w:eastAsia="宋体" w:hAnsi="宋体" w:hint="eastAsia"/>
        </w:rPr>
        <w:fldChar w:fldCharType="separate"/>
      </w:r>
      <w:r w:rsidR="004C5A2F" w:rsidRPr="004C5A2F">
        <w:rPr>
          <w:rFonts w:ascii="宋体" w:eastAsia="宋体" w:hAnsi="宋体" w:hint="eastAsia"/>
        </w:rPr>
        <w:t>[95]</w:t>
      </w:r>
      <w:r w:rsidRPr="00897AAB">
        <w:rPr>
          <w:rFonts w:ascii="宋体" w:eastAsia="宋体" w:hAnsi="宋体" w:hint="eastAsia"/>
        </w:rPr>
        <w:fldChar w:fldCharType="end"/>
      </w:r>
      <w:r w:rsidRPr="008D4348">
        <w:rPr>
          <w:rFonts w:ascii="宋体" w:eastAsia="宋体" w:hAnsi="宋体"/>
        </w:rPr>
        <w:t>。基于与每对蛋白质相关的GO术语的重叠情况，计算蛋白质之间的语义相似性得分</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{"citationID":"6cHDy5kU","properties":{"formattedCitation":"[96]","plainCitation":"[96]","noteIndex":0},"citationItems":[{"id":377,"uris":["http://zotero.org/users/14704831/items/Y9DCYVGW"],"itemData":{"id":377,"type":"arti</w:instrText>
      </w:r>
      <w:r w:rsidR="004C5A2F">
        <w:rPr>
          <w:rFonts w:ascii="宋体" w:eastAsia="宋体" w:hAnsi="宋体"/>
        </w:rPr>
        <w:instrText>cle-journal","abstract":"Many bioinformatics applications would bene</w:instrText>
      </w:r>
      <w:r w:rsidR="004C5A2F">
        <w:rPr>
          <w:rFonts w:ascii="Times New Roman" w:eastAsia="宋体" w:hAnsi="Times New Roman" w:cs="Times New Roman"/>
        </w:rPr>
        <w:instrText>ﬁ</w:instrText>
      </w:r>
      <w:r w:rsidR="004C5A2F">
        <w:rPr>
          <w:rFonts w:ascii="宋体" w:eastAsia="宋体" w:hAnsi="宋体"/>
        </w:rPr>
        <w:instrText>t from comparing proteins based on their biological role rather than their sequence. This paper adds two new contributions. First, a study of the correlation between Gene Ontology (GO) t</w:instrText>
      </w:r>
      <w:r w:rsidR="004C5A2F">
        <w:rPr>
          <w:rFonts w:ascii="宋体" w:eastAsia="宋体" w:hAnsi="宋体" w:hint="eastAsia"/>
        </w:rPr>
        <w:instrText xml:space="preserve">erms and family similarity demonstrates that protein families constitute an appropriate baseline for validating GO similarity. Secondly, we introduce GraSM, a novel method that uses all the information in the graph structure of the Gene Ontology, instead of considering it as a hierarchical tree. GraSM gives a consistently higher family similarity correlation on all aspects of GO than the original semantic similarity measures.","container-title":"Data &amp; Knowledge Engineering","DOI":"10.1016/j.datak.2006.05.003","ISSN":"0169023X","issue":"1","journalAbbreviation":"Data &amp; Knowledge Engineering","language":"en","license":"https://www.elsevier.com/tdm/userlicense/1.0/","page":"137-152","source":"DOI.org (Crossref)","title":"Measuring semantic similarity between Gene Ontology terms","volume":"61","author":[{"family":"Couto","given":"Francisco M."},{"family":"Silva","given":"Mário J."},{"family":"Coutinho","given":"Pedro M."}],"issued":{"date-parts":[["2007",4]]}}}],"schema":"https://github.com/citation-style-language/schema/raw/master/csl-citation.json"}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[96]</w:t>
      </w:r>
      <w:r w:rsidRPr="008D4348">
        <w:rPr>
          <w:rFonts w:ascii="宋体" w:eastAsia="宋体" w:hAnsi="宋体" w:hint="eastAsia"/>
        </w:rPr>
        <w:fldChar w:fldCharType="end"/>
      </w:r>
      <w:r w:rsidRPr="008D4348">
        <w:rPr>
          <w:rFonts w:ascii="宋体" w:eastAsia="宋体" w:hAnsi="宋体"/>
        </w:rPr>
        <w:t>。相似性计算综合考虑了GO本体中的三大类注释类型：生物过程、分子功能和细胞组分，这是因为结构相似的药物往往作用于在相似生物过程中发挥功能、具有相似分子功能或定位于相似细胞区域的蛋白质。功能相似的蛋白通常在这三个维度上都有共性，因此同时考虑这三类本体能更全面地评估蛋白质之间的功能相似性。计算每对蛋白质在GO术语上的Jaccard 得分，以此作为它们的相似性指标。</w:t>
      </w:r>
    </w:p>
    <w:p w14:paraId="7C327DC0" w14:textId="0A9BA10E" w:rsidR="00077C70" w:rsidRPr="008D4348" w:rsidRDefault="00A531BB" w:rsidP="00A531BB">
      <w:pPr>
        <w:spacing w:after="0" w:line="240" w:lineRule="auto"/>
        <w:ind w:firstLine="420"/>
        <w:jc w:val="both"/>
        <w:rPr>
          <w:rFonts w:ascii="宋体" w:eastAsia="宋体" w:hAnsi="宋体" w:hint="eastAsia"/>
        </w:rPr>
      </w:pPr>
      <w:r>
        <w:rPr>
          <w:rFonts w:ascii="宋体" w:eastAsia="宋体" w:hAnsi="宋体" w:hint="eastAsia"/>
        </w:rPr>
        <w:t>（5）</w:t>
      </w:r>
      <w:r w:rsidR="00077C70" w:rsidRPr="008D4348">
        <w:rPr>
          <w:rFonts w:ascii="宋体" w:eastAsia="宋体" w:hAnsi="宋体" w:hint="eastAsia"/>
        </w:rPr>
        <w:t>蛋白质结构域相似性</w:t>
      </w:r>
      <w:r>
        <w:rPr>
          <w:rFonts w:ascii="宋体" w:eastAsia="宋体" w:hAnsi="宋体" w:hint="eastAsia"/>
        </w:rPr>
        <w:t>：</w:t>
      </w:r>
    </w:p>
    <w:p w14:paraId="380F1E05" w14:textId="24DB2789"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rPr>
        <w:t>蛋白质的结构域信息来自于PFAM数据库</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{"citationID":"dd75Esyt","properties":{"formattedCitation":"[97]","plainCitation":"[97]","noteIndex":0},"citationItems":[{"id":379,"uris":["http://zotero.org/users/14704831/items/PMHASF9A"],"itemData":{"id":379,"type":"article-journal","abstract":"Pfam is a widely used database of protein families, currently containing more than 13 000 manually curated protein families as of release 26.0. Pfam is available via servers in the UK (http://pfam.sanger .ac.uk/),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Pfam.","container-title":"Nucleic Acids Research","DOI":"10.1093/nar/gkr1065","ISSN":"0305-1048, 1362-4962","issue":"D1","journalAbbreviation":"Nucleic Acids Research","language":"en","license":"http://creativecommons.org/licenses/by-nc/3.0","page":"D290-D301","source":"DOI.org (Crossref)","title":"The Pfam protein families database","volume":"40","author":[{"family":"Punta","given":"M."},{"family":"Coggill","given":"P. C."},{"family":"Eberhardt","given":"R. Y."},{"family":"Mistry","given":"J."},{"family":"Tate","given":"J."},{"family":"Boursnell","given":"C."},{"family":"Pang","given":"N."},{"family":"Forslund","given":"K."},{"family":"Ceric","given":"G."},{"family":"Clements","given":"J."},{"family":"Heger","given":"A."},{"family":"Holm","given":"L."},{"family":"Sonnhammer","given":"E. L. L."},{"family":"Eddy","given":"S. R."},{"family":"Bateman","given":"A."},{"family":"Finn","given":"R. D."}],"issued":{"date-parts":[["2012",1,1]]}}}],"schema":"https://github.com/citation-style-language/schema/raw/master/csl-citation.json"}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[97]</w:t>
      </w:r>
      <w:r w:rsidRPr="008D4348">
        <w:rPr>
          <w:rFonts w:ascii="宋体" w:eastAsia="宋体" w:hAnsi="宋体" w:hint="eastAsia"/>
        </w:rPr>
        <w:fldChar w:fldCharType="end"/>
      </w:r>
      <w:r w:rsidRPr="008D4348">
        <w:rPr>
          <w:rFonts w:ascii="宋体" w:eastAsia="宋体" w:hAnsi="宋体"/>
        </w:rPr>
        <w:t>。为了统一表示蛋白质的结构特征，采用结构域指纹表示法，将每个蛋白质编码为一个二进制向量，其中每一位分别表示是否含有某一特定的PFAM结构域（含有</w:t>
      </w:r>
      <w:r w:rsidRPr="008D4348">
        <w:rPr>
          <w:rFonts w:ascii="宋体" w:eastAsia="宋体" w:hAnsi="宋体" w:hint="eastAsia"/>
        </w:rPr>
        <w:t>则</w:t>
      </w:r>
      <w:r w:rsidRPr="008D4348">
        <w:rPr>
          <w:rFonts w:ascii="宋体" w:eastAsia="宋体" w:hAnsi="宋体"/>
        </w:rPr>
        <w:t>为1，</w:t>
      </w:r>
      <w:r w:rsidRPr="008D4348">
        <w:rPr>
          <w:rFonts w:ascii="宋体" w:eastAsia="宋体" w:hAnsi="宋体" w:hint="eastAsia"/>
        </w:rPr>
        <w:t>否则</w:t>
      </w:r>
      <w:r w:rsidRPr="008D4348">
        <w:rPr>
          <w:rFonts w:ascii="宋体" w:eastAsia="宋体" w:hAnsi="宋体"/>
        </w:rPr>
        <w:t>为0）。基于蛋白质结构域指纹之间的重叠情况，计算所有蛋白质对之间的Jaccard相似性得分</w:t>
      </w:r>
      <w:r w:rsidRPr="008D4348">
        <w:rPr>
          <w:rFonts w:ascii="宋体" w:eastAsia="宋体" w:hAnsi="宋体" w:hint="eastAsia"/>
        </w:rPr>
        <w:t>。</w:t>
      </w:r>
    </w:p>
    <w:p w14:paraId="36FF759E" w14:textId="125893CC"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hint="eastAsia"/>
        </w:rPr>
        <w:t>药物与蛋白质的不同特征计算得到</w:t>
      </w:r>
      <m:oMath>
        <m:r>
          <w:rPr>
            <w:rFonts w:ascii="Cambria Math" w:eastAsia="宋体" w:hAnsi="Cambria Math"/>
          </w:rPr>
          <m:t>n</m:t>
        </m:r>
      </m:oMath>
      <w:r w:rsidRPr="008D4348">
        <w:rPr>
          <w:rFonts w:ascii="宋体" w:eastAsia="宋体" w:hAnsi="宋体" w:hint="eastAsia"/>
        </w:rPr>
        <w:t>种相似度。对于药物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oMath>
      <w:r w:rsidRPr="008D4348">
        <w:rPr>
          <w:rFonts w:ascii="宋体" w:eastAsia="宋体" w:hAnsi="宋体" w:hint="eastAsia"/>
        </w:rPr>
        <w:t>及</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hint="eastAsia"/>
        </w:rPr>
        <w:t>，使用公式(</w:t>
      </w:r>
      <w:r w:rsidR="00A24627">
        <w:rPr>
          <w:rFonts w:ascii="宋体" w:eastAsia="宋体" w:hAnsi="宋体" w:hint="eastAsia"/>
        </w:rPr>
        <w:t>1</w:t>
      </w:r>
      <w:r w:rsidRPr="008D4348">
        <w:rPr>
          <w:rFonts w:ascii="宋体" w:eastAsia="宋体" w:hAnsi="宋体" w:hint="eastAsia"/>
        </w:rPr>
        <w:t>)将其合并为综合相似度。</w:t>
      </w:r>
    </w:p>
    <w:p w14:paraId="014FF309" w14:textId="0C7FAB34" w:rsidR="00077C70" w:rsidRPr="008D4348" w:rsidRDefault="00000000" w:rsidP="00077C70">
      <w:pPr>
        <w:spacing w:after="0" w:line="240" w:lineRule="auto"/>
        <w:ind w:left="252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CS</m:t>
            </m:r>
          </m:e>
          <m:sub>
            <m:r>
              <w:rPr>
                <w:rFonts w:ascii="Cambria Math" w:eastAsia="宋体" w:hAnsi="Cambria Math"/>
              </w:rPr>
              <m:t>ik</m:t>
            </m:r>
          </m:sub>
        </m:sSub>
        <m:r>
          <w:rPr>
            <w:rFonts w:ascii="Cambria Math" w:eastAsia="宋体" w:hAnsi="Cambria Math"/>
          </w:rPr>
          <m:t>=1-</m:t>
        </m:r>
        <m:nary>
          <m:naryPr>
            <m:chr m:val="∏"/>
            <m:limLoc m:val="undOvr"/>
            <m:supHide m:val="1"/>
            <m:ctrlPr>
              <w:rPr>
                <w:rFonts w:ascii="Cambria Math" w:eastAsia="宋体" w:hAnsi="Cambria Math"/>
                <w:i/>
              </w:rPr>
            </m:ctrlPr>
          </m:naryPr>
          <m:sub>
            <m:r>
              <w:rPr>
                <w:rFonts w:ascii="Cambria Math" w:eastAsia="宋体" w:hAnsi="Cambria Math"/>
              </w:rPr>
              <m:t>n</m:t>
            </m:r>
          </m:sub>
          <m:sup/>
          <m:e>
            <m:r>
              <w:rPr>
                <w:rFonts w:ascii="Cambria Math" w:eastAsia="宋体" w:hAnsi="Cambria Math"/>
              </w:rPr>
              <m:t>(1-</m:t>
            </m:r>
            <m:sSubSup>
              <m:sSubSupPr>
                <m:ctrlPr>
                  <w:rPr>
                    <w:rFonts w:ascii="Cambria Math" w:eastAsia="宋体" w:hAnsi="Cambria Math"/>
                    <w:i/>
                  </w:rPr>
                </m:ctrlPr>
              </m:sSubSupPr>
              <m:e>
                <m:r>
                  <w:rPr>
                    <w:rFonts w:ascii="Cambria Math" w:eastAsia="宋体" w:hAnsi="Cambria Math"/>
                  </w:rPr>
                  <m:t>cs</m:t>
                </m:r>
              </m:e>
              <m:sub>
                <m:r>
                  <w:rPr>
                    <w:rFonts w:ascii="Cambria Math" w:eastAsia="宋体" w:hAnsi="Cambria Math"/>
                  </w:rPr>
                  <m:t>ik</m:t>
                </m:r>
              </m:sub>
              <m:sup>
                <m:r>
                  <w:rPr>
                    <w:rFonts w:ascii="Cambria Math" w:eastAsia="宋体" w:hAnsi="Cambria Math"/>
                  </w:rPr>
                  <m:t>(n)</m:t>
                </m:r>
              </m:sup>
            </m:sSubSup>
            <m:r>
              <w:rPr>
                <w:rFonts w:ascii="Cambria Math" w:eastAsia="宋体" w:hAnsi="Cambria Math"/>
              </w:rPr>
              <m:t>)</m:t>
            </m:r>
          </m:e>
        </m:nary>
      </m:oMath>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hint="eastAsia"/>
        </w:rPr>
        <w:t>(</w:t>
      </w:r>
      <w:r w:rsidR="00A24627">
        <w:rPr>
          <w:rFonts w:ascii="宋体" w:eastAsia="宋体" w:hAnsi="宋体" w:hint="eastAsia"/>
        </w:rPr>
        <w:t>1</w:t>
      </w:r>
      <w:r w:rsidR="00077C70" w:rsidRPr="008D4348">
        <w:rPr>
          <w:rFonts w:ascii="宋体" w:eastAsia="宋体" w:hAnsi="宋体" w:hint="eastAsia"/>
        </w:rPr>
        <w:t>)</w:t>
      </w:r>
    </w:p>
    <w:p w14:paraId="732B626E" w14:textId="0AB07FFB"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hint="eastAsia"/>
        </w:rPr>
        <w:t>其中，</w:t>
      </w:r>
      <m:oMath>
        <m:sSubSup>
          <m:sSubSupPr>
            <m:ctrlPr>
              <w:rPr>
                <w:rFonts w:ascii="Cambria Math" w:eastAsia="宋体" w:hAnsi="Cambria Math"/>
                <w:i/>
              </w:rPr>
            </m:ctrlPr>
          </m:sSubSupPr>
          <m:e>
            <m:r>
              <w:rPr>
                <w:rFonts w:ascii="Cambria Math" w:eastAsia="宋体" w:hAnsi="Cambria Math"/>
              </w:rPr>
              <m:t>cs</m:t>
            </m:r>
          </m:e>
          <m:sub>
            <m:r>
              <w:rPr>
                <w:rFonts w:ascii="Cambria Math" w:eastAsia="宋体" w:hAnsi="Cambria Math"/>
              </w:rPr>
              <m:t>ik</m:t>
            </m:r>
          </m:sub>
          <m:sup>
            <m:d>
              <m:dPr>
                <m:ctrlPr>
                  <w:rPr>
                    <w:rFonts w:ascii="Cambria Math" w:eastAsia="宋体" w:hAnsi="Cambria Math"/>
                    <w:i/>
                  </w:rPr>
                </m:ctrlPr>
              </m:dPr>
              <m:e>
                <m:r>
                  <w:rPr>
                    <w:rFonts w:ascii="Cambria Math" w:eastAsia="宋体" w:hAnsi="Cambria Math"/>
                  </w:rPr>
                  <m:t>n</m:t>
                </m:r>
              </m:e>
            </m:d>
          </m:sup>
        </m:sSubSup>
        <m:r>
          <w:rPr>
            <w:rFonts w:ascii="Cambria Math" w:eastAsia="宋体" w:hAnsi="Cambria Math"/>
          </w:rPr>
          <m:t>(n=1,2)</m:t>
        </m:r>
      </m:oMath>
      <w:r w:rsidRPr="008D4348">
        <w:rPr>
          <w:rFonts w:ascii="宋体" w:eastAsia="宋体" w:hAnsi="宋体" w:hint="eastAsia"/>
        </w:rPr>
        <w:t>表示分别从化学结构及副作用特征得到的相似度。同样的，也可以使用类似的公式(</w:t>
      </w:r>
      <w:r w:rsidR="00A24627">
        <w:rPr>
          <w:rFonts w:ascii="宋体" w:eastAsia="宋体" w:hAnsi="宋体" w:hint="eastAsia"/>
        </w:rPr>
        <w:t>2</w:t>
      </w:r>
      <w:r w:rsidRPr="008D4348">
        <w:rPr>
          <w:rFonts w:ascii="宋体" w:eastAsia="宋体" w:hAnsi="宋体" w:hint="eastAsia"/>
        </w:rPr>
        <w:t>)计算蛋白质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hint="eastAsia"/>
        </w:rPr>
        <w:t>及</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oMath>
      <w:r w:rsidRPr="008D4348">
        <w:rPr>
          <w:rFonts w:ascii="宋体" w:eastAsia="宋体" w:hAnsi="宋体" w:hint="eastAsia"/>
        </w:rPr>
        <w:t>的综合相似度。</w:t>
      </w:r>
    </w:p>
    <w:p w14:paraId="626BFEB6" w14:textId="55AC4083" w:rsidR="00077C70" w:rsidRPr="008D4348" w:rsidRDefault="00000000" w:rsidP="00077C70">
      <w:pPr>
        <w:spacing w:after="0" w:line="240" w:lineRule="auto"/>
        <w:ind w:left="252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PS</m:t>
            </m:r>
          </m:e>
          <m:sub>
            <m:r>
              <w:rPr>
                <w:rFonts w:ascii="Cambria Math" w:eastAsia="宋体" w:hAnsi="Cambria Math"/>
              </w:rPr>
              <m:t>jl</m:t>
            </m:r>
          </m:sub>
        </m:sSub>
        <m:r>
          <w:rPr>
            <w:rFonts w:ascii="Cambria Math" w:eastAsia="宋体" w:hAnsi="Cambria Math"/>
          </w:rPr>
          <m:t>=1-</m:t>
        </m:r>
        <m:nary>
          <m:naryPr>
            <m:chr m:val="∏"/>
            <m:limLoc m:val="undOvr"/>
            <m:supHide m:val="1"/>
            <m:ctrlPr>
              <w:rPr>
                <w:rFonts w:ascii="Cambria Math" w:eastAsia="宋体" w:hAnsi="Cambria Math"/>
                <w:i/>
              </w:rPr>
            </m:ctrlPr>
          </m:naryPr>
          <m:sub>
            <m:r>
              <w:rPr>
                <w:rFonts w:ascii="Cambria Math" w:eastAsia="宋体" w:hAnsi="Cambria Math"/>
              </w:rPr>
              <m:t>n</m:t>
            </m:r>
          </m:sub>
          <m:sup/>
          <m:e>
            <m:r>
              <w:rPr>
                <w:rFonts w:ascii="Cambria Math" w:eastAsia="宋体" w:hAnsi="Cambria Math"/>
              </w:rPr>
              <m:t>(1-</m:t>
            </m:r>
            <m:sSubSup>
              <m:sSubSupPr>
                <m:ctrlPr>
                  <w:rPr>
                    <w:rFonts w:ascii="Cambria Math" w:eastAsia="宋体" w:hAnsi="Cambria Math"/>
                    <w:i/>
                  </w:rPr>
                </m:ctrlPr>
              </m:sSubSupPr>
              <m:e>
                <m:r>
                  <w:rPr>
                    <w:rFonts w:ascii="Cambria Math" w:eastAsia="宋体" w:hAnsi="Cambria Math"/>
                  </w:rPr>
                  <m:t>ps</m:t>
                </m:r>
              </m:e>
              <m:sub>
                <m:r>
                  <w:rPr>
                    <w:rFonts w:ascii="Cambria Math" w:eastAsia="宋体" w:hAnsi="Cambria Math"/>
                  </w:rPr>
                  <m:t>jl</m:t>
                </m:r>
              </m:sub>
              <m:sup>
                <m:r>
                  <w:rPr>
                    <w:rFonts w:ascii="Cambria Math" w:eastAsia="宋体" w:hAnsi="Cambria Math"/>
                  </w:rPr>
                  <m:t>(n)</m:t>
                </m:r>
              </m:sup>
            </m:sSubSup>
            <m:r>
              <w:rPr>
                <w:rFonts w:ascii="Cambria Math" w:eastAsia="宋体" w:hAnsi="Cambria Math"/>
              </w:rPr>
              <m:t>)</m:t>
            </m:r>
          </m:e>
        </m:nary>
      </m:oMath>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hint="eastAsia"/>
        </w:rPr>
        <w:t>(</w:t>
      </w:r>
      <w:r w:rsidR="00A24627">
        <w:rPr>
          <w:rFonts w:ascii="宋体" w:eastAsia="宋体" w:hAnsi="宋体" w:hint="eastAsia"/>
        </w:rPr>
        <w:t>2</w:t>
      </w:r>
      <w:r w:rsidR="00077C70" w:rsidRPr="008D4348">
        <w:rPr>
          <w:rFonts w:ascii="宋体" w:eastAsia="宋体" w:hAnsi="宋体" w:hint="eastAsia"/>
        </w:rPr>
        <w:t>)</w:t>
      </w:r>
    </w:p>
    <w:p w14:paraId="64176EF2" w14:textId="77777777"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hint="eastAsia"/>
        </w:rPr>
        <w:t>其中</w:t>
      </w:r>
      <m:oMath>
        <m:sSubSup>
          <m:sSubSupPr>
            <m:ctrlPr>
              <w:rPr>
                <w:rFonts w:ascii="Cambria Math" w:eastAsia="宋体" w:hAnsi="Cambria Math"/>
                <w:i/>
              </w:rPr>
            </m:ctrlPr>
          </m:sSubSupPr>
          <m:e>
            <m:r>
              <w:rPr>
                <w:rFonts w:ascii="Cambria Math" w:eastAsia="宋体" w:hAnsi="Cambria Math"/>
              </w:rPr>
              <m:t>ps</m:t>
            </m:r>
          </m:e>
          <m:sub>
            <m:r>
              <w:rPr>
                <w:rFonts w:ascii="Cambria Math" w:eastAsia="宋体" w:hAnsi="Cambria Math"/>
              </w:rPr>
              <m:t>jl</m:t>
            </m:r>
          </m:sub>
          <m:sup>
            <m:d>
              <m:dPr>
                <m:ctrlPr>
                  <w:rPr>
                    <w:rFonts w:ascii="Cambria Math" w:eastAsia="宋体" w:hAnsi="Cambria Math"/>
                    <w:i/>
                  </w:rPr>
                </m:ctrlPr>
              </m:dPr>
              <m:e>
                <m:r>
                  <w:rPr>
                    <w:rFonts w:ascii="Cambria Math" w:eastAsia="宋体" w:hAnsi="Cambria Math"/>
                  </w:rPr>
                  <m:t>n</m:t>
                </m:r>
              </m:e>
            </m:d>
          </m:sup>
        </m:sSubSup>
        <m:r>
          <w:rPr>
            <w:rFonts w:ascii="Cambria Math" w:eastAsia="宋体" w:hAnsi="Cambria Math"/>
          </w:rPr>
          <m:t>(n=1,2,3)</m:t>
        </m:r>
      </m:oMath>
      <w:r w:rsidRPr="008D4348">
        <w:rPr>
          <w:rFonts w:ascii="宋体" w:eastAsia="宋体" w:hAnsi="宋体" w:hint="eastAsia"/>
        </w:rPr>
        <w:t>分别表示根据序列相似性，功能注释语义相似性及蛋白质结构域相似性的度量结果。</w:t>
      </w:r>
    </w:p>
    <w:p w14:paraId="72082A27" w14:textId="77777777"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hint="eastAsia"/>
        </w:rPr>
        <w:t>大多数现有的DTI预测方法（用于正样本）都基于这样一个假设：结构相似的药物更有可能与那些与其已知靶点蛋白质相似的蛋白发生相互作用。本文对其进行对立假设建模，提出如下两个假设：</w:t>
      </w:r>
    </w:p>
    <w:p w14:paraId="3E461E1E" w14:textId="758EACD1" w:rsidR="00077C70" w:rsidRPr="008D4348" w:rsidRDefault="008740D7" w:rsidP="008740D7">
      <w:pPr>
        <w:spacing w:after="0" w:line="240" w:lineRule="auto"/>
        <w:ind w:firstLine="420"/>
        <w:jc w:val="both"/>
        <w:rPr>
          <w:rFonts w:ascii="宋体" w:eastAsia="宋体" w:hAnsi="宋体" w:hint="eastAsia"/>
        </w:rPr>
      </w:pPr>
      <w:r>
        <w:rPr>
          <w:rFonts w:ascii="宋体" w:eastAsia="宋体" w:hAnsi="宋体" w:hint="eastAsia"/>
        </w:rPr>
        <w:t>（1）</w:t>
      </w:r>
      <w:r w:rsidR="00077C70" w:rsidRPr="008D4348">
        <w:rPr>
          <w:rFonts w:ascii="宋体" w:eastAsia="宋体" w:hAnsi="宋体" w:hint="eastAsia"/>
        </w:rPr>
        <w:t>如果某个蛋白质与某化合物的所有已知或预测靶点均不相似，那么该蛋白被该化合物靶向的可能性较低。本文简称为蛋白质不相似规则。</w:t>
      </w:r>
    </w:p>
    <w:p w14:paraId="22FE39CB" w14:textId="2F4A21D0" w:rsidR="00077C70" w:rsidRPr="008D4348" w:rsidRDefault="008740D7" w:rsidP="008740D7">
      <w:pPr>
        <w:spacing w:after="0" w:line="240" w:lineRule="auto"/>
        <w:ind w:firstLine="420"/>
        <w:jc w:val="both"/>
        <w:rPr>
          <w:rFonts w:ascii="宋体" w:eastAsia="宋体" w:hAnsi="宋体" w:hint="eastAsia"/>
        </w:rPr>
      </w:pPr>
      <w:r>
        <w:rPr>
          <w:rFonts w:ascii="宋体" w:eastAsia="宋体" w:hAnsi="宋体" w:hint="eastAsia"/>
        </w:rPr>
        <w:t>（2）</w:t>
      </w:r>
      <w:r w:rsidR="00077C70" w:rsidRPr="008D4348">
        <w:rPr>
          <w:rFonts w:ascii="宋体" w:eastAsia="宋体" w:hAnsi="宋体" w:hint="eastAsia"/>
        </w:rPr>
        <w:t>如果某化合物与已知或预测作用于某蛋白的所有化合物均不相似，那么其与该蛋白发生相互作用的可能性也较低。本文简称为化合物不相似规则。</w:t>
      </w:r>
    </w:p>
    <w:p w14:paraId="0DFBF2DF" w14:textId="384EA09F"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hint="eastAsia"/>
        </w:rPr>
        <w:t>在本文的筛选框架中，同时应用这两个规则，以识别最可靠的DTI负样本。本文提出的负样本筛选框架同时利用了已验证的和预测得到的数据。相互作用数据来自</w:t>
      </w:r>
      <w:r w:rsidRPr="008D4348">
        <w:rPr>
          <w:rFonts w:ascii="宋体" w:eastAsia="宋体" w:hAnsi="宋体"/>
        </w:rPr>
        <w:t>DrugBank 4.1</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{"citationID":"US9JT7lD","properties":{"formattedCitation":"[98]","plainCitation":"[98]","noteIndex":0},"citationItems":[{"id":381,"uris":["http://zotero.org/users/14704831/items/S4N23HHW"],"itemData":{"id":381,"type":"article-journal","container-title":"Nucleic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[98]</w:t>
      </w:r>
      <w:r w:rsidRPr="008D4348">
        <w:rPr>
          <w:rFonts w:ascii="宋体" w:eastAsia="宋体" w:hAnsi="宋体" w:hint="eastAsia"/>
        </w:rPr>
        <w:fldChar w:fldCharType="end"/>
      </w:r>
      <w:r w:rsidRPr="008D4348">
        <w:rPr>
          <w:rFonts w:ascii="宋体" w:eastAsia="宋体" w:hAnsi="宋体" w:hint="eastAsia"/>
        </w:rPr>
        <w:t>，</w:t>
      </w:r>
      <w:r w:rsidRPr="008D4348">
        <w:rPr>
          <w:rFonts w:ascii="宋体" w:eastAsia="宋体" w:hAnsi="宋体"/>
        </w:rPr>
        <w:t>Matador</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{"citationID":"M3QoDN1r","properties":{"formattedCitation":"[99]","plainCitation":"[99]","noteIndex":0},"citationItems":[{"id":383,"uris":["http://zotero.org/users/14704831/items/RJ69QS8I"],"itemData":{"id":383,"type":"article-journal","container-title":"Nucleic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[99]</w:t>
      </w:r>
      <w:r w:rsidRPr="008D4348">
        <w:rPr>
          <w:rFonts w:ascii="宋体" w:eastAsia="宋体" w:hAnsi="宋体" w:hint="eastAsia"/>
        </w:rPr>
        <w:fldChar w:fldCharType="end"/>
      </w:r>
      <w:r w:rsidRPr="008D4348">
        <w:rPr>
          <w:rFonts w:ascii="宋体" w:eastAsia="宋体" w:hAnsi="宋体" w:hint="eastAsia"/>
        </w:rPr>
        <w:t>及</w:t>
      </w:r>
      <w:r w:rsidRPr="008D4348">
        <w:rPr>
          <w:rFonts w:ascii="宋体" w:eastAsia="宋体" w:hAnsi="宋体"/>
        </w:rPr>
        <w:t>STITCH 4.0</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{"citationID":"KuxIplDs","properties":{"formattedCitation":"[100]","plainCitation":"[100]","noteIndex":0},"citationItems":[{"id":423,"uris":["http://zotero.org/users/14704831/items/TQASTSUI"],"itemData":{"id":423,"type":"article-journal","abstract":"STITCH is a database of protein–chemical interactions that integrates many sources of experimental and manually curated evidence with text-mining information and interaction predictions. Available at http://stitch.embl.de, the resulting interaction network includes 390 000 chemicals and 3.6 million proteins from 1133 organisms. Compared with the previous version, the number of high-confidence protein–chemical interactions in human has increased by 45%, to 367 000. In this version, we added features for users to upload their own data to STITCH in the form of internal identifiers, chemical structures or quantitative data. For example, a user can now upload a spreadsheet with screening hits to easily check which interactions are already known. To increase the coverage of STITCH, we expanded the text mining to include full-text articles and added a prediction method based on chemical structures. We further changed our scheme for transferring interactions between species to rely on orthology rather than protein similarity. This improves the performance within protein families, where scores are now transferred only to orthologous proteins, but not to paralogous proteins. STITCH can be accessed with a web-interface, an API and downloadable files.","container-title":"Nucleic Acids Research","DOI":"10.1093/nar/gkt1207","ISSN":"0305-1048, 1362-4962","issue":"D1","journalAbbreviation":"Nucl. Acids Res.","language":"en","license":"http://creativecommons.org/licenses/by/3.0/","page":"D401-D407","source":"DOI.org (Crossref)","title":"STITCH 4: integration of protein–chemical interactions with user data","title-short":"STITCH 4","volume":"42","author":[{"family":"Kuhn","given":"Michael"},{"family":"Szklarczyk","given":"Damian"},{"family":"Pletscher-Frankild","given":"Sune"},{"family":"Blicher","given":"Thomas H."},{"family":"Von Mering","given":"Christian"},{"family":"Jensen","given":"Lars J."},{"family":"Bork","given":"Peer"}],"issued":{"date-parts":[["2014",1]]}}}],"schema":"https://github.com/citation-style-language/schema/raw/master/csl-citation.json"}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[100]</w:t>
      </w:r>
      <w:r w:rsidRPr="008D4348">
        <w:rPr>
          <w:rFonts w:ascii="宋体" w:eastAsia="宋体" w:hAnsi="宋体" w:hint="eastAsia"/>
        </w:rPr>
        <w:fldChar w:fldCharType="end"/>
      </w:r>
      <w:r w:rsidRPr="008D4348">
        <w:rPr>
          <w:rFonts w:ascii="宋体" w:eastAsia="宋体" w:hAnsi="宋体" w:hint="eastAsia"/>
        </w:rPr>
        <w:t>。</w:t>
      </w:r>
      <w:r w:rsidRPr="008D4348">
        <w:rPr>
          <w:rFonts w:ascii="宋体" w:eastAsia="宋体" w:hAnsi="宋体"/>
        </w:rPr>
        <w:t>DrugBank</w:t>
      </w:r>
      <w:r w:rsidRPr="008D4348">
        <w:rPr>
          <w:rFonts w:ascii="宋体" w:eastAsia="宋体" w:hAnsi="宋体" w:hint="eastAsia"/>
        </w:rPr>
        <w:t>和</w:t>
      </w:r>
      <w:r w:rsidRPr="008D4348">
        <w:rPr>
          <w:rFonts w:ascii="宋体" w:eastAsia="宋体" w:hAnsi="宋体"/>
        </w:rPr>
        <w:t>Matador</w:t>
      </w:r>
      <w:r w:rsidRPr="008D4348">
        <w:rPr>
          <w:rFonts w:ascii="宋体" w:eastAsia="宋体" w:hAnsi="宋体" w:hint="eastAsia"/>
        </w:rPr>
        <w:t>是人工整理的数据库，而</w:t>
      </w:r>
      <w:r w:rsidRPr="008D4348">
        <w:rPr>
          <w:rFonts w:ascii="宋体" w:eastAsia="宋体" w:hAnsi="宋体"/>
        </w:rPr>
        <w:t>STITCH</w:t>
      </w:r>
      <w:r w:rsidRPr="008D4348">
        <w:rPr>
          <w:rFonts w:ascii="宋体" w:eastAsia="宋体" w:hAnsi="宋体" w:hint="eastAsia"/>
        </w:rPr>
        <w:t>则是一个综合性的数</w:t>
      </w:r>
      <w:r w:rsidRPr="00B10FF2">
        <w:rPr>
          <w:rFonts w:ascii="宋体" w:eastAsia="宋体" w:hAnsi="宋体" w:hint="eastAsia"/>
        </w:rPr>
        <w:t>据库，它从四个不同的来源收集</w:t>
      </w:r>
      <w:r w:rsidRPr="008D4348">
        <w:rPr>
          <w:rFonts w:ascii="宋体" w:eastAsia="宋体" w:hAnsi="宋体" w:hint="eastAsia"/>
        </w:rPr>
        <w:t>药</w:t>
      </w:r>
      <w:r w:rsidRPr="00B10FF2">
        <w:rPr>
          <w:rFonts w:ascii="宋体" w:eastAsia="宋体" w:hAnsi="宋体" w:hint="eastAsia"/>
        </w:rPr>
        <w:t>物</w:t>
      </w:r>
      <w:r w:rsidRPr="00B10FF2">
        <w:rPr>
          <w:rFonts w:ascii="宋体" w:eastAsia="宋体" w:hAnsi="宋体"/>
        </w:rPr>
        <w:t>-</w:t>
      </w:r>
      <w:r w:rsidRPr="00B10FF2">
        <w:rPr>
          <w:rFonts w:ascii="宋体" w:eastAsia="宋体" w:hAnsi="宋体" w:hint="eastAsia"/>
        </w:rPr>
        <w:t>蛋白质相互作用（</w:t>
      </w:r>
      <w:r w:rsidRPr="008D4348">
        <w:rPr>
          <w:rFonts w:ascii="宋体" w:eastAsia="宋体" w:hAnsi="宋体" w:hint="eastAsia"/>
        </w:rPr>
        <w:t>DTI</w:t>
      </w:r>
      <w:r w:rsidRPr="00B10FF2">
        <w:rPr>
          <w:rFonts w:ascii="宋体" w:eastAsia="宋体" w:hAnsi="宋体" w:hint="eastAsia"/>
        </w:rPr>
        <w:t>）：实验、数据库、文本挖掘和预测的相互作用。同时，</w:t>
      </w:r>
      <w:r w:rsidRPr="00B10FF2">
        <w:rPr>
          <w:rFonts w:ascii="宋体" w:eastAsia="宋体" w:hAnsi="宋体"/>
        </w:rPr>
        <w:t>STITCH</w:t>
      </w:r>
      <w:r w:rsidRPr="00B10FF2">
        <w:rPr>
          <w:rFonts w:ascii="宋体" w:eastAsia="宋体" w:hAnsi="宋体" w:hint="eastAsia"/>
        </w:rPr>
        <w:t>为每个相互作用提供了一个从</w:t>
      </w:r>
      <w:r w:rsidRPr="00B10FF2">
        <w:rPr>
          <w:rFonts w:ascii="宋体" w:eastAsia="宋体" w:hAnsi="宋体"/>
        </w:rPr>
        <w:t>0</w:t>
      </w:r>
      <w:r w:rsidRPr="00B10FF2">
        <w:rPr>
          <w:rFonts w:ascii="宋体" w:eastAsia="宋体" w:hAnsi="宋体" w:hint="eastAsia"/>
        </w:rPr>
        <w:t>到</w:t>
      </w:r>
      <w:r w:rsidRPr="00B10FF2">
        <w:rPr>
          <w:rFonts w:ascii="宋体" w:eastAsia="宋体" w:hAnsi="宋体"/>
        </w:rPr>
        <w:t>1000</w:t>
      </w:r>
      <w:r w:rsidRPr="00B10FF2">
        <w:rPr>
          <w:rFonts w:ascii="宋体" w:eastAsia="宋体" w:hAnsi="宋体" w:hint="eastAsia"/>
        </w:rPr>
        <w:t>的评分，该评分表明了由</w:t>
      </w:r>
      <w:r w:rsidRPr="008D4348">
        <w:rPr>
          <w:rFonts w:ascii="宋体" w:eastAsia="宋体" w:hAnsi="宋体" w:hint="eastAsia"/>
        </w:rPr>
        <w:t>这</w:t>
      </w:r>
      <w:r w:rsidRPr="00B10FF2">
        <w:rPr>
          <w:rFonts w:ascii="宋体" w:eastAsia="宋体" w:hAnsi="宋体" w:hint="eastAsia"/>
        </w:rPr>
        <w:t>四种证据类型支持的</w:t>
      </w:r>
      <w:r w:rsidRPr="008D4348">
        <w:rPr>
          <w:rFonts w:ascii="宋体" w:eastAsia="宋体" w:hAnsi="宋体" w:hint="eastAsia"/>
        </w:rPr>
        <w:t>相互作用</w:t>
      </w:r>
      <w:r w:rsidRPr="00B10FF2">
        <w:rPr>
          <w:rFonts w:ascii="宋体" w:eastAsia="宋体" w:hAnsi="宋体" w:hint="eastAsia"/>
        </w:rPr>
        <w:t>可信</w:t>
      </w:r>
      <w:r w:rsidRPr="008D4348">
        <w:rPr>
          <w:rFonts w:ascii="宋体" w:eastAsia="宋体" w:hAnsi="宋体" w:hint="eastAsia"/>
        </w:rPr>
        <w:t>度。由于</w:t>
      </w:r>
      <w:r w:rsidRPr="00DF206A">
        <w:rPr>
          <w:rFonts w:ascii="宋体" w:eastAsia="宋体" w:hAnsi="宋体"/>
        </w:rPr>
        <w:t>DrugBank</w:t>
      </w:r>
      <w:r w:rsidRPr="00DF206A">
        <w:rPr>
          <w:rFonts w:ascii="宋体" w:eastAsia="宋体" w:hAnsi="宋体" w:hint="eastAsia"/>
        </w:rPr>
        <w:t>和</w:t>
      </w:r>
      <w:r w:rsidRPr="00DF206A">
        <w:rPr>
          <w:rFonts w:ascii="宋体" w:eastAsia="宋体" w:hAnsi="宋体"/>
        </w:rPr>
        <w:t>Matador</w:t>
      </w:r>
      <w:r w:rsidRPr="00DF206A">
        <w:rPr>
          <w:rFonts w:ascii="宋体" w:eastAsia="宋体" w:hAnsi="宋体" w:hint="eastAsia"/>
        </w:rPr>
        <w:t>中的相互作用均得到了生化实验和文献的支持，因此</w:t>
      </w:r>
      <w:r w:rsidRPr="008D4348">
        <w:rPr>
          <w:rFonts w:ascii="宋体" w:eastAsia="宋体" w:hAnsi="宋体" w:hint="eastAsia"/>
        </w:rPr>
        <w:t>本文将其相</w:t>
      </w:r>
      <w:r w:rsidRPr="008D4348">
        <w:rPr>
          <w:rFonts w:ascii="宋体" w:eastAsia="宋体" w:hAnsi="宋体" w:hint="eastAsia"/>
        </w:rPr>
        <w:lastRenderedPageBreak/>
        <w:t>互作用的评分设为最高分</w:t>
      </w:r>
      <w:r w:rsidRPr="008D4348">
        <w:rPr>
          <w:rFonts w:ascii="宋体" w:eastAsia="宋体" w:hAnsi="宋体"/>
        </w:rPr>
        <w:t>1000</w:t>
      </w:r>
      <w:r w:rsidRPr="008D4348">
        <w:rPr>
          <w:rFonts w:ascii="宋体" w:eastAsia="宋体" w:hAnsi="宋体" w:hint="eastAsia"/>
        </w:rPr>
        <w:t>。为简便起见，本文将创建的</w:t>
      </w:r>
      <w:r w:rsidR="00533541">
        <w:rPr>
          <w:rFonts w:ascii="宋体" w:eastAsia="宋体" w:hAnsi="宋体" w:hint="eastAsia"/>
        </w:rPr>
        <w:t>相互作用</w:t>
      </w:r>
      <w:r w:rsidRPr="008D4348">
        <w:rPr>
          <w:rFonts w:ascii="宋体" w:eastAsia="宋体" w:hAnsi="宋体" w:hint="eastAsia"/>
        </w:rPr>
        <w:t>集合称为K，并使用</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r>
          <w:rPr>
            <w:rFonts w:ascii="Cambria Math" w:eastAsia="宋体" w:hAnsi="Cambria Math"/>
          </w:rPr>
          <m:t>,</m:t>
        </m:r>
        <w:bookmarkStart w:id="2" w:name="OLE_LINK3"/>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w:bookmarkEnd w:id="2"/>
        <m:r>
          <w:rPr>
            <w:rFonts w:ascii="Cambria Math" w:eastAsia="宋体" w:hAnsi="Cambria Math"/>
          </w:rPr>
          <m:t>)∈K</m:t>
        </m:r>
      </m:oMath>
      <w:r w:rsidRPr="008D4348">
        <w:rPr>
          <w:rFonts w:ascii="宋体" w:eastAsia="宋体" w:hAnsi="宋体" w:hint="eastAsia"/>
        </w:rPr>
        <w:t>表示药物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oMath>
      <w:r w:rsidRPr="008D4348">
        <w:rPr>
          <w:rFonts w:ascii="宋体" w:eastAsia="宋体" w:hAnsi="宋体" w:hint="eastAsia"/>
        </w:rPr>
        <w:t>与蛋白质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hint="eastAsia"/>
        </w:rPr>
        <w:t>之间的相互作用，置信度为</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oMath>
      <w:r w:rsidRPr="008D4348">
        <w:rPr>
          <w:rFonts w:ascii="宋体" w:eastAsia="宋体" w:hAnsi="宋体" w:hint="eastAsia"/>
        </w:rPr>
        <w:t>。</w:t>
      </w:r>
    </w:p>
    <w:p w14:paraId="15A10B7D" w14:textId="5A489084"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hint="eastAsia"/>
        </w:rPr>
        <w:t>图</w:t>
      </w:r>
      <w:r w:rsidR="00105802">
        <w:rPr>
          <w:rFonts w:ascii="宋体" w:eastAsia="宋体" w:hAnsi="宋体" w:hint="eastAsia"/>
        </w:rPr>
        <w:t>1</w:t>
      </w:r>
      <w:r w:rsidRPr="008D4348">
        <w:rPr>
          <w:rFonts w:ascii="宋体" w:eastAsia="宋体" w:hAnsi="宋体" w:hint="eastAsia"/>
        </w:rPr>
        <w:t>展示了方法的流程图。图中三个绿色虚线框表示筛选框架中使用的数据资源；其中蛋白质不相似度和化合物不相似度分别被计算，以对每个候选负样本赋予一个综合评分。负样本筛选过程可以总结如下：</w:t>
      </w:r>
    </w:p>
    <w:p w14:paraId="5E426FE8" w14:textId="77777777" w:rsidR="00077C70" w:rsidRPr="008D4348" w:rsidRDefault="00077C70" w:rsidP="00077C70">
      <w:pPr>
        <w:spacing w:after="0" w:line="240" w:lineRule="auto"/>
        <w:jc w:val="center"/>
        <w:rPr>
          <w:rFonts w:ascii="宋体" w:eastAsia="宋体" w:hAnsi="宋体" w:hint="eastAsia"/>
        </w:rPr>
      </w:pPr>
      <w:r w:rsidRPr="008D4348">
        <w:rPr>
          <w:rFonts w:ascii="宋体" w:eastAsia="宋体" w:hAnsi="宋体"/>
          <w:noProof/>
        </w:rPr>
        <w:drawing>
          <wp:inline distT="0" distB="0" distL="0" distR="0" wp14:anchorId="62A213D9" wp14:editId="629BE6E4">
            <wp:extent cx="5241851" cy="2656677"/>
            <wp:effectExtent l="0" t="0" r="0" b="0"/>
            <wp:docPr id="2125909487" name="图片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9487" name="图片 9" descr="图形用户界面&#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4957" cy="2658251"/>
                    </a:xfrm>
                    <a:prstGeom prst="rect">
                      <a:avLst/>
                    </a:prstGeom>
                    <a:noFill/>
                    <a:ln>
                      <a:noFill/>
                    </a:ln>
                  </pic:spPr>
                </pic:pic>
              </a:graphicData>
            </a:graphic>
          </wp:inline>
        </w:drawing>
      </w:r>
    </w:p>
    <w:p w14:paraId="35CC0BA5" w14:textId="1C0022DF" w:rsidR="00077C70" w:rsidRPr="008D4348" w:rsidRDefault="00077C70" w:rsidP="00077C70">
      <w:pPr>
        <w:spacing w:after="0" w:line="240" w:lineRule="auto"/>
        <w:jc w:val="center"/>
        <w:rPr>
          <w:rFonts w:ascii="宋体" w:eastAsia="宋体" w:hAnsi="宋体" w:hint="eastAsia"/>
        </w:rPr>
      </w:pPr>
      <w:r w:rsidRPr="008D4348">
        <w:rPr>
          <w:rFonts w:ascii="宋体" w:eastAsia="宋体" w:hAnsi="宋体" w:hint="eastAsia"/>
        </w:rPr>
        <w:t>图</w:t>
      </w:r>
      <w:r w:rsidR="00DE2871">
        <w:rPr>
          <w:rFonts w:ascii="宋体" w:eastAsia="宋体" w:hAnsi="宋体" w:hint="eastAsia"/>
        </w:rPr>
        <w:t>1</w:t>
      </w:r>
      <w:r w:rsidRPr="008D4348">
        <w:rPr>
          <w:rFonts w:ascii="宋体" w:eastAsia="宋体" w:hAnsi="宋体" w:hint="eastAsia"/>
        </w:rPr>
        <w:t xml:space="preserve"> 负样本筛选流程</w:t>
      </w:r>
    </w:p>
    <w:p w14:paraId="6FE79626" w14:textId="3CD83E36" w:rsidR="00077C70" w:rsidRPr="008D4348" w:rsidRDefault="00A24627" w:rsidP="00A24627">
      <w:pPr>
        <w:spacing w:after="0" w:line="240" w:lineRule="auto"/>
        <w:ind w:firstLine="420"/>
        <w:jc w:val="both"/>
        <w:rPr>
          <w:rFonts w:ascii="宋体" w:eastAsia="宋体" w:hAnsi="宋体" w:hint="eastAsia"/>
        </w:rPr>
      </w:pPr>
      <w:r>
        <w:rPr>
          <w:rFonts w:ascii="宋体" w:eastAsia="宋体" w:hAnsi="宋体" w:hint="eastAsia"/>
        </w:rPr>
        <w:t>（1）</w:t>
      </w:r>
      <w:r w:rsidR="00077C70" w:rsidRPr="008D4348">
        <w:rPr>
          <w:rFonts w:ascii="宋体" w:eastAsia="宋体" w:hAnsi="宋体" w:hint="eastAsia"/>
        </w:rPr>
        <w:t>根据公式(</w:t>
      </w:r>
      <w:r w:rsidR="00037B5D">
        <w:rPr>
          <w:rFonts w:ascii="宋体" w:eastAsia="宋体" w:hAnsi="宋体" w:hint="eastAsia"/>
        </w:rPr>
        <w:t>1</w:t>
      </w:r>
      <w:r w:rsidR="00077C70" w:rsidRPr="008D4348">
        <w:rPr>
          <w:rFonts w:ascii="宋体" w:eastAsia="宋体" w:hAnsi="宋体" w:hint="eastAsia"/>
        </w:rPr>
        <w:t>)、(</w:t>
      </w:r>
      <w:r w:rsidR="00037B5D">
        <w:rPr>
          <w:rFonts w:ascii="宋体" w:eastAsia="宋体" w:hAnsi="宋体" w:hint="eastAsia"/>
        </w:rPr>
        <w:t>2</w:t>
      </w:r>
      <w:r w:rsidR="00077C70" w:rsidRPr="008D4348">
        <w:rPr>
          <w:rFonts w:ascii="宋体" w:eastAsia="宋体" w:hAnsi="宋体" w:hint="eastAsia"/>
        </w:rPr>
        <w:t>)，分别计算所有药物对/蛋白质对的综合相似度，并构建DTI集合</w:t>
      </w:r>
      <m:oMath>
        <m:r>
          <w:rPr>
            <w:rFonts w:ascii="Cambria Math" w:eastAsia="宋体" w:hAnsi="Cambria Math"/>
          </w:rPr>
          <m:t>K</m:t>
        </m:r>
      </m:oMath>
      <w:r w:rsidR="00077C70" w:rsidRPr="008D4348">
        <w:rPr>
          <w:rFonts w:ascii="宋体" w:eastAsia="宋体" w:hAnsi="宋体" w:hint="eastAsia"/>
        </w:rPr>
        <w:t>。</w:t>
      </w:r>
    </w:p>
    <w:p w14:paraId="22782E83" w14:textId="1C915544" w:rsidR="00077C70" w:rsidRPr="008D4348" w:rsidRDefault="00722BB3" w:rsidP="00722BB3">
      <w:pPr>
        <w:spacing w:after="0" w:line="240" w:lineRule="auto"/>
        <w:ind w:firstLine="420"/>
        <w:jc w:val="both"/>
        <w:rPr>
          <w:rFonts w:ascii="宋体" w:eastAsia="宋体" w:hAnsi="宋体" w:hint="eastAsia"/>
        </w:rPr>
      </w:pPr>
      <w:r>
        <w:rPr>
          <w:rFonts w:ascii="宋体" w:eastAsia="宋体" w:hAnsi="宋体" w:hint="eastAsia"/>
        </w:rPr>
        <w:t>（2）</w:t>
      </w:r>
      <w:r w:rsidR="00077C70" w:rsidRPr="008D4348">
        <w:rPr>
          <w:rFonts w:ascii="宋体" w:eastAsia="宋体" w:hAnsi="宋体" w:hint="eastAsia"/>
        </w:rPr>
        <w:t>从所有可能的药物-蛋白质组合中去除集合</w:t>
      </w:r>
      <m:oMath>
        <m:r>
          <w:rPr>
            <w:rFonts w:ascii="Cambria Math" w:eastAsia="宋体" w:hAnsi="Cambria Math"/>
          </w:rPr>
          <m:t>K</m:t>
        </m:r>
      </m:oMath>
      <w:r w:rsidR="00077C70" w:rsidRPr="008D4348">
        <w:rPr>
          <w:rFonts w:ascii="宋体" w:eastAsia="宋体" w:hAnsi="宋体" w:hint="eastAsia"/>
        </w:rPr>
        <w:t>，构建候选负相互作用集。以候选负相互作用对</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r>
          <w:rPr>
            <w:rFonts w:ascii="Cambria Math" w:eastAsia="宋体" w:hAnsi="Cambria Math"/>
          </w:rPr>
          <m:t>)</m:t>
        </m:r>
      </m:oMath>
      <w:r w:rsidR="00077C70" w:rsidRPr="008D4348">
        <w:rPr>
          <w:rFonts w:ascii="宋体" w:eastAsia="宋体" w:hAnsi="宋体" w:hint="eastAsia"/>
        </w:rPr>
        <w:t>为例，其中</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00077C70" w:rsidRPr="008D4348">
        <w:rPr>
          <w:rFonts w:ascii="宋体" w:eastAsia="宋体" w:hAnsi="宋体" w:hint="eastAsia"/>
        </w:rPr>
        <w:t>表示药物，</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00077C70" w:rsidRPr="008D4348">
        <w:rPr>
          <w:rFonts w:ascii="宋体" w:eastAsia="宋体" w:hAnsi="宋体" w:hint="eastAsia"/>
        </w:rPr>
        <w:t>表示蛋白质，</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oMath>
      <w:r w:rsidR="00077C70" w:rsidRPr="008D4348">
        <w:rPr>
          <w:rFonts w:ascii="宋体" w:eastAsia="宋体" w:hAnsi="宋体" w:hint="eastAsia"/>
        </w:rPr>
        <w:t>表示二者之间的距离（不相似度），用于说明筛选过程。图3展示了距离</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oMath>
      <w:r w:rsidR="00077C70" w:rsidRPr="008D4348">
        <w:rPr>
          <w:rFonts w:ascii="宋体" w:eastAsia="宋体" w:hAnsi="宋体" w:hint="eastAsia"/>
        </w:rPr>
        <w:t>的计算方法。其中，蓝色和红色分别区分用于计算两个综合得分</w:t>
      </w:r>
      <m:oMath>
        <m:sSub>
          <m:sSubPr>
            <m:ctrlPr>
              <w:rPr>
                <w:rFonts w:ascii="Cambria Math" w:eastAsia="宋体" w:hAnsi="Cambria Math"/>
                <w:i/>
                <w:iCs/>
              </w:rPr>
            </m:ctrlPr>
          </m:sSubPr>
          <m:e>
            <m:r>
              <w:rPr>
                <w:rFonts w:ascii="Cambria Math" w:eastAsia="宋体" w:hAnsi="Cambria Math"/>
              </w:rPr>
              <m:t>SPC</m:t>
            </m:r>
          </m:e>
          <m:sub>
            <m:r>
              <w:rPr>
                <w:rFonts w:ascii="Cambria Math" w:eastAsia="宋体" w:hAnsi="Cambria Math"/>
              </w:rPr>
              <m:t>jk</m:t>
            </m:r>
          </m:sub>
        </m:sSub>
      </m:oMath>
      <w:r w:rsidR="00077C70" w:rsidRPr="008D4348">
        <w:rPr>
          <w:rFonts w:ascii="宋体" w:eastAsia="宋体" w:hAnsi="宋体" w:hint="eastAsia"/>
          <w:iCs/>
        </w:rPr>
        <w:t>及</w:t>
      </w:r>
      <m:oMath>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m:t>
            </m:r>
          </m:sub>
        </m:sSub>
      </m:oMath>
      <w:r w:rsidR="00077C70" w:rsidRPr="008D4348">
        <w:rPr>
          <w:rFonts w:ascii="宋体" w:eastAsia="宋体" w:hAnsi="宋体" w:hint="eastAsia"/>
          <w:iCs/>
        </w:rPr>
        <w:t>时的权重和相似度。</w:t>
      </w:r>
    </w:p>
    <w:p w14:paraId="779D110F" w14:textId="77777777" w:rsidR="00077C70" w:rsidRPr="008D4348" w:rsidRDefault="00077C70" w:rsidP="007E0A5B">
      <w:pPr>
        <w:spacing w:after="0" w:line="240" w:lineRule="auto"/>
        <w:jc w:val="center"/>
        <w:rPr>
          <w:rFonts w:ascii="宋体" w:eastAsia="宋体" w:hAnsi="宋体" w:hint="eastAsia"/>
        </w:rPr>
      </w:pPr>
      <w:r w:rsidRPr="008D4348">
        <w:rPr>
          <w:rFonts w:ascii="宋体" w:eastAsia="宋体" w:hAnsi="宋体"/>
          <w:noProof/>
        </w:rPr>
        <w:drawing>
          <wp:inline distT="0" distB="0" distL="0" distR="0" wp14:anchorId="00250366" wp14:editId="6755D366">
            <wp:extent cx="4816549" cy="2952005"/>
            <wp:effectExtent l="0" t="0" r="3175" b="1270"/>
            <wp:docPr id="294454294" name="图片 5" descr="形状, 多边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4294" name="图片 5" descr="形状, 多边形&#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9965" cy="2954098"/>
                    </a:xfrm>
                    <a:prstGeom prst="rect">
                      <a:avLst/>
                    </a:prstGeom>
                    <a:noFill/>
                    <a:ln>
                      <a:noFill/>
                    </a:ln>
                  </pic:spPr>
                </pic:pic>
              </a:graphicData>
            </a:graphic>
          </wp:inline>
        </w:drawing>
      </w:r>
    </w:p>
    <w:p w14:paraId="5FA45280" w14:textId="15AB9D92" w:rsidR="00077C70" w:rsidRPr="008D4348" w:rsidRDefault="00077C70" w:rsidP="00DE2871">
      <w:pPr>
        <w:spacing w:after="0" w:line="240" w:lineRule="auto"/>
        <w:jc w:val="center"/>
        <w:rPr>
          <w:rFonts w:ascii="宋体" w:eastAsia="宋体" w:hAnsi="宋体" w:hint="eastAsia"/>
        </w:rPr>
      </w:pPr>
      <w:r w:rsidRPr="008D4348">
        <w:rPr>
          <w:rFonts w:ascii="宋体" w:eastAsia="宋体" w:hAnsi="宋体" w:hint="eastAsia"/>
        </w:rPr>
        <w:t>图</w:t>
      </w:r>
      <w:r w:rsidR="00DE2871">
        <w:rPr>
          <w:rFonts w:ascii="宋体" w:eastAsia="宋体" w:hAnsi="宋体" w:hint="eastAsia"/>
        </w:rPr>
        <w:t>2</w:t>
      </w:r>
      <w:r w:rsidRPr="008D4348">
        <w:rPr>
          <w:rFonts w:ascii="宋体" w:eastAsia="宋体" w:hAnsi="宋体" w:hint="eastAsia"/>
        </w:rPr>
        <w:t xml:space="preserve"> 候选药物-蛋白质负样本</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r>
          <w:rPr>
            <w:rFonts w:ascii="Cambria Math" w:eastAsia="宋体" w:hAnsi="Cambria Math"/>
          </w:rPr>
          <m:t>)</m:t>
        </m:r>
      </m:oMath>
      <w:r w:rsidRPr="008D4348">
        <w:rPr>
          <w:rFonts w:ascii="宋体" w:eastAsia="宋体" w:hAnsi="宋体" w:hint="eastAsia"/>
        </w:rPr>
        <w:t>的得分</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oMath>
      <w:r w:rsidRPr="008D4348">
        <w:rPr>
          <w:rFonts w:ascii="宋体" w:eastAsia="宋体" w:hAnsi="宋体" w:hint="eastAsia"/>
        </w:rPr>
        <w:t>计算示意图</w:t>
      </w:r>
    </w:p>
    <w:p w14:paraId="3DFDE1A0" w14:textId="6C243901"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hint="eastAsia"/>
          <w:b/>
          <w:bCs/>
        </w:rPr>
        <w:lastRenderedPageBreak/>
        <w:t>a.</w:t>
      </w:r>
      <w:r w:rsidRPr="008D4348">
        <w:rPr>
          <w:rFonts w:ascii="宋体" w:eastAsia="宋体" w:hAnsi="宋体" w:hint="eastAsia"/>
        </w:rPr>
        <w:t>对于集合</w:t>
      </w:r>
      <m:oMath>
        <m:r>
          <w:rPr>
            <w:rFonts w:ascii="Cambria Math" w:eastAsia="宋体" w:hAnsi="Cambria Math"/>
          </w:rPr>
          <m:t>K</m:t>
        </m:r>
      </m:oMath>
      <w:r w:rsidRPr="008D4348">
        <w:rPr>
          <w:rFonts w:ascii="宋体" w:eastAsia="宋体" w:hAnsi="宋体" w:hint="eastAsia"/>
        </w:rPr>
        <w:t>中被</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hint="eastAsia"/>
        </w:rPr>
        <w:t>所靶向的任何蛋白质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oMath>
      <w:r w:rsidRPr="008D4348">
        <w:rPr>
          <w:rFonts w:ascii="宋体" w:eastAsia="宋体" w:hAnsi="宋体" w:hint="eastAsia"/>
        </w:rPr>
        <w:t>，本文计算加权得分</w:t>
      </w:r>
      <m:oMath>
        <m:sSub>
          <m:sSubPr>
            <m:ctrlPr>
              <w:rPr>
                <w:rFonts w:ascii="Cambria Math" w:eastAsia="宋体" w:hAnsi="Cambria Math"/>
                <w:i/>
                <w:iCs/>
              </w:rPr>
            </m:ctrlPr>
          </m:sSubPr>
          <m:e>
            <m:r>
              <w:rPr>
                <w:rFonts w:ascii="Cambria Math" w:eastAsia="宋体" w:hAnsi="Cambria Math"/>
              </w:rPr>
              <m:t>spc</m:t>
            </m:r>
          </m:e>
          <m:sub>
            <m:r>
              <w:rPr>
                <w:rFonts w:ascii="Cambria Math" w:eastAsia="宋体" w:hAnsi="Cambria Math"/>
              </w:rPr>
              <m:t>jkl</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w</m:t>
            </m:r>
          </m:e>
          <m:sub>
            <m:r>
              <w:rPr>
                <w:rFonts w:ascii="Cambria Math" w:eastAsia="宋体" w:hAnsi="Cambria Math"/>
              </w:rPr>
              <m:t>kl</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PS</m:t>
            </m:r>
          </m:e>
          <m:sub>
            <m:r>
              <w:rPr>
                <w:rFonts w:ascii="Cambria Math" w:eastAsia="宋体" w:hAnsi="Cambria Math"/>
              </w:rPr>
              <m:t>jl</m:t>
            </m:r>
          </m:sub>
        </m:sSub>
      </m:oMath>
      <w:r w:rsidRPr="008D4348">
        <w:rPr>
          <w:rFonts w:ascii="宋体" w:eastAsia="宋体" w:hAnsi="宋体" w:hint="eastAsia"/>
          <w:iCs/>
        </w:rPr>
        <w:t>，该得分表明蛋白质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hint="eastAsia"/>
        </w:rPr>
        <w:t>被药物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hint="eastAsia"/>
        </w:rPr>
        <w:t>靶向的可能性，同时考虑了</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hint="eastAsia"/>
        </w:rPr>
        <w:t>和</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oMath>
      <w:r w:rsidRPr="008D4348">
        <w:rPr>
          <w:rFonts w:ascii="宋体" w:eastAsia="宋体" w:hAnsi="宋体" w:hint="eastAsia"/>
        </w:rPr>
        <w:t>之间的相似性。考虑到</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hint="eastAsia"/>
        </w:rPr>
        <w:t>与药物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hint="eastAsia"/>
        </w:rPr>
        <w:t>所靶向的每个已知/预测蛋白质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oMath>
      <w:r w:rsidRPr="008D4348">
        <w:rPr>
          <w:rFonts w:ascii="宋体" w:eastAsia="宋体" w:hAnsi="宋体" w:hint="eastAsia"/>
        </w:rPr>
        <w:t>之间的相似性，即</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kl</m:t>
            </m:r>
          </m:sub>
        </m:sSub>
        <m:r>
          <w:rPr>
            <w:rFonts w:ascii="Cambria Math" w:eastAsia="宋体" w:hAnsi="Cambria Math"/>
          </w:rPr>
          <m:t>)∈K</m:t>
        </m:r>
      </m:oMath>
      <w:r w:rsidRPr="008D4348">
        <w:rPr>
          <w:rFonts w:ascii="宋体" w:eastAsia="宋体" w:hAnsi="宋体" w:hint="eastAsia"/>
        </w:rPr>
        <w:t>，通过关于</w:t>
      </w:r>
      <m:oMath>
        <m:r>
          <w:rPr>
            <w:rFonts w:ascii="Cambria Math" w:eastAsia="宋体" w:hAnsi="Cambria Math"/>
          </w:rPr>
          <m:t>l</m:t>
        </m:r>
      </m:oMath>
      <w:r w:rsidRPr="008D4348">
        <w:rPr>
          <w:rFonts w:ascii="宋体" w:eastAsia="宋体" w:hAnsi="宋体" w:hint="eastAsia"/>
        </w:rPr>
        <w:t>的加权得分</w:t>
      </w:r>
      <m:oMath>
        <m:sSub>
          <m:sSubPr>
            <m:ctrlPr>
              <w:rPr>
                <w:rFonts w:ascii="Cambria Math" w:eastAsia="宋体" w:hAnsi="Cambria Math"/>
                <w:i/>
                <w:iCs/>
              </w:rPr>
            </m:ctrlPr>
          </m:sSubPr>
          <m:e>
            <m:r>
              <w:rPr>
                <w:rFonts w:ascii="Cambria Math" w:eastAsia="宋体" w:hAnsi="Cambria Math"/>
              </w:rPr>
              <m:t>spc</m:t>
            </m:r>
          </m:e>
          <m:sub>
            <m:r>
              <w:rPr>
                <w:rFonts w:ascii="Cambria Math" w:eastAsia="宋体" w:hAnsi="Cambria Math"/>
              </w:rPr>
              <m:t>jkl</m:t>
            </m:r>
          </m:sub>
        </m:sSub>
      </m:oMath>
      <w:r w:rsidRPr="008D4348">
        <w:rPr>
          <w:rFonts w:ascii="宋体" w:eastAsia="宋体" w:hAnsi="宋体" w:hint="eastAsia"/>
        </w:rPr>
        <w:t>求和来计算综合分数，从而得到</w:t>
      </w:r>
      <m:oMath>
        <m:sSub>
          <m:sSubPr>
            <m:ctrlPr>
              <w:rPr>
                <w:rFonts w:ascii="Cambria Math" w:eastAsia="宋体" w:hAnsi="Cambria Math"/>
                <w:i/>
                <w:iCs/>
              </w:rPr>
            </m:ctrlPr>
          </m:sSubPr>
          <m:e>
            <m:r>
              <w:rPr>
                <w:rFonts w:ascii="Cambria Math" w:eastAsia="宋体" w:hAnsi="Cambria Math"/>
              </w:rPr>
              <m:t>SPC</m:t>
            </m:r>
          </m:e>
          <m:sub>
            <m:r>
              <w:rPr>
                <w:rFonts w:ascii="Cambria Math" w:eastAsia="宋体" w:hAnsi="Cambria Math"/>
              </w:rPr>
              <m:t>jk</m:t>
            </m:r>
          </m:sub>
        </m:sSub>
        <m:r>
          <w:rPr>
            <w:rFonts w:ascii="Cambria Math" w:eastAsia="宋体" w:hAnsi="Cambria Math"/>
          </w:rPr>
          <m:t>=</m:t>
        </m:r>
        <m:nary>
          <m:naryPr>
            <m:chr m:val="∑"/>
            <m:limLoc m:val="subSup"/>
            <m:supHide m:val="1"/>
            <m:ctrlPr>
              <w:rPr>
                <w:rFonts w:ascii="Cambria Math" w:eastAsia="宋体" w:hAnsi="Cambria Math"/>
                <w:i/>
                <w:iCs/>
              </w:rPr>
            </m:ctrlPr>
          </m:naryPr>
          <m:sub>
            <m:r>
              <w:rPr>
                <w:rFonts w:ascii="Cambria Math" w:eastAsia="宋体" w:hAnsi="Cambria Math"/>
              </w:rPr>
              <m:t>l</m:t>
            </m:r>
          </m:sub>
          <m:sup/>
          <m:e>
            <m:sSub>
              <m:sSubPr>
                <m:ctrlPr>
                  <w:rPr>
                    <w:rFonts w:ascii="Cambria Math" w:eastAsia="宋体" w:hAnsi="Cambria Math"/>
                    <w:i/>
                    <w:iCs/>
                  </w:rPr>
                </m:ctrlPr>
              </m:sSubPr>
              <m:e>
                <m:r>
                  <w:rPr>
                    <w:rFonts w:ascii="Cambria Math" w:eastAsia="宋体" w:hAnsi="Cambria Math"/>
                  </w:rPr>
                  <m:t>spc</m:t>
                </m:r>
              </m:e>
              <m:sub>
                <m:r>
                  <w:rPr>
                    <w:rFonts w:ascii="Cambria Math" w:eastAsia="宋体" w:hAnsi="Cambria Math"/>
                  </w:rPr>
                  <m:t>jkl</m:t>
                </m:r>
              </m:sub>
            </m:sSub>
          </m:e>
        </m:nary>
      </m:oMath>
      <w:r w:rsidRPr="008D4348">
        <w:rPr>
          <w:rFonts w:ascii="宋体" w:eastAsia="宋体" w:hAnsi="宋体" w:hint="eastAsia"/>
        </w:rPr>
        <w:t>。</w:t>
      </w:r>
    </w:p>
    <w:p w14:paraId="4FC58AE5" w14:textId="38889E0D" w:rsidR="00077C70" w:rsidRPr="008D4348" w:rsidRDefault="00077C70" w:rsidP="00077C70">
      <w:pPr>
        <w:spacing w:after="0" w:line="240" w:lineRule="auto"/>
        <w:jc w:val="both"/>
        <w:rPr>
          <w:rFonts w:ascii="宋体" w:eastAsia="宋体" w:hAnsi="宋体" w:hint="eastAsia"/>
          <w:b/>
          <w:bCs/>
        </w:rPr>
      </w:pPr>
      <w:r w:rsidRPr="008D4348">
        <w:rPr>
          <w:rFonts w:ascii="宋体" w:eastAsia="宋体" w:hAnsi="宋体" w:hint="eastAsia"/>
          <w:b/>
          <w:bCs/>
        </w:rPr>
        <w:t>b.</w:t>
      </w:r>
      <w:r w:rsidRPr="008D4348">
        <w:rPr>
          <w:rFonts w:ascii="宋体" w:eastAsia="宋体" w:hAnsi="宋体"/>
        </w:rPr>
        <w:t>类似地，计算一个加权得分</w:t>
      </w:r>
      <m:oMath>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kji</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w</m:t>
            </m:r>
          </m:e>
          <m:sub>
            <m:r>
              <w:rPr>
                <w:rFonts w:ascii="Cambria Math" w:eastAsia="宋体" w:hAnsi="Cambria Math"/>
              </w:rPr>
              <m:t>ij</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CS</m:t>
            </m:r>
          </m:e>
          <m:sub>
            <m:r>
              <w:rPr>
                <w:rFonts w:ascii="Cambria Math" w:eastAsia="宋体" w:hAnsi="Cambria Math"/>
              </w:rPr>
              <m:t>ik</m:t>
            </m:r>
          </m:sub>
        </m:sSub>
      </m:oMath>
      <w:r w:rsidRPr="008D4348">
        <w:rPr>
          <w:rFonts w:ascii="宋体" w:eastAsia="宋体" w:hAnsi="宋体"/>
        </w:rPr>
        <w:t>，用于表示</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靶向蛋白质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的可能性，该得分考虑了</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与其他</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oMath>
      <w:r w:rsidRPr="008D4348">
        <w:rPr>
          <w:rFonts w:ascii="宋体" w:eastAsia="宋体" w:hAnsi="宋体"/>
        </w:rPr>
        <w:t>之间的相似性。具体而言，</w:t>
      </w:r>
      <w:r w:rsidRPr="008D4348">
        <w:rPr>
          <w:rFonts w:ascii="宋体" w:eastAsia="宋体" w:hAnsi="宋体" w:hint="eastAsia"/>
        </w:rPr>
        <w:t>本文</w:t>
      </w:r>
      <w:r w:rsidRPr="008D4348">
        <w:rPr>
          <w:rFonts w:ascii="宋体" w:eastAsia="宋体" w:hAnsi="宋体"/>
        </w:rPr>
        <w:t>考虑所有已知/预测</w:t>
      </w:r>
      <w:r w:rsidRPr="008D4348">
        <w:rPr>
          <w:rFonts w:ascii="宋体" w:eastAsia="宋体" w:hAnsi="宋体" w:hint="eastAsia"/>
        </w:rPr>
        <w:t>的</w:t>
      </w:r>
      <w:r w:rsidRPr="008D4348">
        <w:rPr>
          <w:rFonts w:ascii="宋体" w:eastAsia="宋体" w:hAnsi="宋体"/>
        </w:rPr>
        <w:t>与蛋白质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发生相互作用的</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hint="eastAsia"/>
              </w:rPr>
              <m:t>i</m:t>
            </m:r>
          </m:sub>
        </m:sSub>
      </m:oMath>
      <w:r w:rsidRPr="008D4348">
        <w:rPr>
          <w:rFonts w:ascii="宋体" w:eastAsia="宋体" w:hAnsi="宋体"/>
        </w:rPr>
        <w:t>，即</w:t>
      </w:r>
      <m:oMath>
        <m:r>
          <w:rPr>
            <w:rFonts w:ascii="Cambria Math" w:eastAsia="宋体" w:hAnsi="Cambria Math"/>
          </w:rPr>
          <m:t>(</m:t>
        </m:r>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r>
          <w:rPr>
            <w:rFonts w:ascii="Cambria Math" w:eastAsia="宋体" w:hAnsi="Cambria Math"/>
          </w:rPr>
          <m:t>)∈K</m:t>
        </m:r>
      </m:oMath>
      <w:r w:rsidRPr="008D4348">
        <w:rPr>
          <w:rFonts w:ascii="宋体" w:eastAsia="宋体" w:hAnsi="宋体"/>
        </w:rPr>
        <w:t>，并基于</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与</w:t>
      </w:r>
      <w:r w:rsidRPr="008D4348">
        <w:rPr>
          <w:rFonts w:ascii="宋体" w:eastAsia="宋体" w:hAnsi="宋体" w:hint="eastAsia"/>
        </w:rPr>
        <w:t>所有</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oMath>
      <w:r w:rsidRPr="008D4348">
        <w:rPr>
          <w:rFonts w:ascii="宋体" w:eastAsia="宋体" w:hAnsi="宋体"/>
        </w:rPr>
        <w:t>的相似性，计算相应的加权得分</w:t>
      </w:r>
      <m:oMath>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kji</m:t>
            </m:r>
          </m:sub>
        </m:sSub>
      </m:oMath>
      <w:r w:rsidRPr="008D4348">
        <w:rPr>
          <w:rFonts w:ascii="Times New Roman" w:eastAsia="宋体" w:hAnsi="Times New Roman" w:cs="Times New Roman"/>
        </w:rPr>
        <w:t>​</w:t>
      </w:r>
      <w:r w:rsidRPr="008D4348">
        <w:rPr>
          <w:rFonts w:ascii="宋体" w:eastAsia="宋体" w:hAnsi="宋体"/>
        </w:rPr>
        <w:t>。通过对关于</w:t>
      </w:r>
      <m:oMath>
        <m:r>
          <w:rPr>
            <w:rFonts w:ascii="Cambria Math" w:eastAsia="宋体" w:hAnsi="Cambria Math"/>
          </w:rPr>
          <m:t>i</m:t>
        </m:r>
      </m:oMath>
      <w:r w:rsidRPr="008D4348">
        <w:rPr>
          <w:rFonts w:ascii="宋体" w:eastAsia="宋体" w:hAnsi="宋体"/>
        </w:rPr>
        <w:t>的所有加权得分</w:t>
      </w:r>
      <m:oMath>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kji</m:t>
            </m:r>
          </m:sub>
        </m:sSub>
      </m:oMath>
      <w:r w:rsidRPr="008D4348">
        <w:rPr>
          <w:rFonts w:ascii="宋体" w:eastAsia="宋体" w:hAnsi="宋体"/>
        </w:rPr>
        <w:t>求和，从而获得综合得分</w:t>
      </w:r>
      <m:oMath>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m:t>
            </m:r>
          </m:sub>
        </m:sSub>
        <m:r>
          <w:rPr>
            <w:rFonts w:ascii="Cambria Math" w:eastAsia="宋体" w:hAnsi="Cambria Math"/>
          </w:rPr>
          <m:t>=</m:t>
        </m:r>
        <m:nary>
          <m:naryPr>
            <m:chr m:val="∑"/>
            <m:limLoc m:val="subSup"/>
            <m:supHide m:val="1"/>
            <m:ctrlPr>
              <w:rPr>
                <w:rFonts w:ascii="Cambria Math" w:eastAsia="宋体" w:hAnsi="Cambria Math"/>
                <w:i/>
                <w:iCs/>
              </w:rPr>
            </m:ctrlPr>
          </m:naryPr>
          <m:sub>
            <m:r>
              <w:rPr>
                <w:rFonts w:ascii="Cambria Math" w:eastAsia="宋体" w:hAnsi="Cambria Math"/>
              </w:rPr>
              <m:t>i</m:t>
            </m:r>
          </m:sub>
          <m:sup/>
          <m:e>
            <m:sSub>
              <m:sSubPr>
                <m:ctrlPr>
                  <w:rPr>
                    <w:rFonts w:ascii="Cambria Math" w:eastAsia="宋体" w:hAnsi="Cambria Math"/>
                    <w:i/>
                    <w:iCs/>
                  </w:rPr>
                </m:ctrlPr>
              </m:sSubPr>
              <m:e>
                <m:r>
                  <w:rPr>
                    <w:rFonts w:ascii="Cambria Math" w:eastAsia="宋体" w:hAnsi="Cambria Math"/>
                  </w:rPr>
                  <m:t>scp</m:t>
                </m:r>
              </m:e>
              <m:sub>
                <m:r>
                  <w:rPr>
                    <w:rFonts w:ascii="Cambria Math" w:eastAsia="宋体" w:hAnsi="Cambria Math"/>
                  </w:rPr>
                  <m:t>kji</m:t>
                </m:r>
              </m:sub>
            </m:sSub>
          </m:e>
        </m:nary>
      </m:oMath>
      <w:r w:rsidRPr="008D4348">
        <w:rPr>
          <w:rFonts w:ascii="宋体" w:eastAsia="宋体" w:hAnsi="宋体"/>
        </w:rPr>
        <w:t>。</w:t>
      </w:r>
    </w:p>
    <w:p w14:paraId="686E4FE0" w14:textId="74EF9D6C"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hint="eastAsia"/>
          <w:b/>
          <w:bCs/>
        </w:rPr>
        <w:t>c.</w:t>
      </w:r>
      <w:r w:rsidRPr="008D4348">
        <w:rPr>
          <w:rFonts w:ascii="宋体" w:eastAsia="宋体" w:hAnsi="宋体"/>
        </w:rPr>
        <w:t>对于</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和蛋白质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，我们定义它们之间的距离如</w:t>
      </w:r>
      <w:r w:rsidR="00BB7F47">
        <w:rPr>
          <w:rFonts w:ascii="宋体" w:eastAsia="宋体" w:hAnsi="宋体" w:hint="eastAsia"/>
        </w:rPr>
        <w:t>式(3)</w:t>
      </w:r>
      <w:r w:rsidRPr="008D4348">
        <w:rPr>
          <w:rFonts w:ascii="宋体" w:eastAsia="宋体" w:hAnsi="宋体"/>
        </w:rPr>
        <w:t>：</w:t>
      </w:r>
    </w:p>
    <w:p w14:paraId="6AFB38A9" w14:textId="4CBD7649" w:rsidR="00077C70" w:rsidRPr="008D4348" w:rsidRDefault="00000000" w:rsidP="00077C70">
      <w:pPr>
        <w:spacing w:after="0" w:line="240" w:lineRule="auto"/>
        <w:ind w:left="252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e</m:t>
            </m:r>
          </m:e>
          <m: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SPC</m:t>
                </m:r>
              </m:e>
              <m:sub>
                <m:r>
                  <w:rPr>
                    <w:rFonts w:ascii="Cambria Math" w:eastAsia="宋体" w:hAnsi="Cambria Math"/>
                  </w:rPr>
                  <m:t>jk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SCP</m:t>
                </m:r>
              </m:e>
              <m:sub>
                <m:r>
                  <w:rPr>
                    <w:rFonts w:ascii="Cambria Math" w:eastAsia="宋体" w:hAnsi="Cambria Math"/>
                  </w:rPr>
                  <m:t>kj</m:t>
                </m:r>
              </m:sub>
            </m:sSub>
            <m:r>
              <w:rPr>
                <w:rFonts w:ascii="Cambria Math" w:eastAsia="宋体" w:hAnsi="Cambria Math"/>
              </w:rPr>
              <m:t>)</m:t>
            </m:r>
          </m:sup>
        </m:sSup>
      </m:oMath>
      <w:r w:rsidR="00077C70" w:rsidRPr="008D4348">
        <w:rPr>
          <w:rFonts w:ascii="宋体" w:eastAsia="宋体" w:hAnsi="宋体"/>
        </w:rPr>
        <w:t xml:space="preserve"> </w:t>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r>
      <w:r w:rsidR="00077C70" w:rsidRPr="008D4348">
        <w:rPr>
          <w:rFonts w:ascii="宋体" w:eastAsia="宋体" w:hAnsi="宋体"/>
        </w:rPr>
        <w:tab/>
        <w:t>(</w:t>
      </w:r>
      <w:r w:rsidR="00BB7F47">
        <w:rPr>
          <w:rFonts w:ascii="宋体" w:eastAsia="宋体" w:hAnsi="宋体" w:hint="eastAsia"/>
        </w:rPr>
        <w:t>3</w:t>
      </w:r>
      <w:r w:rsidR="00077C70" w:rsidRPr="008D4348">
        <w:rPr>
          <w:rFonts w:ascii="宋体" w:eastAsia="宋体" w:hAnsi="宋体"/>
        </w:rPr>
        <w:t xml:space="preserve">) </w:t>
      </w:r>
    </w:p>
    <w:p w14:paraId="42B9A800" w14:textId="77777777" w:rsidR="00077C70" w:rsidRPr="008D4348" w:rsidRDefault="00077C70" w:rsidP="00077C70">
      <w:pPr>
        <w:spacing w:after="0" w:line="240" w:lineRule="auto"/>
        <w:jc w:val="both"/>
        <w:rPr>
          <w:rFonts w:ascii="宋体" w:eastAsia="宋体" w:hAnsi="宋体" w:hint="eastAsia"/>
        </w:rPr>
      </w:pPr>
      <w:r w:rsidRPr="008D4348">
        <w:rPr>
          <w:rFonts w:ascii="宋体" w:eastAsia="宋体" w:hAnsi="宋体"/>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oMath>
      <w:r w:rsidRPr="008D4348">
        <w:rPr>
          <w:rFonts w:ascii="宋体" w:eastAsia="宋体" w:hAnsi="宋体"/>
        </w:rPr>
        <w:t>表示化合物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不靶向蛋白质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的可能性</w:t>
      </w:r>
      <w:r w:rsidRPr="008D4348">
        <w:rPr>
          <w:rFonts w:ascii="宋体" w:eastAsia="宋体" w:hAnsi="宋体" w:hint="eastAsia"/>
        </w:rPr>
        <w:t>的最终</w:t>
      </w:r>
      <w:r w:rsidRPr="008D4348">
        <w:rPr>
          <w:rFonts w:ascii="宋体" w:eastAsia="宋体" w:hAnsi="宋体"/>
        </w:rPr>
        <w:t>评分。</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kj</m:t>
            </m:r>
          </m:sub>
        </m:sSub>
      </m:oMath>
      <w:r w:rsidRPr="008D4348">
        <w:rPr>
          <w:rFonts w:ascii="宋体" w:eastAsia="宋体" w:hAnsi="宋体"/>
        </w:rPr>
        <w:t>越大，表示</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不与</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发生相互作用的可能性越高。</w:t>
      </w:r>
    </w:p>
    <w:p w14:paraId="676EE489" w14:textId="0432FE78" w:rsidR="00077C70" w:rsidRPr="008D4348" w:rsidRDefault="001353E0" w:rsidP="001353E0">
      <w:pPr>
        <w:spacing w:after="0" w:line="240" w:lineRule="auto"/>
        <w:ind w:firstLine="420"/>
        <w:jc w:val="both"/>
        <w:rPr>
          <w:rFonts w:ascii="宋体" w:eastAsia="宋体" w:hAnsi="宋体" w:hint="eastAsia"/>
        </w:rPr>
      </w:pPr>
      <w:r>
        <w:rPr>
          <w:rFonts w:ascii="宋体" w:eastAsia="宋体" w:hAnsi="宋体" w:hint="eastAsia"/>
        </w:rPr>
        <w:t>（3）</w:t>
      </w:r>
      <w:r w:rsidR="00077C70" w:rsidRPr="008D4348">
        <w:rPr>
          <w:rFonts w:ascii="宋体" w:eastAsia="宋体" w:hAnsi="宋体"/>
        </w:rPr>
        <w:t>从两个人工整理的数据库中构建正相互作用集：DrugBank</w:t>
      </w:r>
      <w:r w:rsidR="00077C70"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{"citationID":"QbAdpGaW","properties":{"formattedCitation":"[98]","plainCitation":"[98]","noteIndex":0},"citationItems":[{"id":381,"uris":["http://zotero.org/users/14704831/items/S4N23HHW"],"itemData":{"id":381,"type":"article-journal","container-title":"Nucleic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00077C70" w:rsidRPr="008D4348">
        <w:rPr>
          <w:rFonts w:ascii="宋体" w:eastAsia="宋体" w:hAnsi="宋体" w:hint="eastAsia"/>
        </w:rPr>
        <w:fldChar w:fldCharType="separate"/>
      </w:r>
      <w:r w:rsidR="004C5A2F" w:rsidRPr="004C5A2F">
        <w:rPr>
          <w:rFonts w:ascii="宋体" w:eastAsia="宋体" w:hAnsi="宋体" w:hint="eastAsia"/>
        </w:rPr>
        <w:t>[98]</w:t>
      </w:r>
      <w:r w:rsidR="00077C70" w:rsidRPr="008D4348">
        <w:rPr>
          <w:rFonts w:ascii="宋体" w:eastAsia="宋体" w:hAnsi="宋体" w:hint="eastAsia"/>
        </w:rPr>
        <w:fldChar w:fldCharType="end"/>
      </w:r>
      <w:r w:rsidR="00077C70" w:rsidRPr="008D4348">
        <w:rPr>
          <w:rFonts w:ascii="宋体" w:eastAsia="宋体" w:hAnsi="宋体"/>
        </w:rPr>
        <w:t>和Matador</w:t>
      </w:r>
      <w:r w:rsidR="00077C70"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{"citationID":"qSZG7wwP","properties":{"formattedCitation":"[99]","plainCitation":"[99]","noteIndex":0},"citationItems":[{"id":383,"uris":["http://zotero.org/users/14704831/items/RJ69QS8I"],"itemData":{"id":383,"type":"article-journal","container-title":"Nucleic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00077C70" w:rsidRPr="008D4348">
        <w:rPr>
          <w:rFonts w:ascii="宋体" w:eastAsia="宋体" w:hAnsi="宋体" w:hint="eastAsia"/>
        </w:rPr>
        <w:fldChar w:fldCharType="separate"/>
      </w:r>
      <w:r w:rsidR="004C5A2F" w:rsidRPr="004C5A2F">
        <w:rPr>
          <w:rFonts w:ascii="宋体" w:eastAsia="宋体" w:hAnsi="宋体" w:hint="eastAsia"/>
        </w:rPr>
        <w:t>[99]</w:t>
      </w:r>
      <w:r w:rsidR="00077C70" w:rsidRPr="008D4348">
        <w:rPr>
          <w:rFonts w:ascii="宋体" w:eastAsia="宋体" w:hAnsi="宋体" w:hint="eastAsia"/>
        </w:rPr>
        <w:fldChar w:fldCharType="end"/>
      </w:r>
      <w:r w:rsidR="00077C70" w:rsidRPr="008D4348">
        <w:rPr>
          <w:rFonts w:ascii="宋体" w:eastAsia="宋体" w:hAnsi="宋体"/>
        </w:rPr>
        <w:t>。</w:t>
      </w:r>
    </w:p>
    <w:p w14:paraId="24424220" w14:textId="7C09DD18" w:rsidR="00077C70" w:rsidRPr="008D4348" w:rsidRDefault="001353E0" w:rsidP="001353E0">
      <w:pPr>
        <w:spacing w:after="0" w:line="240" w:lineRule="auto"/>
        <w:ind w:firstLine="420"/>
        <w:jc w:val="both"/>
        <w:rPr>
          <w:rFonts w:ascii="宋体" w:eastAsia="宋体" w:hAnsi="宋体" w:hint="eastAsia"/>
        </w:rPr>
      </w:pPr>
      <w:r>
        <w:rPr>
          <w:rFonts w:ascii="宋体" w:eastAsia="宋体" w:hAnsi="宋体" w:hint="eastAsia"/>
        </w:rPr>
        <w:t>（4）</w:t>
      </w:r>
      <w:r w:rsidR="00077C70" w:rsidRPr="008D4348">
        <w:rPr>
          <w:rFonts w:ascii="宋体" w:eastAsia="宋体" w:hAnsi="宋体"/>
        </w:rPr>
        <w:t>根据公式(3)所得到的得分对潜在的负</w:t>
      </w:r>
      <w:r w:rsidR="00077C70" w:rsidRPr="008D4348">
        <w:rPr>
          <w:rFonts w:ascii="宋体" w:eastAsia="宋体" w:hAnsi="宋体" w:hint="eastAsia"/>
        </w:rPr>
        <w:t>相互作用</w:t>
      </w:r>
      <w:r w:rsidR="00077C70" w:rsidRPr="008D4348">
        <w:rPr>
          <w:rFonts w:ascii="宋体" w:eastAsia="宋体" w:hAnsi="宋体"/>
        </w:rPr>
        <w:t>进行排序，并将得分最高的部分作为负样本候选集合。</w:t>
      </w:r>
    </w:p>
    <w:p w14:paraId="1CEF7DC0" w14:textId="5B0703FF" w:rsidR="00077C70" w:rsidRPr="008D4348" w:rsidRDefault="005212F4" w:rsidP="005212F4">
      <w:pPr>
        <w:spacing w:after="0" w:line="240" w:lineRule="auto"/>
        <w:ind w:firstLine="420"/>
        <w:jc w:val="both"/>
        <w:rPr>
          <w:rFonts w:ascii="宋体" w:eastAsia="宋体" w:hAnsi="宋体" w:hint="eastAsia"/>
          <w:b/>
          <w:bCs/>
        </w:rPr>
      </w:pPr>
      <w:r>
        <w:rPr>
          <w:rFonts w:ascii="宋体" w:eastAsia="宋体" w:hAnsi="宋体" w:hint="eastAsia"/>
        </w:rPr>
        <w:t>（5）</w:t>
      </w:r>
      <w:r w:rsidR="00077C70" w:rsidRPr="008D4348">
        <w:rPr>
          <w:rFonts w:ascii="宋体" w:eastAsia="宋体" w:hAnsi="宋体"/>
        </w:rPr>
        <w:t>负样本候选集进一步通过</w:t>
      </w:r>
      <w:r w:rsidR="00077C70" w:rsidRPr="008D4348">
        <w:rPr>
          <w:rFonts w:ascii="宋体" w:eastAsia="宋体" w:hAnsi="宋体" w:hint="eastAsia"/>
        </w:rPr>
        <w:t>药物</w:t>
      </w:r>
      <w:r w:rsidR="00077C70" w:rsidRPr="008D4348">
        <w:rPr>
          <w:rFonts w:ascii="宋体" w:eastAsia="宋体" w:hAnsi="宋体"/>
        </w:rPr>
        <w:t>和蛋白质的特征差异性进行筛选，具体方法见</w:t>
      </w:r>
      <w:r w:rsidR="00077C70" w:rsidRPr="008D4348">
        <w:rPr>
          <w:rFonts w:ascii="宋体" w:eastAsia="宋体" w:hAnsi="宋体" w:hint="eastAsia"/>
        </w:rPr>
        <w:t>“根据特征差异筛选”</w:t>
      </w:r>
      <w:r w:rsidR="00077C70" w:rsidRPr="008D4348">
        <w:rPr>
          <w:rFonts w:ascii="宋体" w:eastAsia="宋体" w:hAnsi="宋体"/>
        </w:rPr>
        <w:t>。</w:t>
      </w:r>
    </w:p>
    <w:p w14:paraId="2AB7E41A" w14:textId="1B98A69C" w:rsidR="00077C70" w:rsidRPr="008D4348" w:rsidRDefault="005212F4" w:rsidP="005212F4">
      <w:pPr>
        <w:spacing w:after="0" w:line="240" w:lineRule="auto"/>
        <w:ind w:firstLine="420"/>
        <w:jc w:val="both"/>
        <w:rPr>
          <w:rFonts w:ascii="宋体" w:eastAsia="宋体" w:hAnsi="宋体" w:hint="eastAsia"/>
        </w:rPr>
      </w:pPr>
      <w:r>
        <w:rPr>
          <w:rFonts w:ascii="宋体" w:eastAsia="宋体" w:hAnsi="宋体" w:hint="eastAsia"/>
        </w:rPr>
        <w:t>（6）</w:t>
      </w:r>
      <w:r w:rsidR="00077C70" w:rsidRPr="008D4348">
        <w:rPr>
          <w:rFonts w:ascii="宋体" w:eastAsia="宋体" w:hAnsi="宋体"/>
        </w:rPr>
        <w:t>结合正向相互作用和负向相互作用，构建了一个</w:t>
      </w:r>
      <w:r w:rsidR="00077C70" w:rsidRPr="008D4348">
        <w:rPr>
          <w:rFonts w:ascii="宋体" w:eastAsia="宋体" w:hAnsi="宋体" w:hint="eastAsia"/>
        </w:rPr>
        <w:t>DTI</w:t>
      </w:r>
      <w:r w:rsidR="00077C70" w:rsidRPr="008D4348">
        <w:rPr>
          <w:rFonts w:ascii="宋体" w:eastAsia="宋体" w:hAnsi="宋体"/>
        </w:rPr>
        <w:t>的</w:t>
      </w:r>
      <w:r w:rsidR="00077C70" w:rsidRPr="008D4348">
        <w:rPr>
          <w:rFonts w:ascii="宋体" w:eastAsia="宋体" w:hAnsi="宋体" w:hint="eastAsia"/>
        </w:rPr>
        <w:t>高可信度的</w:t>
      </w:r>
      <w:r w:rsidR="00077C70" w:rsidRPr="008D4348">
        <w:rPr>
          <w:rFonts w:ascii="宋体" w:eastAsia="宋体" w:hAnsi="宋体"/>
        </w:rPr>
        <w:t>数据集</w:t>
      </w:r>
      <w:r w:rsidR="00077C70" w:rsidRPr="008D4348">
        <w:rPr>
          <w:rFonts w:ascii="宋体" w:eastAsia="宋体" w:hAnsi="宋体" w:hint="eastAsia"/>
        </w:rPr>
        <w:t>。</w:t>
      </w:r>
    </w:p>
    <w:p w14:paraId="6BB67982" w14:textId="3ECB29AE" w:rsidR="00077C70" w:rsidRPr="008D4348" w:rsidRDefault="00077C70" w:rsidP="00D20A60">
      <w:pPr>
        <w:spacing w:after="0" w:line="240" w:lineRule="auto"/>
        <w:ind w:firstLineChars="200" w:firstLine="440"/>
        <w:jc w:val="both"/>
        <w:rPr>
          <w:rFonts w:ascii="宋体" w:eastAsia="宋体" w:hAnsi="宋体" w:hint="eastAsia"/>
        </w:rPr>
      </w:pPr>
      <w:r w:rsidRPr="008D4348">
        <w:rPr>
          <w:rFonts w:ascii="宋体" w:eastAsia="宋体" w:hAnsi="宋体"/>
        </w:rPr>
        <w:t>从概念上讲，在步骤2(a)和步骤2(b)中</w:t>
      </w:r>
      <w:r w:rsidRPr="008D4348">
        <w:rPr>
          <w:rFonts w:ascii="宋体" w:eastAsia="宋体" w:hAnsi="宋体" w:hint="eastAsia"/>
        </w:rPr>
        <w:t>（图</w:t>
      </w:r>
      <w:r w:rsidR="00CB5317">
        <w:rPr>
          <w:rFonts w:ascii="宋体" w:eastAsia="宋体" w:hAnsi="宋体" w:hint="eastAsia"/>
        </w:rPr>
        <w:t>1</w:t>
      </w:r>
      <w:r w:rsidRPr="008D4348">
        <w:rPr>
          <w:rFonts w:ascii="宋体" w:eastAsia="宋体" w:hAnsi="宋体" w:hint="eastAsia"/>
        </w:rPr>
        <w:t>）</w:t>
      </w:r>
      <w:r w:rsidRPr="008D4348">
        <w:rPr>
          <w:rFonts w:ascii="宋体" w:eastAsia="宋体" w:hAnsi="宋体"/>
        </w:rPr>
        <w:t>，已知/预测</w:t>
      </w:r>
      <w:r w:rsidRPr="008D4348">
        <w:rPr>
          <w:rFonts w:ascii="宋体" w:eastAsia="宋体" w:hAnsi="宋体" w:hint="eastAsia"/>
        </w:rPr>
        <w:t>的</w:t>
      </w:r>
      <w:r w:rsidRPr="008D4348">
        <w:rPr>
          <w:rFonts w:ascii="宋体" w:eastAsia="宋体" w:hAnsi="宋体"/>
        </w:rPr>
        <w:t>相互作用</w:t>
      </w:r>
      <m:oMath>
        <m:sSub>
          <m:sSubPr>
            <m:ctrlPr>
              <w:rPr>
                <w:rFonts w:ascii="Cambria Math" w:eastAsia="宋体" w:hAnsi="Cambria Math"/>
                <w:i/>
                <w:iCs/>
              </w:rPr>
            </m:ctrlPr>
          </m:sSubPr>
          <m:e>
            <m:r>
              <w:rPr>
                <w:rFonts w:ascii="Cambria Math" w:eastAsia="宋体" w:hAnsi="Cambria Math"/>
              </w:rPr>
              <m:t>w</m:t>
            </m:r>
          </m:e>
          <m:sub>
            <m:r>
              <w:rPr>
                <w:rFonts w:ascii="Cambria Math" w:eastAsia="宋体" w:hAnsi="Cambria Math"/>
              </w:rPr>
              <m:t>kl</m:t>
            </m:r>
          </m:sub>
        </m:sSub>
      </m:oMath>
      <w:r w:rsidRPr="008D4348">
        <w:rPr>
          <w:rFonts w:ascii="宋体" w:eastAsia="宋体" w:hAnsi="宋体" w:hint="eastAsia"/>
          <w:iCs/>
        </w:rPr>
        <w:t>及</w:t>
      </w:r>
      <m:oMath>
        <m:sSub>
          <m:sSubPr>
            <m:ctrlPr>
              <w:rPr>
                <w:rFonts w:ascii="Cambria Math" w:eastAsia="宋体" w:hAnsi="Cambria Math"/>
                <w:i/>
                <w:iCs/>
              </w:rPr>
            </m:ctrlPr>
          </m:sSubPr>
          <m:e>
            <m:r>
              <w:rPr>
                <w:rFonts w:ascii="Cambria Math" w:eastAsia="宋体" w:hAnsi="Cambria Math"/>
              </w:rPr>
              <m:t>w</m:t>
            </m:r>
          </m:e>
          <m:sub>
            <m:r>
              <w:rPr>
                <w:rFonts w:ascii="Cambria Math" w:eastAsia="宋体" w:hAnsi="Cambria Math"/>
              </w:rPr>
              <m:t>ij</m:t>
            </m:r>
          </m:sub>
        </m:sSub>
      </m:oMath>
      <w:r w:rsidRPr="008D4348">
        <w:rPr>
          <w:rFonts w:ascii="宋体" w:eastAsia="宋体" w:hAnsi="宋体"/>
        </w:rPr>
        <w:t>的置信度值通过相似的蛋白质和</w:t>
      </w:r>
      <w:r w:rsidRPr="008D4348">
        <w:rPr>
          <w:rFonts w:ascii="宋体" w:eastAsia="宋体" w:hAnsi="宋体" w:hint="eastAsia"/>
        </w:rPr>
        <w:t>药</w:t>
      </w:r>
      <w:r w:rsidRPr="008D4348">
        <w:rPr>
          <w:rFonts w:ascii="宋体" w:eastAsia="宋体" w:hAnsi="宋体"/>
        </w:rPr>
        <w:t>物，被传播到候选</w:t>
      </w:r>
      <w:r w:rsidRPr="008D4348">
        <w:rPr>
          <w:rFonts w:ascii="宋体" w:eastAsia="宋体" w:hAnsi="宋体" w:hint="eastAsia"/>
        </w:rPr>
        <w:t>的</w:t>
      </w:r>
      <w:r w:rsidRPr="008D4348">
        <w:rPr>
          <w:rFonts w:ascii="宋体" w:eastAsia="宋体" w:hAnsi="宋体"/>
        </w:rPr>
        <w:t>负相互作用对中。在步骤2(a)中，通过蛋白质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l</m:t>
            </m:r>
          </m:sub>
        </m:sSub>
      </m:oMath>
      <w:r w:rsidRPr="008D4348">
        <w:rPr>
          <w:rFonts w:ascii="Times New Roman" w:eastAsia="宋体" w:hAnsi="Times New Roman" w:cs="Times New Roman"/>
        </w:rPr>
        <w:t>​</w:t>
      </w:r>
      <w:r w:rsidRPr="008D4348">
        <w:rPr>
          <w:rFonts w:ascii="宋体" w:eastAsia="宋体" w:hAnsi="宋体"/>
        </w:rPr>
        <w:t>，</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与蛋白质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j</m:t>
            </m:r>
          </m:sub>
        </m:sSub>
      </m:oMath>
      <w:r w:rsidRPr="008D4348">
        <w:rPr>
          <w:rFonts w:ascii="宋体" w:eastAsia="宋体" w:hAnsi="宋体"/>
        </w:rPr>
        <w:t>之间的蛋白质相似性被表示为</w:t>
      </w:r>
      <m:oMath>
        <m:sSub>
          <m:sSubPr>
            <m:ctrlPr>
              <w:rPr>
                <w:rFonts w:ascii="Cambria Math" w:eastAsia="宋体" w:hAnsi="Cambria Math"/>
                <w:i/>
              </w:rPr>
            </m:ctrlPr>
          </m:sSubPr>
          <m:e>
            <m:r>
              <w:rPr>
                <w:rFonts w:ascii="Cambria Math" w:eastAsia="宋体" w:hAnsi="Cambria Math"/>
              </w:rPr>
              <m:t>spc</m:t>
            </m:r>
          </m:e>
          <m:sub>
            <m:r>
              <w:rPr>
                <w:rFonts w:ascii="Cambria Math" w:eastAsia="宋体" w:hAnsi="Cambria Math"/>
              </w:rPr>
              <m:t>kjl</m:t>
            </m:r>
          </m:sub>
        </m:sSub>
      </m:oMath>
      <w:r w:rsidRPr="008D4348">
        <w:rPr>
          <w:rFonts w:ascii="Times New Roman" w:eastAsia="宋体" w:hAnsi="Times New Roman" w:cs="Times New Roman"/>
        </w:rPr>
        <w:t>​</w:t>
      </w:r>
      <w:r w:rsidRPr="008D4348">
        <w:rPr>
          <w:rFonts w:ascii="宋体" w:eastAsia="宋体" w:hAnsi="宋体"/>
        </w:rPr>
        <w:t>；在步骤2(b)中，通过化合物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i</m:t>
            </m:r>
          </m:sub>
        </m:sSub>
      </m:oMath>
      <w:r w:rsidRPr="008D4348">
        <w:rPr>
          <w:rFonts w:ascii="宋体" w:eastAsia="宋体" w:hAnsi="宋体"/>
        </w:rPr>
        <w:t>，蛋白质</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8D4348">
        <w:rPr>
          <w:rFonts w:ascii="宋体" w:eastAsia="宋体" w:hAnsi="宋体"/>
        </w:rPr>
        <w:t>与</w:t>
      </w:r>
      <w:r w:rsidRPr="008D4348">
        <w:rPr>
          <w:rFonts w:ascii="宋体" w:eastAsia="宋体" w:hAnsi="宋体" w:hint="eastAsia"/>
        </w:rPr>
        <w:t>药</w:t>
      </w:r>
      <w:r w:rsidRPr="008D4348">
        <w:rPr>
          <w:rFonts w:ascii="宋体" w:eastAsia="宋体" w:hAnsi="宋体"/>
        </w:rPr>
        <w:t>物</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k</m:t>
            </m:r>
          </m:sub>
        </m:sSub>
      </m:oMath>
      <w:r w:rsidRPr="008D4348">
        <w:rPr>
          <w:rFonts w:ascii="宋体" w:eastAsia="宋体" w:hAnsi="宋体"/>
        </w:rPr>
        <w:t>之间的化学相似性被表示为</w:t>
      </w:r>
      <m:oMath>
        <m:sSub>
          <m:sSubPr>
            <m:ctrlPr>
              <w:rPr>
                <w:rFonts w:ascii="Cambria Math" w:eastAsia="宋体" w:hAnsi="Cambria Math"/>
                <w:i/>
              </w:rPr>
            </m:ctrlPr>
          </m:sSubPr>
          <m:e>
            <m:r>
              <w:rPr>
                <w:rFonts w:ascii="Cambria Math" w:eastAsia="宋体" w:hAnsi="Cambria Math"/>
              </w:rPr>
              <m:t>scp</m:t>
            </m:r>
          </m:e>
          <m:sub>
            <m:r>
              <w:rPr>
                <w:rFonts w:ascii="Cambria Math" w:eastAsia="宋体" w:hAnsi="Cambria Math"/>
              </w:rPr>
              <m:t>kji</m:t>
            </m:r>
          </m:sub>
        </m:sSub>
      </m:oMath>
      <w:r w:rsidRPr="008D4348">
        <w:rPr>
          <w:rFonts w:ascii="宋体" w:eastAsia="宋体" w:hAnsi="宋体"/>
        </w:rPr>
        <w:t>。在步骤2(c)中，</w:t>
      </w:r>
      <w:r w:rsidRPr="008D4348">
        <w:rPr>
          <w:rFonts w:ascii="宋体" w:eastAsia="宋体" w:hAnsi="宋体" w:hint="eastAsia"/>
        </w:rPr>
        <w:t>综合的</w:t>
      </w:r>
      <w:r w:rsidRPr="008D4348">
        <w:rPr>
          <w:rFonts w:ascii="宋体" w:eastAsia="宋体" w:hAnsi="宋体"/>
        </w:rPr>
        <w:t>得分根据公式(3)进行整合，通过负指数函数体现了蛋白质不相似规则和</w:t>
      </w:r>
      <w:r w:rsidRPr="008D4348">
        <w:rPr>
          <w:rFonts w:ascii="宋体" w:eastAsia="宋体" w:hAnsi="宋体" w:hint="eastAsia"/>
        </w:rPr>
        <w:t>药</w:t>
      </w:r>
      <w:r w:rsidRPr="008D4348">
        <w:rPr>
          <w:rFonts w:ascii="宋体" w:eastAsia="宋体" w:hAnsi="宋体"/>
        </w:rPr>
        <w:t>物不相似规则。特别地，已知/预测的相互作用在其中起到了桥梁作用，</w:t>
      </w:r>
      <w:r w:rsidRPr="008D4348">
        <w:rPr>
          <w:rFonts w:ascii="宋体" w:eastAsia="宋体" w:hAnsi="宋体" w:hint="eastAsia"/>
        </w:rPr>
        <w:t>获得了高概率的</w:t>
      </w:r>
      <w:r w:rsidRPr="008D4348">
        <w:rPr>
          <w:rFonts w:ascii="宋体" w:eastAsia="宋体" w:hAnsi="宋体"/>
        </w:rPr>
        <w:t>不太可能形成相互作用的</w:t>
      </w:r>
      <w:r w:rsidRPr="008D4348">
        <w:rPr>
          <w:rFonts w:ascii="宋体" w:eastAsia="宋体" w:hAnsi="宋体" w:hint="eastAsia"/>
        </w:rPr>
        <w:t>药物与</w:t>
      </w:r>
      <w:r w:rsidRPr="008D4348">
        <w:rPr>
          <w:rFonts w:ascii="宋体" w:eastAsia="宋体" w:hAnsi="宋体"/>
        </w:rPr>
        <w:t>蛋白质之间</w:t>
      </w:r>
      <w:r w:rsidRPr="008D4348">
        <w:rPr>
          <w:rFonts w:ascii="宋体" w:eastAsia="宋体" w:hAnsi="宋体" w:hint="eastAsia"/>
        </w:rPr>
        <w:t>的</w:t>
      </w:r>
      <w:r w:rsidRPr="008D4348">
        <w:rPr>
          <w:rFonts w:ascii="宋体" w:eastAsia="宋体" w:hAnsi="宋体"/>
        </w:rPr>
        <w:t>联系。</w:t>
      </w:r>
    </w:p>
    <w:p w14:paraId="526055AE" w14:textId="6474895D" w:rsidR="00077C70" w:rsidRPr="00D20A60" w:rsidRDefault="00077C70" w:rsidP="00D20A60">
      <w:pPr>
        <w:spacing w:after="0" w:line="240" w:lineRule="auto"/>
        <w:ind w:firstLine="420"/>
        <w:jc w:val="both"/>
        <w:rPr>
          <w:rFonts w:ascii="宋体" w:eastAsia="宋体" w:hAnsi="宋体" w:hint="eastAsia"/>
        </w:rPr>
      </w:pPr>
      <w:r w:rsidRPr="00D20A60">
        <w:rPr>
          <w:rFonts w:ascii="宋体" w:eastAsia="宋体" w:hAnsi="宋体" w:hint="eastAsia"/>
        </w:rPr>
        <w:t>根据特征差异筛选</w:t>
      </w:r>
      <w:r w:rsidR="00D20A60">
        <w:rPr>
          <w:rFonts w:ascii="宋体" w:eastAsia="宋体" w:hAnsi="宋体" w:hint="eastAsia"/>
        </w:rPr>
        <w:t>：</w:t>
      </w:r>
    </w:p>
    <w:p w14:paraId="54C3CBF3" w14:textId="37475DE2" w:rsidR="00077C70" w:rsidRPr="008D4348" w:rsidRDefault="00077C70" w:rsidP="00077C70">
      <w:pPr>
        <w:spacing w:after="0" w:line="240" w:lineRule="auto"/>
        <w:ind w:firstLineChars="200" w:firstLine="440"/>
        <w:jc w:val="both"/>
        <w:rPr>
          <w:rFonts w:ascii="宋体" w:eastAsia="宋体" w:hAnsi="宋体" w:hint="eastAsia"/>
        </w:rPr>
      </w:pPr>
      <w:r w:rsidRPr="008D4348">
        <w:rPr>
          <w:rFonts w:ascii="宋体" w:eastAsia="宋体" w:hAnsi="宋体"/>
        </w:rPr>
        <w:t>已有研究表明，化合物之间即便具有高度相似的结构，也可能表现出截然不同的生物活性（即“活性断崖”现象），反之亦然，不同骨架的化合物也可能靶向同一类蛋白（即“骨架跳跃”）</w:t>
      </w:r>
      <w:r w:rsidRPr="008D4348">
        <w:rPr>
          <w:rFonts w:ascii="宋体" w:eastAsia="宋体" w:hAnsi="宋体" w:hint="eastAsia"/>
        </w:rPr>
        <w:t xml:space="preserve"> </w:t>
      </w:r>
      <w:r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{"citationID":"tJ8dfxCg","properties":{"formattedCitation":"[101]","plainCitation":"[101]","noteIndex":0},"citationItems":[{"id":385,"uris":["http://zotero.org/users/14704831/items/SJSS9LCW"],"itemData":{"id":385,"type":"article-journal","abstract":"The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Pr="008D4348">
        <w:rPr>
          <w:rFonts w:ascii="宋体" w:eastAsia="宋体" w:hAnsi="宋体" w:hint="eastAsia"/>
        </w:rPr>
        <w:fldChar w:fldCharType="separate"/>
      </w:r>
      <w:r w:rsidR="004C5A2F" w:rsidRPr="004C5A2F">
        <w:rPr>
          <w:rFonts w:ascii="宋体" w:eastAsia="宋体" w:hAnsi="宋体" w:hint="eastAsia"/>
        </w:rPr>
        <w:t>[101]</w:t>
      </w:r>
      <w:r w:rsidRPr="008D4348">
        <w:rPr>
          <w:rFonts w:ascii="宋体" w:eastAsia="宋体" w:hAnsi="宋体" w:hint="eastAsia"/>
        </w:rPr>
        <w:fldChar w:fldCharType="end"/>
      </w:r>
      <w:r w:rsidRPr="008D4348">
        <w:rPr>
          <w:rFonts w:ascii="宋体" w:eastAsia="宋体" w:hAnsi="宋体"/>
        </w:rPr>
        <w:t>。这说明单一特征维度上的相似性不足以准确判断分子功能的异同。因此，在基于蛋白质或化合物“不相似性”筛选负样本时，必须充分考虑样本中信息维度的多样性与覆盖度。</w:t>
      </w:r>
      <w:r w:rsidRPr="008D4348">
        <w:rPr>
          <w:rFonts w:ascii="宋体" w:eastAsia="宋体" w:hAnsi="宋体" w:hint="eastAsia"/>
        </w:rPr>
        <w:t>因此</w:t>
      </w:r>
      <w:r w:rsidRPr="008D4348">
        <w:rPr>
          <w:rFonts w:ascii="宋体" w:eastAsia="宋体" w:hAnsi="宋体"/>
        </w:rPr>
        <w:t>，</w:t>
      </w:r>
      <w:r w:rsidRPr="008D4348">
        <w:rPr>
          <w:rFonts w:ascii="宋体" w:eastAsia="宋体" w:hAnsi="宋体" w:hint="eastAsia"/>
        </w:rPr>
        <w:t>本文</w:t>
      </w:r>
      <w:r w:rsidRPr="008D4348">
        <w:rPr>
          <w:rFonts w:ascii="宋体" w:eastAsia="宋体" w:hAnsi="宋体"/>
        </w:rPr>
        <w:t>引入如下两项策略：</w:t>
      </w:r>
    </w:p>
    <w:p w14:paraId="76741E03" w14:textId="2C268802" w:rsidR="00077C70" w:rsidRPr="008D4348" w:rsidRDefault="00173EC9" w:rsidP="00077C70">
      <w:pPr>
        <w:spacing w:after="0" w:line="240" w:lineRule="auto"/>
        <w:ind w:firstLineChars="200" w:firstLine="440"/>
        <w:jc w:val="both"/>
        <w:rPr>
          <w:rFonts w:ascii="宋体" w:eastAsia="宋体" w:hAnsi="宋体" w:hint="eastAsia"/>
        </w:rPr>
      </w:pPr>
      <w:r>
        <w:rPr>
          <w:rFonts w:ascii="宋体" w:eastAsia="宋体" w:hAnsi="宋体" w:hint="eastAsia"/>
        </w:rPr>
        <w:t>（1）</w:t>
      </w:r>
      <w:r w:rsidR="00077C70" w:rsidRPr="008D4348">
        <w:rPr>
          <w:rFonts w:ascii="宋体" w:eastAsia="宋体" w:hAnsi="宋体"/>
        </w:rPr>
        <w:t>最小信息覆盖限制：要求构成候选负样本的化合物和蛋白质，必须分别至少参与 15 条已验证或高置信度预测的相互作用，以确保其特征信息具有足够广度。这一预筛标准可有效避免由于靶点或配体数量过少而导致的误判。</w:t>
      </w:r>
    </w:p>
    <w:p w14:paraId="5FB05924" w14:textId="2F5DF451" w:rsidR="00077C70" w:rsidRPr="008D4348" w:rsidRDefault="00173EC9" w:rsidP="00077C70">
      <w:pPr>
        <w:spacing w:after="0" w:line="240" w:lineRule="auto"/>
        <w:ind w:firstLineChars="200" w:firstLine="440"/>
        <w:jc w:val="both"/>
        <w:rPr>
          <w:rFonts w:ascii="宋体" w:eastAsia="宋体" w:hAnsi="宋体" w:hint="eastAsia"/>
        </w:rPr>
      </w:pPr>
      <w:r>
        <w:rPr>
          <w:rFonts w:ascii="宋体" w:eastAsia="宋体" w:hAnsi="宋体" w:hint="eastAsia"/>
        </w:rPr>
        <w:t>（2）</w:t>
      </w:r>
      <w:r w:rsidR="00077C70" w:rsidRPr="008D4348">
        <w:rPr>
          <w:rFonts w:ascii="宋体" w:eastAsia="宋体" w:hAnsi="宋体"/>
        </w:rPr>
        <w:t>特征差异性过滤：进一步利用</w:t>
      </w:r>
      <w:r w:rsidR="00077C70" w:rsidRPr="008D4348">
        <w:rPr>
          <w:rFonts w:ascii="宋体" w:eastAsia="宋体" w:hAnsi="宋体" w:hint="eastAsia"/>
        </w:rPr>
        <w:t>药</w:t>
      </w:r>
      <w:r w:rsidR="00077C70" w:rsidRPr="008D4348">
        <w:rPr>
          <w:rFonts w:ascii="宋体" w:eastAsia="宋体" w:hAnsi="宋体"/>
        </w:rPr>
        <w:t>物与蛋白质之间的特征差异性进行精筛。</w:t>
      </w:r>
      <w:r w:rsidR="00077C70" w:rsidRPr="008D4348">
        <w:rPr>
          <w:rFonts w:ascii="宋体" w:eastAsia="宋体" w:hAnsi="宋体" w:hint="eastAsia"/>
        </w:rPr>
        <w:t>本文</w:t>
      </w:r>
      <w:r w:rsidR="00077C70" w:rsidRPr="008D4348">
        <w:rPr>
          <w:rFonts w:ascii="宋体" w:eastAsia="宋体" w:hAnsi="宋体"/>
        </w:rPr>
        <w:t>假设：若某一</w:t>
      </w:r>
      <w:r w:rsidR="00077C70" w:rsidRPr="008D4348">
        <w:rPr>
          <w:rFonts w:ascii="宋体" w:eastAsia="宋体" w:hAnsi="宋体" w:hint="eastAsia"/>
        </w:rPr>
        <w:t>药</w:t>
      </w:r>
      <w:r w:rsidR="00077C70" w:rsidRPr="008D4348">
        <w:rPr>
          <w:rFonts w:ascii="宋体" w:eastAsia="宋体" w:hAnsi="宋体"/>
        </w:rPr>
        <w:t>物已知的靶点蛋白质之间差异性较高，则该</w:t>
      </w:r>
      <w:r w:rsidR="00077C70" w:rsidRPr="008D4348">
        <w:rPr>
          <w:rFonts w:ascii="宋体" w:eastAsia="宋体" w:hAnsi="宋体" w:hint="eastAsia"/>
        </w:rPr>
        <w:t>药</w:t>
      </w:r>
      <w:r w:rsidR="00077C70" w:rsidRPr="008D4348">
        <w:rPr>
          <w:rFonts w:ascii="宋体" w:eastAsia="宋体" w:hAnsi="宋体"/>
        </w:rPr>
        <w:t>物未来潜在靶点的特征也更可能显著不同；同理，若某蛋白的已知配体之间差异显著，其真实靶向</w:t>
      </w:r>
      <w:r w:rsidR="00077C70" w:rsidRPr="008D4348">
        <w:rPr>
          <w:rFonts w:ascii="宋体" w:eastAsia="宋体" w:hAnsi="宋体" w:hint="eastAsia"/>
        </w:rPr>
        <w:t>药物</w:t>
      </w:r>
      <w:r w:rsidR="00077C70" w:rsidRPr="008D4348">
        <w:rPr>
          <w:rFonts w:ascii="宋体" w:eastAsia="宋体" w:hAnsi="宋体"/>
        </w:rPr>
        <w:t>也更难以通过结构相似性简单推断。因此，负样本的可信度应与其所涉及已知交互分子的特征差异性成正相关。</w:t>
      </w:r>
    </w:p>
    <w:p w14:paraId="60200655" w14:textId="1370DD4C" w:rsidR="00077C70" w:rsidRDefault="00077C70" w:rsidP="0046617B">
      <w:pPr>
        <w:spacing w:after="0" w:line="240" w:lineRule="auto"/>
        <w:ind w:firstLineChars="200" w:firstLine="440"/>
        <w:jc w:val="both"/>
        <w:rPr>
          <w:rFonts w:ascii="宋体" w:eastAsia="宋体" w:hAnsi="宋体" w:hint="eastAsia"/>
        </w:rPr>
      </w:pPr>
      <w:r w:rsidRPr="008D4348">
        <w:rPr>
          <w:rFonts w:ascii="宋体" w:eastAsia="宋体" w:hAnsi="宋体" w:hint="eastAsia"/>
        </w:rPr>
        <w:t>本文</w:t>
      </w:r>
      <w:r w:rsidRPr="008D4348">
        <w:rPr>
          <w:rFonts w:ascii="宋体" w:eastAsia="宋体" w:hAnsi="宋体"/>
        </w:rPr>
        <w:t>以特征向量间的相似性方差作为差异性的量化指标。具体而言，基于全体</w:t>
      </w:r>
      <w:r w:rsidRPr="008D4348">
        <w:rPr>
          <w:rFonts w:ascii="宋体" w:eastAsia="宋体" w:hAnsi="宋体" w:hint="eastAsia"/>
        </w:rPr>
        <w:t>药</w:t>
      </w:r>
      <w:r w:rsidRPr="008D4348">
        <w:rPr>
          <w:rFonts w:ascii="宋体" w:eastAsia="宋体" w:hAnsi="宋体"/>
        </w:rPr>
        <w:t>物（或蛋白质）间的相似性方差设定为总体方差基准，利用方差的假设检验方法（以0.05为显</w:t>
      </w:r>
      <w:r w:rsidRPr="008D4348">
        <w:rPr>
          <w:rFonts w:ascii="宋体" w:eastAsia="宋体" w:hAnsi="宋体"/>
        </w:rPr>
        <w:lastRenderedPageBreak/>
        <w:t>著性水平）检验候选样本是否存在显著更高的差异性。满足条件的样本被保留为高可信度负样本。</w:t>
      </w:r>
    </w:p>
    <w:p w14:paraId="65117F53" w14:textId="56B35AE1" w:rsidR="002D7DFB" w:rsidRPr="00FC619B" w:rsidRDefault="002D7DFB" w:rsidP="002D7DFB">
      <w:pPr>
        <w:spacing w:after="0" w:line="240" w:lineRule="auto"/>
        <w:jc w:val="both"/>
        <w:rPr>
          <w:rFonts w:ascii="宋体" w:eastAsia="宋体" w:hAnsi="宋体" w:hint="eastAsia"/>
          <w:sz w:val="24"/>
        </w:rPr>
      </w:pPr>
      <w:r w:rsidRPr="006042B6">
        <w:rPr>
          <w:rFonts w:ascii="宋体" w:eastAsia="宋体" w:hAnsi="宋体" w:hint="eastAsia"/>
          <w:sz w:val="24"/>
        </w:rPr>
        <w:t>4.</w:t>
      </w:r>
      <w:r w:rsidR="00FC619B">
        <w:rPr>
          <w:rFonts w:ascii="宋体" w:eastAsia="宋体" w:hAnsi="宋体" w:hint="eastAsia"/>
          <w:sz w:val="24"/>
        </w:rPr>
        <w:t>2</w:t>
      </w:r>
      <w:r w:rsidRPr="006042B6">
        <w:rPr>
          <w:rFonts w:ascii="宋体" w:eastAsia="宋体" w:hAnsi="宋体" w:hint="eastAsia"/>
          <w:sz w:val="24"/>
        </w:rPr>
        <w:t xml:space="preserve"> </w:t>
      </w:r>
      <w:r w:rsidR="00FC619B" w:rsidRPr="00FC619B">
        <w:rPr>
          <w:rFonts w:ascii="宋体" w:eastAsia="宋体" w:hAnsi="宋体"/>
          <w:sz w:val="24"/>
        </w:rPr>
        <w:t>多模态融合</w:t>
      </w:r>
      <w:r w:rsidR="00B637F4" w:rsidRPr="00B637F4">
        <w:rPr>
          <w:rFonts w:ascii="宋体" w:eastAsia="宋体" w:hAnsi="宋体"/>
          <w:sz w:val="24"/>
        </w:rPr>
        <w:t>的交叉注意力模块</w:t>
      </w:r>
    </w:p>
    <w:p w14:paraId="052CEE1D" w14:textId="2CC6C27D" w:rsidR="00A10400" w:rsidRPr="008D4348" w:rsidRDefault="00D9689B" w:rsidP="008540C8">
      <w:pPr>
        <w:spacing w:after="0" w:line="240" w:lineRule="auto"/>
        <w:ind w:firstLineChars="200" w:firstLine="440"/>
        <w:jc w:val="both"/>
        <w:rPr>
          <w:rFonts w:ascii="宋体" w:eastAsia="宋体" w:hAnsi="宋体" w:hint="eastAsia"/>
        </w:rPr>
      </w:pPr>
      <w:r w:rsidRPr="008D4348">
        <w:rPr>
          <w:rFonts w:ascii="宋体" w:eastAsia="宋体" w:hAnsi="宋体" w:hint="eastAsia"/>
        </w:rPr>
        <w:t>随着数据使用方式变得愈发复杂，对于多模态数据的表示描述、对齐和统一，包括针对不同数据类别的专门化和联合处理方法，需要有更深入的理解。随着开放数据源数量的增加，获取数据资源的渠道越来越广，数据信息也愈发丰富。传统方法仅使用单一数据类别进行模型预测，而深度学习网络已逐渐能够处理更深层次的信息。因此，为了挖掘深度网络的预测潜力，可以将更多相关的信息纳入模型，以丰富数据的类别、类型、维度和时间跨度，从而提高对异质数据中隐含相关性信息的挖掘。</w:t>
      </w:r>
    </w:p>
    <w:p w14:paraId="193BDE0E" w14:textId="68600EE3" w:rsidR="00736481" w:rsidRPr="008D4348" w:rsidRDefault="007D6016" w:rsidP="008540C8">
      <w:pPr>
        <w:spacing w:after="0" w:line="240" w:lineRule="auto"/>
        <w:ind w:firstLineChars="200" w:firstLine="440"/>
        <w:jc w:val="both"/>
        <w:rPr>
          <w:rFonts w:ascii="宋体" w:eastAsia="宋体" w:hAnsi="宋体" w:hint="eastAsia"/>
        </w:rPr>
      </w:pPr>
      <w:r w:rsidRPr="008D4348">
        <w:rPr>
          <w:rFonts w:ascii="宋体" w:eastAsia="宋体" w:hAnsi="宋体" w:hint="eastAsia"/>
        </w:rPr>
        <w:t>与基于一维序列的方法相比，二维基于图的模型可以利用药物和蛋白质更多的拓扑信息，这在</w:t>
      </w:r>
      <w:r w:rsidRPr="008D4348">
        <w:rPr>
          <w:rFonts w:ascii="宋体" w:eastAsia="宋体" w:hAnsi="宋体"/>
        </w:rPr>
        <w:t xml:space="preserve">DTA </w:t>
      </w:r>
      <w:r w:rsidRPr="008D4348">
        <w:rPr>
          <w:rFonts w:ascii="宋体" w:eastAsia="宋体" w:hAnsi="宋体" w:hint="eastAsia"/>
        </w:rPr>
        <w:t>预测中显示出巨大的优势。</w:t>
      </w:r>
      <w:r w:rsidR="005E3E3C" w:rsidRPr="008D4348">
        <w:rPr>
          <w:rFonts w:ascii="宋体" w:eastAsia="宋体" w:hAnsi="宋体" w:hint="eastAsia"/>
        </w:rPr>
        <w:t>另一方面，一维序列表示可以作为三维结构的补充，提供上下文和生物学信息。</w:t>
      </w:r>
      <w:r w:rsidR="00C1091E" w:rsidRPr="008D4348">
        <w:rPr>
          <w:rFonts w:ascii="宋体" w:eastAsia="宋体" w:hAnsi="宋体" w:hint="eastAsia"/>
        </w:rPr>
        <w:t>在整合基于一维序列的特征和基于图的特征时，现有方法通常使用全局池化和简单连接来形成最终的表示</w:t>
      </w:r>
      <w:r w:rsidR="00411BFC"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{"citationID":"iwVrW090","properties":{"formattedCitation":"[39,102]","plainCitation":"[39,102]","noteIndex":0},"citationItems":[{"id":162,"uris":["http://zotero.org/users/14704831/items/BMWILUE6"],"itemData":{"id":162,"typ</w:instrText>
      </w:r>
      <w:r w:rsidR="004C5A2F">
        <w:rPr>
          <w:rFonts w:ascii="宋体" w:eastAsia="宋体" w:hAnsi="宋体"/>
        </w:rPr>
        <w:instrText>e":"article-journal","abstract":"Identifying drug</w:instrText>
      </w:r>
      <w:r w:rsidR="004C5A2F">
        <w:rPr>
          <w:rFonts w:ascii="Cambria Math" w:eastAsia="宋体" w:hAnsi="Cambria Math" w:cs="Cambria Math"/>
        </w:rPr>
        <w:instrText>−</w:instrText>
      </w:r>
      <w:r w:rsidR="004C5A2F">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4C5A2F">
        <w:rPr>
          <w:rFonts w:ascii="Times New Roman" w:eastAsia="宋体" w:hAnsi="Times New Roman" w:cs="Times New Roman"/>
        </w:rPr>
        <w:instrText>ﬀ</w:instrText>
      </w:r>
      <w:r w:rsidR="004C5A2F">
        <w:rPr>
          <w:rFonts w:ascii="宋体" w:eastAsia="宋体" w:hAnsi="宋体"/>
        </w:rPr>
        <w:instrText>ective research on protein representation and high-level associations between di</w:instrText>
      </w:r>
      <w:r w:rsidR="004C5A2F">
        <w:rPr>
          <w:rFonts w:ascii="Times New Roman" w:eastAsia="宋体" w:hAnsi="Times New Roman" w:cs="Times New Roman"/>
        </w:rPr>
        <w:instrText>ﬀ</w:instrText>
      </w:r>
      <w:r w:rsidR="004C5A2F">
        <w:rPr>
          <w:rFonts w:ascii="宋体" w:eastAsia="宋体" w:hAnsi="宋体"/>
        </w:rPr>
        <w:instrText xml:space="preserve">erent instances. </w:instrText>
      </w:r>
      <w:r w:rsidR="004C5A2F">
        <w:rPr>
          <w:rFonts w:ascii="宋体" w:eastAsia="宋体" w:hAnsi="宋体" w:hint="eastAsia"/>
        </w:rPr>
        <w:instrText>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w:instrText>
      </w:r>
      <w:r w:rsidR="004C5A2F">
        <w:rPr>
          <w:rFonts w:ascii="宋体" w:eastAsia="宋体" w:hAnsi="宋体"/>
        </w:rPr>
        <w:instrText>tact maps and graph neural networks. Through further integration of structure-based representation and high-level pretrained embeddings for molecules and proteins, our model e</w:instrText>
      </w:r>
      <w:r w:rsidR="004C5A2F">
        <w:rPr>
          <w:rFonts w:ascii="Times New Roman" w:eastAsia="宋体" w:hAnsi="Times New Roman" w:cs="Times New Roman"/>
        </w:rPr>
        <w:instrText>ﬀ</w:instrText>
      </w:r>
      <w:r w:rsidR="004C5A2F">
        <w:rPr>
          <w:rFonts w:ascii="宋体" w:eastAsia="宋体" w:hAnsi="宋体"/>
        </w:rPr>
        <w:instrText xml:space="preserve">ectively captures the feature representation of the interactions between them. </w:instrText>
      </w:r>
      <w:r w:rsidR="004C5A2F">
        <w:rPr>
          <w:rFonts w:ascii="宋体" w:eastAsia="宋体" w:hAnsi="宋体" w:hint="eastAsia"/>
        </w:rPr>
        <w:instrText xml:space="preserve">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403,"uris":["http://zotero.org/users/14704831/items/B3GUQ7XW"],"itemData":{"id":403,"type":"article-journal","abstract":"Motivation: Exploring drug–protein interactions (DPIs) provides a rapid and precise approach to assist in laboratory experiments for discovering new drugs. Network-based methods usually utilize a drug–protein association network and predict DPIs by the information of its associated proteins or drugs, called ‘guilt-by-association’ principle. However, the ‘guilt-by-association’ principle is not always true because sometimes similar proteins cannot interact with similar drugs. Recently, learning-based methods learn molecule properties underlying DPIs by utilizing existing databases of characterized interactions but neglect the network-level information.","container-title":"Bioinformatics","DOI":"10.1093/bioinformatics/btac155","ISSN":"1367-4803, 1367-4811","issue":"9","language":"en","license":"https://academic.oup.com/journals/pages/open_access/funder_policies/chorus/standard_publication_model","page":"2571-2578","source":"DOI.org (Crossref)","title":"BridgeDPI: a novel Graph Neural Network for predicting drug–protein interactions","title-short":"BridgeDPI","volume":"38","author":[{"family":"Wu","given":"Yifan"},{"family":"Gao","given":"Min"},{"family":"Zeng","given":"Min"},{"family":"Zhang","given":"Jie"},{"family":"Li","given":"Min"}],"editor":[{"family":"Xu","given":"Jinbo"}],"issued":{"date-parts":[["2022",4,28]]}},"label":"page"}],"schema":"https://github.com/citation-style-language/schema/raw/master/csl-citation.json"} </w:instrText>
      </w:r>
      <w:r w:rsidR="00411BFC" w:rsidRPr="008D4348">
        <w:rPr>
          <w:rFonts w:ascii="宋体" w:eastAsia="宋体" w:hAnsi="宋体" w:hint="eastAsia"/>
        </w:rPr>
        <w:fldChar w:fldCharType="separate"/>
      </w:r>
      <w:r w:rsidR="004C5A2F" w:rsidRPr="004C5A2F">
        <w:rPr>
          <w:rFonts w:ascii="宋体" w:eastAsia="宋体" w:hAnsi="宋体" w:hint="eastAsia"/>
        </w:rPr>
        <w:t>[39,102]</w:t>
      </w:r>
      <w:r w:rsidR="00411BFC" w:rsidRPr="008D4348">
        <w:rPr>
          <w:rFonts w:ascii="宋体" w:eastAsia="宋体" w:hAnsi="宋体" w:hint="eastAsia"/>
        </w:rPr>
        <w:fldChar w:fldCharType="end"/>
      </w:r>
      <w:r w:rsidR="00874086" w:rsidRPr="008D4348">
        <w:rPr>
          <w:rFonts w:ascii="宋体" w:eastAsia="宋体" w:hAnsi="宋体" w:hint="eastAsia"/>
        </w:rPr>
        <w:t>。然而，不同嵌入模态是相互关联的，简单的连接不足以捕捉交互信息并揭示它们之间的关系，一些基本的结构或序列信息可能会因此丢失。因此，</w:t>
      </w:r>
      <w:r w:rsidR="00070B56" w:rsidRPr="008D4348">
        <w:rPr>
          <w:rFonts w:ascii="宋体" w:eastAsia="宋体" w:hAnsi="宋体" w:hint="eastAsia"/>
        </w:rPr>
        <w:t>本文</w:t>
      </w:r>
      <w:r w:rsidR="00A16C55" w:rsidRPr="008D4348">
        <w:rPr>
          <w:rFonts w:ascii="宋体" w:eastAsia="宋体" w:hAnsi="宋体" w:hint="eastAsia"/>
        </w:rPr>
        <w:t>使用交叉注意力（Cross-Attention）</w:t>
      </w:r>
      <w:r w:rsidR="00EC31B4" w:rsidRPr="008D4348">
        <w:rPr>
          <w:rFonts w:ascii="宋体" w:eastAsia="宋体" w:hAnsi="宋体" w:hint="eastAsia"/>
        </w:rPr>
        <w:t>来整合蛋白质及药物分子的</w:t>
      </w:r>
      <w:bookmarkStart w:id="3" w:name="OLE_LINK2"/>
      <w:r w:rsidR="00EC31B4" w:rsidRPr="008D4348">
        <w:rPr>
          <w:rFonts w:ascii="宋体" w:eastAsia="宋体" w:hAnsi="宋体" w:hint="eastAsia"/>
        </w:rPr>
        <w:t>多模态</w:t>
      </w:r>
      <w:bookmarkEnd w:id="3"/>
      <w:r w:rsidR="00EC31B4" w:rsidRPr="008D4348">
        <w:rPr>
          <w:rFonts w:ascii="宋体" w:eastAsia="宋体" w:hAnsi="宋体" w:hint="eastAsia"/>
        </w:rPr>
        <w:t>信息</w:t>
      </w:r>
      <w:r w:rsidR="000D45BC" w:rsidRPr="008D4348">
        <w:rPr>
          <w:rFonts w:ascii="宋体" w:eastAsia="宋体" w:hAnsi="宋体" w:hint="eastAsia"/>
        </w:rPr>
        <w:t>。</w:t>
      </w:r>
    </w:p>
    <w:bookmarkEnd w:id="1"/>
    <w:p w14:paraId="28992405" w14:textId="2A618A83" w:rsidR="00584D27" w:rsidRPr="008D4348" w:rsidRDefault="006D1997" w:rsidP="00584D27">
      <w:pPr>
        <w:spacing w:after="0" w:line="240" w:lineRule="auto"/>
        <w:jc w:val="both"/>
        <w:rPr>
          <w:rFonts w:ascii="宋体" w:eastAsia="宋体" w:hAnsi="宋体" w:hint="eastAsia"/>
        </w:rPr>
      </w:pPr>
      <w:r w:rsidRPr="008D4348">
        <w:rPr>
          <w:rFonts w:ascii="宋体" w:eastAsia="宋体" w:hAnsi="宋体"/>
        </w:rPr>
        <w:tab/>
      </w:r>
      <w:r w:rsidRPr="008D4348">
        <w:rPr>
          <w:rFonts w:ascii="宋体" w:eastAsia="宋体" w:hAnsi="宋体" w:hint="eastAsia"/>
        </w:rPr>
        <w:t>蛋白质及药物分子的一维序列信息使用两个预训练的大模型获取，分别为</w:t>
      </w:r>
      <w:r w:rsidRPr="008D4348">
        <w:rPr>
          <w:rFonts w:ascii="宋体" w:eastAsia="宋体" w:hAnsi="宋体"/>
        </w:rPr>
        <w:t>ProtTrans</w:t>
      </w:r>
      <w:r w:rsidR="00786045"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{"citationID":"ILYu1gI5","properties":{"formattedCitation":"[103]","plainCitation":"[103]","noteIndex":0},"citationItems":[{"id":408,"uris":["http://zotero.org/users/14704831/items/P6A5XFU3"],"itemData":{"id":408,"type":"article-journal","abstract":"Computational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w:instrText>
      </w:r>
      <w:r w:rsidR="004C5A2F">
        <w:rPr>
          <w:rFonts w:ascii="宋体" w:eastAsia="宋体" w:hAnsi="宋体"/>
        </w:rPr>
        <w:instrText xml:space="preserve">membrane versus water-soluble (2-state accuracy Q2=91%). For secondary structure, the most informative embeddings (ProtT5) for the </w:instrText>
      </w:r>
      <w:r w:rsidR="004C5A2F">
        <w:rPr>
          <w:rFonts w:ascii="Times New Roman" w:eastAsia="宋体" w:hAnsi="Times New Roman" w:cs="Times New Roman"/>
        </w:rPr>
        <w:instrText>ﬁ</w:instrText>
      </w:r>
      <w:r w:rsidR="004C5A2F">
        <w:rPr>
          <w:rFonts w:ascii="宋体" w:eastAsia="宋体" w:hAnsi="宋体"/>
        </w:rPr>
        <w:instrText xml:space="preserve">rst time outperformed the state-of-the-art without multiple sequence alignments (MSAs) or evolutionary information thereby </w:instrText>
      </w:r>
      <w:r w:rsidR="004C5A2F">
        <w:rPr>
          <w:rFonts w:ascii="宋体" w:eastAsia="宋体" w:hAnsi="宋体" w:hint="eastAsia"/>
        </w:rPr>
        <w:instrText xml:space="preserve">bypassing expensive database searches. Taken together, the results implied that pLMs learned some of the grammar of the language of life. All our models are available through https://github.com/agemagician/ProtTrans.","container-title":"IEEE Transactions on Pattern Analysis and Machine Intelligence","DOI":"10.1109/TPAMI.2021.3095381","ISSN":"0162-8828, 2160-9292, 1939-3539","issue":"10","journalAbbreviation":"IEEE Trans. Pattern Anal. Mach. Intell.","language":"en","license":"https://creativecommons.org/licenses/by/4.0/legalcode","page":"7112-7127","source":"DOI.org (Crossref)","title":"ProtTrans: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10,1]]}}}],"schema":"https://github.com/citation-style-language/schema/raw/master/csl-citation.json"} </w:instrText>
      </w:r>
      <w:r w:rsidR="00786045" w:rsidRPr="008D4348">
        <w:rPr>
          <w:rFonts w:ascii="宋体" w:eastAsia="宋体" w:hAnsi="宋体" w:hint="eastAsia"/>
        </w:rPr>
        <w:fldChar w:fldCharType="separate"/>
      </w:r>
      <w:r w:rsidR="004C5A2F" w:rsidRPr="004C5A2F">
        <w:rPr>
          <w:rFonts w:ascii="宋体" w:eastAsia="宋体" w:hAnsi="宋体" w:hint="eastAsia"/>
        </w:rPr>
        <w:t>[103]</w:t>
      </w:r>
      <w:r w:rsidR="00786045" w:rsidRPr="008D4348">
        <w:rPr>
          <w:rFonts w:ascii="宋体" w:eastAsia="宋体" w:hAnsi="宋体" w:hint="eastAsia"/>
        </w:rPr>
        <w:fldChar w:fldCharType="end"/>
      </w:r>
      <w:r w:rsidRPr="008D4348">
        <w:rPr>
          <w:rFonts w:ascii="宋体" w:eastAsia="宋体" w:hAnsi="宋体" w:hint="eastAsia"/>
        </w:rPr>
        <w:t>及</w:t>
      </w:r>
      <w:r w:rsidRPr="008D4348">
        <w:rPr>
          <w:rFonts w:ascii="宋体" w:eastAsia="宋体" w:hAnsi="宋体"/>
        </w:rPr>
        <w:t>ChemBERTa-2</w:t>
      </w:r>
      <w:r w:rsidR="00786045"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{"citationID":"OIaQKDut","properties":{"formattedCitation":"[104]","plainCitation":"[104]","noteIndex":0},"citationItems":[{"id":405,"uris":["http://zotero.org/users/14704831/items/2XKZTJ78"],"itemData":{"id":405,"type":"ar</w:instrText>
      </w:r>
      <w:r w:rsidR="004C5A2F">
        <w:rPr>
          <w:rFonts w:ascii="宋体" w:eastAsia="宋体" w:hAnsi="宋体"/>
        </w:rPr>
        <w:instrText xml:space="preserve">ticle","abstract":"Large pretrained models such as GPT-3 have had tremendous impact on modern natural language processing by leveraging self-supervised learning to learn salient representations that can be used to readily </w:instrText>
      </w:r>
      <w:r w:rsidR="004C5A2F">
        <w:rPr>
          <w:rFonts w:ascii="Times New Roman" w:eastAsia="宋体" w:hAnsi="Times New Roman" w:cs="Times New Roman"/>
        </w:rPr>
        <w:instrText>ﬁ</w:instrText>
      </w:r>
      <w:r w:rsidR="004C5A2F">
        <w:rPr>
          <w:rFonts w:ascii="宋体" w:eastAsia="宋体" w:hAnsi="宋体"/>
        </w:rPr>
        <w:instrText>netune on a wide variety of down</w:instrText>
      </w:r>
      <w:r w:rsidR="004C5A2F">
        <w:rPr>
          <w:rFonts w:ascii="宋体" w:eastAsia="宋体" w:hAnsi="宋体" w:hint="eastAsia"/>
        </w:rPr>
        <w:instrText xml:space="preserve">stream tasks [1]. We investigate the possibility of transferring such advances to molecular machine learning by building a chemical foundation model, ChemBERTa-2, using the “language\" of SMILES. While labeled data for molecular prediction tasks is typically scarce, libraries of SMILES strings are readily available.","DOI":"10.48550/arXiv.2209.01712","language":"en","note":"arXiv:2209.01712 [cs]","number":"arXiv:2209.01712","publisher":"arXiv","source":"arXiv.org","title":"ChemBERTa-2: Towards Chemical Foundation Models","title-short":"ChemBERTa-2","URL":"http://arxiv.org/abs/2209.01712","author":[{"family":"Ahmad","given":"Walid"},{"family":"Simon","given":"Elana"},{"family":"Chithrananda","given":"Seyone"},{"family":"Grand","given":"Gabriel"},{"family":"Ramsundar","given":"Bharath"}],"accessed":{"date-parts":[["2025",3,28]]},"issued":{"date-parts":[["2022",9,5]]}}}],"schema":"https://github.com/citation-style-language/schema/raw/master/csl-citation.json"} </w:instrText>
      </w:r>
      <w:r w:rsidR="00786045" w:rsidRPr="008D4348">
        <w:rPr>
          <w:rFonts w:ascii="宋体" w:eastAsia="宋体" w:hAnsi="宋体" w:hint="eastAsia"/>
        </w:rPr>
        <w:fldChar w:fldCharType="separate"/>
      </w:r>
      <w:r w:rsidR="004C5A2F" w:rsidRPr="004C5A2F">
        <w:rPr>
          <w:rFonts w:ascii="宋体" w:eastAsia="宋体" w:hAnsi="宋体" w:hint="eastAsia"/>
        </w:rPr>
        <w:t>[104]</w:t>
      </w:r>
      <w:r w:rsidR="00786045" w:rsidRPr="008D4348">
        <w:rPr>
          <w:rFonts w:ascii="宋体" w:eastAsia="宋体" w:hAnsi="宋体" w:hint="eastAsia"/>
        </w:rPr>
        <w:fldChar w:fldCharType="end"/>
      </w:r>
      <w:r w:rsidRPr="008D4348">
        <w:rPr>
          <w:rFonts w:ascii="宋体" w:eastAsia="宋体" w:hAnsi="宋体" w:hint="eastAsia"/>
        </w:rPr>
        <w:t>。</w:t>
      </w:r>
      <w:r w:rsidR="004F45DD" w:rsidRPr="008D4348">
        <w:rPr>
          <w:rFonts w:ascii="宋体" w:eastAsia="宋体" w:hAnsi="宋体" w:hint="eastAsia"/>
        </w:rPr>
        <w:t>每个嵌入向量都包含了来自一维蛋白质或药物分子序列的大量上下文信息。</w:t>
      </w:r>
      <w:r w:rsidR="00786045" w:rsidRPr="008D4348">
        <w:rPr>
          <w:rFonts w:ascii="宋体" w:eastAsia="宋体" w:hAnsi="宋体"/>
        </w:rPr>
        <w:t>药物化合物通过SMILES表达式解析为分子图</w:t>
      </w:r>
      <m:oMath>
        <m:r>
          <w:rPr>
            <w:rFonts w:ascii="Cambria Math" w:eastAsia="宋体" w:hAnsi="Cambria Math"/>
          </w:rPr>
          <m:t>G={V,ε}</m:t>
        </m:r>
      </m:oMath>
      <w:r w:rsidR="00786045" w:rsidRPr="008D4348">
        <w:rPr>
          <w:rFonts w:ascii="宋体" w:eastAsia="宋体" w:hAnsi="宋体"/>
        </w:rPr>
        <w:t>，其中，原子作为图的节点</w:t>
      </w:r>
      <m:oMath>
        <m:r>
          <w:rPr>
            <w:rFonts w:ascii="Cambria Math" w:eastAsia="宋体" w:hAnsi="Cambria Math"/>
          </w:rPr>
          <m:t>V</m:t>
        </m:r>
      </m:oMath>
      <w:r w:rsidR="00786045" w:rsidRPr="008D4348">
        <w:rPr>
          <w:rFonts w:ascii="宋体" w:eastAsia="宋体" w:hAnsi="宋体"/>
        </w:rPr>
        <w:t>，化学键作为边</w:t>
      </w:r>
      <m:oMath>
        <m:r>
          <w:rPr>
            <w:rFonts w:ascii="Cambria Math" w:eastAsia="宋体" w:hAnsi="Cambria Math"/>
          </w:rPr>
          <m:t>ε</m:t>
        </m:r>
      </m:oMath>
      <w:r w:rsidR="00786045" w:rsidRPr="008D4348">
        <w:rPr>
          <w:rFonts w:ascii="宋体" w:eastAsia="宋体" w:hAnsi="宋体"/>
        </w:rPr>
        <w:t>。每个节点根据其化学性质进行初始化。</w:t>
      </w:r>
      <w:r w:rsidR="00BD7D1D" w:rsidRPr="008D4348">
        <w:rPr>
          <w:rFonts w:ascii="宋体" w:eastAsia="宋体" w:hAnsi="宋体" w:hint="eastAsia"/>
        </w:rPr>
        <w:t>表</w:t>
      </w:r>
      <w:r w:rsidR="00C814B6" w:rsidRPr="008D4348">
        <w:rPr>
          <w:rFonts w:ascii="宋体" w:eastAsia="宋体" w:hAnsi="宋体" w:hint="eastAsia"/>
        </w:rPr>
        <w:t>1展示了本文方法中构建药物图的节点和边特征，这些特征在先前的研究中已被应用于表示药物分子</w:t>
      </w:r>
      <w:r w:rsidR="006F2A11"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{"citationID":"mR47vO7C","properties":{"formattedCitation":"[105,106]","plainCitation":"[105,106]","noteIndex":0},"citationItems":[{"id":410,"uris":["http://zotero.org/users/14704831/items/XP6V6VET"],"itemData":{"id":410,"t</w:instrText>
      </w:r>
      <w:r w:rsidR="004C5A2F">
        <w:rPr>
          <w:rFonts w:ascii="宋体" w:eastAsia="宋体" w:hAnsi="宋体"/>
        </w:rPr>
        <w:instrText>ype":"article-journal","abstract":"Accurate quanti</w:instrText>
      </w:r>
      <w:r w:rsidR="004C5A2F">
        <w:rPr>
          <w:rFonts w:ascii="Times New Roman" w:eastAsia="宋体" w:hAnsi="Times New Roman" w:cs="Times New Roman"/>
        </w:rPr>
        <w:instrText>ﬁ</w:instrText>
      </w:r>
      <w:r w:rsidR="004C5A2F">
        <w:rPr>
          <w:rFonts w:ascii="宋体" w:eastAsia="宋体" w:hAnsi="宋体"/>
        </w:rPr>
        <w:instrText>cation of protein</w:instrText>
      </w:r>
      <w:r w:rsidR="004C5A2F">
        <w:rPr>
          <w:rFonts w:ascii="Cambria Math" w:eastAsia="宋体" w:hAnsi="Cambria Math" w:cs="Cambria Math"/>
        </w:rPr>
        <w:instrText>−</w:instrText>
      </w:r>
      <w:r w:rsidR="004C5A2F">
        <w:rPr>
          <w:rFonts w:ascii="宋体" w:eastAsia="宋体" w:hAnsi="宋体"/>
        </w:rPr>
        <w:instrText>ligand interactions remains a key challenge to structure-based drug design. However, traditional machine learning (ML)-based methods based on handcrafted descriptors, one-dimensional pro</w:instrText>
      </w:r>
      <w:r w:rsidR="004C5A2F">
        <w:rPr>
          <w:rFonts w:ascii="宋体" w:eastAsia="宋体" w:hAnsi="宋体" w:hint="eastAsia"/>
        </w:rPr>
        <w:instrText>tein sequences, and/or two-dimensional graph representations limit their capability to learn the generalized molecular interactions in 3D space. Here, we proposed a novel deep graph representation learning framework named InteractionGraphNet (IGN) to lear</w:instrText>
      </w:r>
      <w:r w:rsidR="004C5A2F">
        <w:rPr>
          <w:rFonts w:ascii="宋体" w:eastAsia="宋体" w:hAnsi="宋体"/>
        </w:rPr>
        <w:instrText>n the protein</w:instrText>
      </w:r>
      <w:r w:rsidR="004C5A2F">
        <w:rPr>
          <w:rFonts w:ascii="Cambria Math" w:eastAsia="宋体" w:hAnsi="Cambria Math" w:cs="Cambria Math"/>
        </w:rPr>
        <w:instrText>−</w:instrText>
      </w:r>
      <w:r w:rsidR="004C5A2F">
        <w:rPr>
          <w:rFonts w:ascii="宋体" w:eastAsia="宋体" w:hAnsi="宋体"/>
        </w:rPr>
        <w:instrText>ligand interactions from the 3D structures of protein</w:instrText>
      </w:r>
      <w:r w:rsidR="004C5A2F">
        <w:rPr>
          <w:rFonts w:ascii="Cambria Math" w:eastAsia="宋体" w:hAnsi="Cambria Math" w:cs="Cambria Math"/>
        </w:rPr>
        <w:instrText>−</w:instrText>
      </w:r>
      <w:r w:rsidR="004C5A2F">
        <w:rPr>
          <w:rFonts w:ascii="宋体" w:eastAsia="宋体" w:hAnsi="宋体"/>
        </w:rPr>
        <w:instrText>ligand complexes. In IGN, two independent graph convolution modules were stacked to sequentially learn the intramolecular and intermolecular interactions, and the learned intermolecular interactions can be e</w:instrText>
      </w:r>
      <w:r w:rsidR="004C5A2F">
        <w:rPr>
          <w:rFonts w:ascii="Times New Roman" w:eastAsia="宋体" w:hAnsi="Times New Roman" w:cs="Times New Roman"/>
        </w:rPr>
        <w:instrText>ﬃ</w:instrText>
      </w:r>
      <w:r w:rsidR="004C5A2F">
        <w:rPr>
          <w:rFonts w:ascii="宋体" w:eastAsia="宋体" w:hAnsi="宋体"/>
        </w:rPr>
        <w:instrText>ciently used for subsequent tasks. Extensive binding a</w:instrText>
      </w:r>
      <w:r w:rsidR="004C5A2F">
        <w:rPr>
          <w:rFonts w:ascii="Times New Roman" w:eastAsia="宋体" w:hAnsi="Times New Roman" w:cs="Times New Roman"/>
        </w:rPr>
        <w:instrText>ﬃ</w:instrText>
      </w:r>
      <w:r w:rsidR="004C5A2F">
        <w:rPr>
          <w:rFonts w:ascii="宋体" w:eastAsia="宋体" w:hAnsi="宋体"/>
        </w:rPr>
        <w:instrText>nity prediction, large-scale structure-based virtual screening, and pose prediction experiments demonstrated that IGN achieved better or competitive performance against other state-of-the-art ML-based baselines and docking programs. More importantly, such state-of-the-art performance was proven from the successful learning of the key features in protein</w:instrText>
      </w:r>
      <w:r w:rsidR="004C5A2F">
        <w:rPr>
          <w:rFonts w:ascii="Cambria Math" w:eastAsia="宋体" w:hAnsi="Cambria Math" w:cs="Cambria Math"/>
        </w:rPr>
        <w:instrText>−</w:instrText>
      </w:r>
      <w:r w:rsidR="004C5A2F">
        <w:rPr>
          <w:rFonts w:ascii="宋体" w:eastAsia="宋体" w:hAnsi="宋体"/>
        </w:rPr>
        <w:instrText>ligand interactions instead of just memorizing certain biased patterns from da</w:instrText>
      </w:r>
      <w:r w:rsidR="004C5A2F">
        <w:rPr>
          <w:rFonts w:ascii="宋体" w:eastAsia="宋体" w:hAnsi="宋体" w:hint="eastAsia"/>
        </w:rPr>
        <w:instrText>ta.","container-title":"Journal of Medicinal Chemistry","DOI":"10.1021/acs.jmedchem.1c01830","ISSN":"0022-2623, 1520-4804","issue":"24","journalAbbreviation":"J. Med. Chem.","language":"en","license":"https://doi.org/10.15223/policy-029","page":"18209-18232","source":"DOI.org (Crossref)","title":"InteractionGraphNet: A Novel and Efficient Deep Graph Representation Learning Framework for Accurate Protein–Ligand Interaction Predictions","title-short":"InteractionGraphNet","volume":"64","author":[{"family":"Jiang","given":"Dejun"},{"family":"Hsieh","given":"Chang-Yu"},{"family":"Wu","given":"Zhenxing"},{"family":"Kang","given":"Yu"},{"family":"Wang","given":"Jike"},{"family":"Wang","given":"Ercheng"},{"family":"Liao","given":"Ben"},{"family":"Shen","given":"Chao"},{"family":"Xu","given":"Lei"},{"family":"Wu","given":"Jian"},{"family":"Cao","given":"Dongsheng"},{"family":"Hou","given":"Tingjun"}],"issued":{"date-parts":[["2021",12,23]]}},"label":"page"},{"id":412,"uris":["http://zotero.org/users/14704831/item</w:instrText>
      </w:r>
      <w:r w:rsidR="004C5A2F">
        <w:rPr>
          <w:rFonts w:ascii="宋体" w:eastAsia="宋体" w:hAnsi="宋体"/>
        </w:rPr>
        <w:instrText>s/JI59IMJF"],"itemData":{"id":412,"type":"article-journal","abstract":"Safety is a main reason for drug failures, and therefore, the detection of compound toxicity and potential adverse e</w:instrText>
      </w:r>
      <w:r w:rsidR="004C5A2F">
        <w:rPr>
          <w:rFonts w:ascii="Times New Roman" w:eastAsia="宋体" w:hAnsi="Times New Roman" w:cs="Times New Roman"/>
        </w:rPr>
        <w:instrText>ﬀ</w:instrText>
      </w:r>
      <w:r w:rsidR="004C5A2F">
        <w:rPr>
          <w:rFonts w:ascii="宋体" w:eastAsia="宋体" w:hAnsi="宋体"/>
        </w:rPr>
        <w:instrText>ects in the early stage of drug development is highly desirable. However, accurate prediction of many toxicity endpoints is extremely challenging due to low accessibility of su</w:instrText>
      </w:r>
      <w:r w:rsidR="004C5A2F">
        <w:rPr>
          <w:rFonts w:ascii="Times New Roman" w:eastAsia="宋体" w:hAnsi="Times New Roman" w:cs="Times New Roman"/>
        </w:rPr>
        <w:instrText>ﬃ</w:instrText>
      </w:r>
      <w:r w:rsidR="004C5A2F">
        <w:rPr>
          <w:rFonts w:ascii="宋体" w:eastAsia="宋体" w:hAnsi="宋体"/>
        </w:rPr>
        <w:instrText>cient and reliable toxicity data, as well as complicated and diversi</w:instrText>
      </w:r>
      <w:r w:rsidR="004C5A2F">
        <w:rPr>
          <w:rFonts w:ascii="Times New Roman" w:eastAsia="宋体" w:hAnsi="Times New Roman" w:cs="Times New Roman"/>
        </w:rPr>
        <w:instrText>ﬁ</w:instrText>
      </w:r>
      <w:r w:rsidR="004C5A2F">
        <w:rPr>
          <w:rFonts w:ascii="宋体" w:eastAsia="宋体" w:hAnsi="宋体"/>
        </w:rPr>
        <w:instrText>ed mechanisms related to toxicity. In this study, we proposed the novel multitask graph attention (MGA) framework to learn the regression and classi</w:instrText>
      </w:r>
      <w:r w:rsidR="004C5A2F">
        <w:rPr>
          <w:rFonts w:ascii="Times New Roman" w:eastAsia="宋体" w:hAnsi="Times New Roman" w:cs="Times New Roman"/>
        </w:rPr>
        <w:instrText>ﬁ</w:instrText>
      </w:r>
      <w:r w:rsidR="004C5A2F">
        <w:rPr>
          <w:rFonts w:ascii="宋体" w:eastAsia="宋体" w:hAnsi="宋体"/>
        </w:rPr>
        <w:instrText xml:space="preserve">cation tasks simultaneously. MGA has shown excellent predictive power on 33 toxicity data sets and has the capability to extract general toxicity features and generate customized toxicity </w:instrText>
      </w:r>
      <w:r w:rsidR="004C5A2F">
        <w:rPr>
          <w:rFonts w:ascii="Times New Roman" w:eastAsia="宋体" w:hAnsi="Times New Roman" w:cs="Times New Roman"/>
        </w:rPr>
        <w:instrText>ﬁ</w:instrText>
      </w:r>
      <w:r w:rsidR="004C5A2F">
        <w:rPr>
          <w:rFonts w:ascii="宋体" w:eastAsia="宋体" w:hAnsi="宋体"/>
        </w:rPr>
        <w:instrText>ngerprints. In addition, MGA provides a new way to detect structural alerts and discover the relationship between di</w:instrText>
      </w:r>
      <w:r w:rsidR="004C5A2F">
        <w:rPr>
          <w:rFonts w:ascii="Times New Roman" w:eastAsia="宋体" w:hAnsi="Times New Roman" w:cs="Times New Roman"/>
        </w:rPr>
        <w:instrText>ﬀ</w:instrText>
      </w:r>
      <w:r w:rsidR="004C5A2F">
        <w:rPr>
          <w:rFonts w:ascii="宋体" w:eastAsia="宋体" w:hAnsi="宋体"/>
        </w:rPr>
        <w:instrText>erent toxicity tasks, which will be quite helpful to mine toxicity information from large amounts of toxicity data.","container-tit</w:instrText>
      </w:r>
      <w:r w:rsidR="004C5A2F">
        <w:rPr>
          <w:rFonts w:ascii="宋体" w:eastAsia="宋体" w:hAnsi="宋体" w:hint="eastAsia"/>
        </w:rPr>
        <w:instrText xml:space="preserve">le":"Journal of Medicinal Chemistry","DOI":"10.1021/acs.jmedchem.1c00421","ISSN":"0022-2623, 1520-4804","issue":"10","journalAbbreviation":"J. Med. Chem.","language":"en","license":"https://doi.org/10.15223/policy-029","page":"6924-6936","source":"DOI.org (Crossref)","title":"Mining Toxicity Information from Large Amounts of Toxicity Data","volume":"64","author":[{"family":"Wu","given":"Zhenxing"},{"family":"Jiang","given":"Dejun"},{"family":"Wang","given":"Jike"},{"family":"Hsieh","given":"Chang-Yu"},{"family":"Cao","given":"Dongsheng"},{"family":"Hou","given":"Tingjun"}],"issued":{"date-parts":[["2021",5,27]]}},"label":"page"}],"schema":"https://github.com/citation-style-language/schema/raw/master/csl-citation.json"} </w:instrText>
      </w:r>
      <w:r w:rsidR="006F2A11" w:rsidRPr="008D4348">
        <w:rPr>
          <w:rFonts w:ascii="宋体" w:eastAsia="宋体" w:hAnsi="宋体" w:hint="eastAsia"/>
        </w:rPr>
        <w:fldChar w:fldCharType="separate"/>
      </w:r>
      <w:r w:rsidR="004C5A2F" w:rsidRPr="004C5A2F">
        <w:rPr>
          <w:rFonts w:ascii="宋体" w:eastAsia="宋体" w:hAnsi="宋体" w:hint="eastAsia"/>
        </w:rPr>
        <w:t>[105,106]</w:t>
      </w:r>
      <w:r w:rsidR="006F2A11" w:rsidRPr="008D4348">
        <w:rPr>
          <w:rFonts w:ascii="宋体" w:eastAsia="宋体" w:hAnsi="宋体" w:hint="eastAsia"/>
        </w:rPr>
        <w:fldChar w:fldCharType="end"/>
      </w:r>
      <w:r w:rsidR="00C814B6" w:rsidRPr="008D4348">
        <w:rPr>
          <w:rFonts w:ascii="宋体" w:eastAsia="宋体" w:hAnsi="宋体" w:hint="eastAsia"/>
        </w:rPr>
        <w:t>。</w:t>
      </w:r>
      <w:r w:rsidR="00386516" w:rsidRPr="008D4348">
        <w:rPr>
          <w:rFonts w:ascii="宋体" w:eastAsia="宋体" w:hAnsi="宋体" w:hint="eastAsia"/>
        </w:rPr>
        <w:t>药物分子的特征信息可以通过化学工具包rdkit获取。</w:t>
      </w:r>
    </w:p>
    <w:p w14:paraId="28B88339" w14:textId="4FF8CC1E" w:rsidR="00BD7D1D" w:rsidRPr="008D4348" w:rsidRDefault="00FF0781" w:rsidP="00584D27">
      <w:pPr>
        <w:spacing w:after="0" w:line="240" w:lineRule="auto"/>
        <w:jc w:val="center"/>
        <w:rPr>
          <w:rFonts w:ascii="宋体" w:eastAsia="宋体" w:hAnsi="宋体" w:hint="eastAsia"/>
        </w:rPr>
      </w:pPr>
      <w:r w:rsidRPr="008D4348">
        <w:rPr>
          <w:rFonts w:ascii="宋体" w:eastAsia="宋体" w:hAnsi="宋体" w:hint="eastAsia"/>
        </w:rPr>
        <w:t>表1 药物图表示</w:t>
      </w:r>
      <w:r w:rsidR="007C69A1" w:rsidRPr="008D4348">
        <w:rPr>
          <w:rFonts w:ascii="宋体" w:eastAsia="宋体" w:hAnsi="宋体" w:hint="eastAsia"/>
        </w:rPr>
        <w:t>中的</w:t>
      </w:r>
      <w:r w:rsidRPr="008D4348">
        <w:rPr>
          <w:rFonts w:ascii="宋体" w:eastAsia="宋体" w:hAnsi="宋体" w:hint="eastAsia"/>
        </w:rPr>
        <w:t>节点及边特征</w:t>
      </w:r>
    </w:p>
    <w:tbl>
      <w:tblPr>
        <w:tblStyle w:val="af7"/>
        <w:tblW w:w="0" w:type="auto"/>
        <w:tblLook w:val="04A0" w:firstRow="1" w:lastRow="0" w:firstColumn="1" w:lastColumn="0" w:noHBand="0" w:noVBand="1"/>
      </w:tblPr>
      <w:tblGrid>
        <w:gridCol w:w="421"/>
        <w:gridCol w:w="1285"/>
        <w:gridCol w:w="6051"/>
        <w:gridCol w:w="737"/>
      </w:tblGrid>
      <w:tr w:rsidR="00786045" w:rsidRPr="008D4348" w14:paraId="001B6A54" w14:textId="77777777" w:rsidTr="00947158">
        <w:tc>
          <w:tcPr>
            <w:tcW w:w="421" w:type="dxa"/>
          </w:tcPr>
          <w:p w14:paraId="7D29F0E5" w14:textId="77777777" w:rsidR="00786045" w:rsidRPr="00584D27" w:rsidRDefault="00786045" w:rsidP="004E4AD4">
            <w:pPr>
              <w:jc w:val="both"/>
              <w:rPr>
                <w:rFonts w:ascii="宋体" w:eastAsia="宋体" w:hAnsi="宋体" w:hint="eastAsia"/>
                <w:sz w:val="18"/>
                <w:szCs w:val="18"/>
              </w:rPr>
            </w:pPr>
            <w:r w:rsidRPr="00584D27">
              <w:rPr>
                <w:rFonts w:ascii="宋体" w:eastAsia="宋体" w:hAnsi="宋体"/>
                <w:sz w:val="18"/>
                <w:szCs w:val="18"/>
              </w:rPr>
              <w:t>类型</w:t>
            </w:r>
          </w:p>
        </w:tc>
        <w:tc>
          <w:tcPr>
            <w:tcW w:w="1285" w:type="dxa"/>
          </w:tcPr>
          <w:p w14:paraId="4D0B7DA6" w14:textId="77777777" w:rsidR="00786045" w:rsidRPr="00584D27" w:rsidRDefault="00786045" w:rsidP="004E4AD4">
            <w:pPr>
              <w:jc w:val="both"/>
              <w:rPr>
                <w:rFonts w:ascii="宋体" w:eastAsia="宋体" w:hAnsi="宋体" w:hint="eastAsia"/>
                <w:sz w:val="18"/>
                <w:szCs w:val="18"/>
              </w:rPr>
            </w:pPr>
            <w:r w:rsidRPr="00584D27">
              <w:rPr>
                <w:rFonts w:ascii="宋体" w:eastAsia="宋体" w:hAnsi="宋体"/>
                <w:sz w:val="18"/>
                <w:szCs w:val="18"/>
              </w:rPr>
              <w:t>特征名称</w:t>
            </w:r>
          </w:p>
        </w:tc>
        <w:tc>
          <w:tcPr>
            <w:tcW w:w="0" w:type="auto"/>
          </w:tcPr>
          <w:p w14:paraId="4CE017E7" w14:textId="77777777" w:rsidR="00786045" w:rsidRPr="00584D27" w:rsidRDefault="00786045" w:rsidP="004E4AD4">
            <w:pPr>
              <w:jc w:val="both"/>
              <w:rPr>
                <w:rFonts w:ascii="宋体" w:eastAsia="宋体" w:hAnsi="宋体" w:hint="eastAsia"/>
                <w:sz w:val="18"/>
                <w:szCs w:val="18"/>
              </w:rPr>
            </w:pPr>
            <w:r w:rsidRPr="00584D27">
              <w:rPr>
                <w:rFonts w:ascii="宋体" w:eastAsia="宋体" w:hAnsi="宋体"/>
                <w:sz w:val="18"/>
                <w:szCs w:val="18"/>
              </w:rPr>
              <w:t>描述</w:t>
            </w:r>
          </w:p>
        </w:tc>
        <w:tc>
          <w:tcPr>
            <w:tcW w:w="0" w:type="auto"/>
          </w:tcPr>
          <w:p w14:paraId="4C01E783" w14:textId="77777777" w:rsidR="00786045" w:rsidRPr="00584D27" w:rsidRDefault="00786045" w:rsidP="004E4AD4">
            <w:pPr>
              <w:jc w:val="both"/>
              <w:rPr>
                <w:rFonts w:ascii="宋体" w:eastAsia="宋体" w:hAnsi="宋体" w:hint="eastAsia"/>
                <w:sz w:val="18"/>
                <w:szCs w:val="18"/>
              </w:rPr>
            </w:pPr>
            <w:r w:rsidRPr="00584D27">
              <w:rPr>
                <w:rFonts w:ascii="宋体" w:eastAsia="宋体" w:hAnsi="宋体"/>
                <w:sz w:val="18"/>
                <w:szCs w:val="18"/>
              </w:rPr>
              <w:t>特征维度</w:t>
            </w:r>
          </w:p>
        </w:tc>
      </w:tr>
      <w:tr w:rsidR="00022608" w:rsidRPr="008D4348" w14:paraId="0C4B9310" w14:textId="77777777" w:rsidTr="00947158">
        <w:tc>
          <w:tcPr>
            <w:tcW w:w="421" w:type="dxa"/>
            <w:vMerge w:val="restart"/>
          </w:tcPr>
          <w:p w14:paraId="36CAD4E9"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节点特征</w:t>
            </w:r>
          </w:p>
        </w:tc>
        <w:tc>
          <w:tcPr>
            <w:tcW w:w="1285" w:type="dxa"/>
          </w:tcPr>
          <w:p w14:paraId="1E56B18F"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原子类型</w:t>
            </w:r>
          </w:p>
        </w:tc>
        <w:tc>
          <w:tcPr>
            <w:tcW w:w="0" w:type="auto"/>
          </w:tcPr>
          <w:p w14:paraId="7EE684AD"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'C', 'N', 'O', 'F', 'P', 'S', 'Cl', 'Br', 'I', 'B', 'Si', 'Fe', 'Zn', 'Cu', 'Mn', 'Mo', 'other'</w:t>
            </w:r>
          </w:p>
        </w:tc>
        <w:tc>
          <w:tcPr>
            <w:tcW w:w="0" w:type="auto"/>
          </w:tcPr>
          <w:p w14:paraId="6C7CD6DB"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17</w:t>
            </w:r>
          </w:p>
        </w:tc>
      </w:tr>
      <w:tr w:rsidR="00022608" w:rsidRPr="008D4348" w14:paraId="6EA197C8" w14:textId="77777777" w:rsidTr="00947158">
        <w:tc>
          <w:tcPr>
            <w:tcW w:w="421" w:type="dxa"/>
            <w:vMerge/>
          </w:tcPr>
          <w:p w14:paraId="4A5577E5" w14:textId="77777777" w:rsidR="00022608" w:rsidRPr="00584D27" w:rsidRDefault="00022608" w:rsidP="004E4AD4">
            <w:pPr>
              <w:jc w:val="both"/>
              <w:rPr>
                <w:rFonts w:ascii="宋体" w:eastAsia="宋体" w:hAnsi="宋体" w:hint="eastAsia"/>
                <w:sz w:val="18"/>
                <w:szCs w:val="18"/>
              </w:rPr>
            </w:pPr>
          </w:p>
        </w:tc>
        <w:tc>
          <w:tcPr>
            <w:tcW w:w="1285" w:type="dxa"/>
          </w:tcPr>
          <w:p w14:paraId="4BE5770A"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原子度</w:t>
            </w:r>
          </w:p>
        </w:tc>
        <w:tc>
          <w:tcPr>
            <w:tcW w:w="0" w:type="auto"/>
          </w:tcPr>
          <w:p w14:paraId="3D149539"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0, 1, 2, 3, 4, 5, 6</w:t>
            </w:r>
          </w:p>
        </w:tc>
        <w:tc>
          <w:tcPr>
            <w:tcW w:w="0" w:type="auto"/>
          </w:tcPr>
          <w:p w14:paraId="59AD7656"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7</w:t>
            </w:r>
          </w:p>
        </w:tc>
      </w:tr>
      <w:tr w:rsidR="00022608" w:rsidRPr="008D4348" w14:paraId="4927140B" w14:textId="77777777" w:rsidTr="00947158">
        <w:tc>
          <w:tcPr>
            <w:tcW w:w="421" w:type="dxa"/>
            <w:vMerge/>
          </w:tcPr>
          <w:p w14:paraId="4848CBFE" w14:textId="77777777" w:rsidR="00022608" w:rsidRPr="00584D27" w:rsidRDefault="00022608" w:rsidP="004E4AD4">
            <w:pPr>
              <w:jc w:val="both"/>
              <w:rPr>
                <w:rFonts w:ascii="宋体" w:eastAsia="宋体" w:hAnsi="宋体" w:hint="eastAsia"/>
                <w:sz w:val="18"/>
                <w:szCs w:val="18"/>
              </w:rPr>
            </w:pPr>
          </w:p>
        </w:tc>
        <w:tc>
          <w:tcPr>
            <w:tcW w:w="1285" w:type="dxa"/>
          </w:tcPr>
          <w:p w14:paraId="2BC69E53"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形式电荷</w:t>
            </w:r>
          </w:p>
        </w:tc>
        <w:tc>
          <w:tcPr>
            <w:tcW w:w="0" w:type="auto"/>
          </w:tcPr>
          <w:p w14:paraId="7DB4A1D4"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0 或 1</w:t>
            </w:r>
          </w:p>
        </w:tc>
        <w:tc>
          <w:tcPr>
            <w:tcW w:w="0" w:type="auto"/>
          </w:tcPr>
          <w:p w14:paraId="15B12D64"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1</w:t>
            </w:r>
          </w:p>
        </w:tc>
      </w:tr>
      <w:tr w:rsidR="00022608" w:rsidRPr="008D4348" w14:paraId="652C0192" w14:textId="77777777" w:rsidTr="00947158">
        <w:tc>
          <w:tcPr>
            <w:tcW w:w="421" w:type="dxa"/>
            <w:vMerge/>
          </w:tcPr>
          <w:p w14:paraId="7B38C51B" w14:textId="77777777" w:rsidR="00022608" w:rsidRPr="00584D27" w:rsidRDefault="00022608" w:rsidP="004E4AD4">
            <w:pPr>
              <w:jc w:val="both"/>
              <w:rPr>
                <w:rFonts w:ascii="宋体" w:eastAsia="宋体" w:hAnsi="宋体" w:hint="eastAsia"/>
                <w:sz w:val="18"/>
                <w:szCs w:val="18"/>
              </w:rPr>
            </w:pPr>
          </w:p>
        </w:tc>
        <w:tc>
          <w:tcPr>
            <w:tcW w:w="1285" w:type="dxa"/>
          </w:tcPr>
          <w:p w14:paraId="4BEE9837"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未成对电子数</w:t>
            </w:r>
          </w:p>
        </w:tc>
        <w:tc>
          <w:tcPr>
            <w:tcW w:w="0" w:type="auto"/>
          </w:tcPr>
          <w:p w14:paraId="1B52561E"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0 或 1</w:t>
            </w:r>
          </w:p>
        </w:tc>
        <w:tc>
          <w:tcPr>
            <w:tcW w:w="0" w:type="auto"/>
          </w:tcPr>
          <w:p w14:paraId="40BE7219"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1</w:t>
            </w:r>
          </w:p>
        </w:tc>
      </w:tr>
      <w:tr w:rsidR="00022608" w:rsidRPr="008D4348" w14:paraId="2A774540" w14:textId="77777777" w:rsidTr="00947158">
        <w:tc>
          <w:tcPr>
            <w:tcW w:w="421" w:type="dxa"/>
            <w:vMerge/>
          </w:tcPr>
          <w:p w14:paraId="64452BBB" w14:textId="77777777" w:rsidR="00022608" w:rsidRPr="00584D27" w:rsidRDefault="00022608" w:rsidP="004E4AD4">
            <w:pPr>
              <w:jc w:val="both"/>
              <w:rPr>
                <w:rFonts w:ascii="宋体" w:eastAsia="宋体" w:hAnsi="宋体" w:hint="eastAsia"/>
                <w:sz w:val="18"/>
                <w:szCs w:val="18"/>
              </w:rPr>
            </w:pPr>
          </w:p>
        </w:tc>
        <w:tc>
          <w:tcPr>
            <w:tcW w:w="1285" w:type="dxa"/>
          </w:tcPr>
          <w:p w14:paraId="4CABA223"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杂化类型</w:t>
            </w:r>
          </w:p>
        </w:tc>
        <w:tc>
          <w:tcPr>
            <w:tcW w:w="0" w:type="auto"/>
          </w:tcPr>
          <w:p w14:paraId="6F78068F"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'sp', 'sp2', 'sp3', 'sp3d', 'sp3d2', 'other'</w:t>
            </w:r>
          </w:p>
        </w:tc>
        <w:tc>
          <w:tcPr>
            <w:tcW w:w="0" w:type="auto"/>
          </w:tcPr>
          <w:p w14:paraId="6AA080BA"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6</w:t>
            </w:r>
          </w:p>
        </w:tc>
      </w:tr>
      <w:tr w:rsidR="00022608" w:rsidRPr="008D4348" w14:paraId="1960826F" w14:textId="77777777" w:rsidTr="00947158">
        <w:tc>
          <w:tcPr>
            <w:tcW w:w="421" w:type="dxa"/>
            <w:vMerge/>
          </w:tcPr>
          <w:p w14:paraId="3CA86E62" w14:textId="77777777" w:rsidR="00022608" w:rsidRPr="00584D27" w:rsidRDefault="00022608" w:rsidP="004E4AD4">
            <w:pPr>
              <w:jc w:val="both"/>
              <w:rPr>
                <w:rFonts w:ascii="宋体" w:eastAsia="宋体" w:hAnsi="宋体" w:hint="eastAsia"/>
                <w:sz w:val="18"/>
                <w:szCs w:val="18"/>
              </w:rPr>
            </w:pPr>
          </w:p>
        </w:tc>
        <w:tc>
          <w:tcPr>
            <w:tcW w:w="1285" w:type="dxa"/>
          </w:tcPr>
          <w:p w14:paraId="249F800B"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是否芳香性</w:t>
            </w:r>
          </w:p>
        </w:tc>
        <w:tc>
          <w:tcPr>
            <w:tcW w:w="0" w:type="auto"/>
          </w:tcPr>
          <w:p w14:paraId="15FFE2B1"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0 或 1</w:t>
            </w:r>
          </w:p>
        </w:tc>
        <w:tc>
          <w:tcPr>
            <w:tcW w:w="0" w:type="auto"/>
          </w:tcPr>
          <w:p w14:paraId="14A858BA"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1</w:t>
            </w:r>
          </w:p>
        </w:tc>
      </w:tr>
      <w:tr w:rsidR="00022608" w:rsidRPr="008D4348" w14:paraId="4A1450D2" w14:textId="77777777" w:rsidTr="00947158">
        <w:tc>
          <w:tcPr>
            <w:tcW w:w="421" w:type="dxa"/>
            <w:vMerge/>
          </w:tcPr>
          <w:p w14:paraId="26788BE8" w14:textId="77777777" w:rsidR="00022608" w:rsidRPr="00584D27" w:rsidRDefault="00022608" w:rsidP="004E4AD4">
            <w:pPr>
              <w:jc w:val="both"/>
              <w:rPr>
                <w:rFonts w:ascii="宋体" w:eastAsia="宋体" w:hAnsi="宋体" w:hint="eastAsia"/>
                <w:sz w:val="18"/>
                <w:szCs w:val="18"/>
              </w:rPr>
            </w:pPr>
          </w:p>
        </w:tc>
        <w:tc>
          <w:tcPr>
            <w:tcW w:w="1285" w:type="dxa"/>
          </w:tcPr>
          <w:p w14:paraId="799C03DE"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总氢数</w:t>
            </w:r>
          </w:p>
        </w:tc>
        <w:tc>
          <w:tcPr>
            <w:tcW w:w="0" w:type="auto"/>
          </w:tcPr>
          <w:p w14:paraId="714D4B84"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0, 1, 2, 3, 4</w:t>
            </w:r>
          </w:p>
        </w:tc>
        <w:tc>
          <w:tcPr>
            <w:tcW w:w="0" w:type="auto"/>
          </w:tcPr>
          <w:p w14:paraId="3D56E823"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5</w:t>
            </w:r>
          </w:p>
        </w:tc>
      </w:tr>
      <w:tr w:rsidR="00022608" w:rsidRPr="008D4348" w14:paraId="33C2BE1D" w14:textId="77777777" w:rsidTr="00947158">
        <w:tc>
          <w:tcPr>
            <w:tcW w:w="421" w:type="dxa"/>
            <w:vMerge/>
          </w:tcPr>
          <w:p w14:paraId="086D546C" w14:textId="77777777" w:rsidR="00022608" w:rsidRPr="00584D27" w:rsidRDefault="00022608" w:rsidP="004E4AD4">
            <w:pPr>
              <w:jc w:val="both"/>
              <w:rPr>
                <w:rFonts w:ascii="宋体" w:eastAsia="宋体" w:hAnsi="宋体" w:hint="eastAsia"/>
                <w:sz w:val="18"/>
                <w:szCs w:val="18"/>
              </w:rPr>
            </w:pPr>
          </w:p>
        </w:tc>
        <w:tc>
          <w:tcPr>
            <w:tcW w:w="1285" w:type="dxa"/>
          </w:tcPr>
          <w:p w14:paraId="654C5553"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原子手性</w:t>
            </w:r>
          </w:p>
        </w:tc>
        <w:tc>
          <w:tcPr>
            <w:tcW w:w="0" w:type="auto"/>
          </w:tcPr>
          <w:p w14:paraId="3C7243CB"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sz w:val="18"/>
                <w:szCs w:val="18"/>
              </w:rPr>
              <w:t>'R', 'S', 'other'</w:t>
            </w:r>
          </w:p>
        </w:tc>
        <w:tc>
          <w:tcPr>
            <w:tcW w:w="0" w:type="auto"/>
          </w:tcPr>
          <w:p w14:paraId="069F9924" w14:textId="77777777" w:rsidR="00022608" w:rsidRPr="00584D27" w:rsidRDefault="0002260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3</w:t>
            </w:r>
          </w:p>
        </w:tc>
      </w:tr>
      <w:tr w:rsidR="00022608" w:rsidRPr="008D4348" w14:paraId="0ADF51F0" w14:textId="77777777" w:rsidTr="00947158">
        <w:tc>
          <w:tcPr>
            <w:tcW w:w="421" w:type="dxa"/>
            <w:vMerge w:val="restart"/>
          </w:tcPr>
          <w:p w14:paraId="49DAE459" w14:textId="778F715D" w:rsidR="00022608" w:rsidRPr="00584D27" w:rsidRDefault="00022608" w:rsidP="00C814B6">
            <w:pPr>
              <w:jc w:val="both"/>
              <w:rPr>
                <w:rFonts w:ascii="宋体" w:eastAsia="宋体" w:hAnsi="宋体" w:hint="eastAsia"/>
                <w:b/>
                <w:bCs/>
                <w:sz w:val="18"/>
                <w:szCs w:val="18"/>
              </w:rPr>
            </w:pPr>
            <w:r w:rsidRPr="00584D27">
              <w:rPr>
                <w:rStyle w:val="af9"/>
                <w:rFonts w:ascii="宋体" w:eastAsia="宋体" w:hAnsi="宋体" w:cs="Segoe UI"/>
                <w:b w:val="0"/>
                <w:bCs w:val="0"/>
                <w:color w:val="0D0D0D"/>
                <w:sz w:val="18"/>
                <w:szCs w:val="18"/>
                <w:bdr w:val="single" w:sz="2" w:space="0" w:color="E3E3E3" w:frame="1"/>
                <w:shd w:val="clear" w:color="auto" w:fill="FFFFFF"/>
              </w:rPr>
              <w:t>边特征</w:t>
            </w:r>
          </w:p>
        </w:tc>
        <w:tc>
          <w:tcPr>
            <w:tcW w:w="1285" w:type="dxa"/>
          </w:tcPr>
          <w:p w14:paraId="6D76FED9" w14:textId="10EF1382"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键类型</w:t>
            </w:r>
          </w:p>
        </w:tc>
        <w:tc>
          <w:tcPr>
            <w:tcW w:w="0" w:type="auto"/>
          </w:tcPr>
          <w:p w14:paraId="091BC6D8" w14:textId="3ECC0CC9"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'SINGLE', 'DOUBLE', 'TRIPLE', 'AROMATIC'</w:t>
            </w:r>
          </w:p>
        </w:tc>
        <w:tc>
          <w:tcPr>
            <w:tcW w:w="0" w:type="auto"/>
          </w:tcPr>
          <w:p w14:paraId="09A7F143" w14:textId="35135B74" w:rsidR="00022608" w:rsidRPr="00584D27" w:rsidRDefault="00022608" w:rsidP="00C814B6">
            <w:pPr>
              <w:jc w:val="both"/>
              <w:rPr>
                <w:rFonts w:ascii="宋体" w:eastAsia="宋体" w:hAnsi="宋体" w:cs="Segoe UI" w:hint="eastAsia"/>
                <w:color w:val="0D0D0D"/>
                <w:sz w:val="18"/>
                <w:szCs w:val="18"/>
                <w:shd w:val="clear" w:color="auto" w:fill="FFFFFF"/>
              </w:rPr>
            </w:pPr>
            <w:r w:rsidRPr="00584D27">
              <w:rPr>
                <w:rFonts w:ascii="宋体" w:eastAsia="宋体" w:hAnsi="宋体" w:hint="eastAsia"/>
                <w:sz w:val="18"/>
                <w:szCs w:val="18"/>
              </w:rPr>
              <w:t>4</w:t>
            </w:r>
          </w:p>
        </w:tc>
      </w:tr>
      <w:tr w:rsidR="00022608" w:rsidRPr="008D4348" w14:paraId="3CDDD5E4" w14:textId="77777777" w:rsidTr="00947158">
        <w:tc>
          <w:tcPr>
            <w:tcW w:w="421" w:type="dxa"/>
            <w:vMerge/>
          </w:tcPr>
          <w:p w14:paraId="3206889B" w14:textId="77777777" w:rsidR="00022608" w:rsidRPr="00584D27" w:rsidRDefault="00022608" w:rsidP="00C814B6">
            <w:pPr>
              <w:jc w:val="both"/>
              <w:rPr>
                <w:rFonts w:ascii="宋体" w:eastAsia="宋体" w:hAnsi="宋体" w:hint="eastAsia"/>
                <w:sz w:val="18"/>
                <w:szCs w:val="18"/>
              </w:rPr>
            </w:pPr>
          </w:p>
        </w:tc>
        <w:tc>
          <w:tcPr>
            <w:tcW w:w="1285" w:type="dxa"/>
          </w:tcPr>
          <w:p w14:paraId="3FB37554" w14:textId="12ECBEDB"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是否共轭</w:t>
            </w:r>
          </w:p>
        </w:tc>
        <w:tc>
          <w:tcPr>
            <w:tcW w:w="0" w:type="auto"/>
          </w:tcPr>
          <w:p w14:paraId="62A8FB3E" w14:textId="1F628378"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0 或 1</w:t>
            </w:r>
          </w:p>
        </w:tc>
        <w:tc>
          <w:tcPr>
            <w:tcW w:w="0" w:type="auto"/>
          </w:tcPr>
          <w:p w14:paraId="07BB70AA" w14:textId="215A5701" w:rsidR="00022608" w:rsidRPr="00584D27" w:rsidRDefault="00022608" w:rsidP="00C814B6">
            <w:pPr>
              <w:jc w:val="both"/>
              <w:rPr>
                <w:rFonts w:ascii="宋体" w:eastAsia="宋体" w:hAnsi="宋体" w:cs="Segoe UI" w:hint="eastAsia"/>
                <w:color w:val="0D0D0D"/>
                <w:sz w:val="18"/>
                <w:szCs w:val="18"/>
                <w:shd w:val="clear" w:color="auto" w:fill="FFFFFF"/>
              </w:rPr>
            </w:pPr>
            <w:r w:rsidRPr="00584D27">
              <w:rPr>
                <w:rFonts w:ascii="宋体" w:eastAsia="宋体" w:hAnsi="宋体" w:hint="eastAsia"/>
                <w:sz w:val="18"/>
                <w:szCs w:val="18"/>
              </w:rPr>
              <w:t>1</w:t>
            </w:r>
          </w:p>
        </w:tc>
      </w:tr>
      <w:tr w:rsidR="00022608" w:rsidRPr="008D4348" w14:paraId="49A3DA9A" w14:textId="77777777" w:rsidTr="00947158">
        <w:tc>
          <w:tcPr>
            <w:tcW w:w="421" w:type="dxa"/>
            <w:vMerge/>
          </w:tcPr>
          <w:p w14:paraId="08E1F877" w14:textId="77777777" w:rsidR="00022608" w:rsidRPr="00584D27" w:rsidRDefault="00022608" w:rsidP="00C814B6">
            <w:pPr>
              <w:jc w:val="both"/>
              <w:rPr>
                <w:rFonts w:ascii="宋体" w:eastAsia="宋体" w:hAnsi="宋体" w:hint="eastAsia"/>
                <w:sz w:val="18"/>
                <w:szCs w:val="18"/>
              </w:rPr>
            </w:pPr>
          </w:p>
        </w:tc>
        <w:tc>
          <w:tcPr>
            <w:tcW w:w="1285" w:type="dxa"/>
          </w:tcPr>
          <w:p w14:paraId="6005A7E6" w14:textId="61B37E0E"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是否在环中</w:t>
            </w:r>
          </w:p>
        </w:tc>
        <w:tc>
          <w:tcPr>
            <w:tcW w:w="0" w:type="auto"/>
          </w:tcPr>
          <w:p w14:paraId="54070502" w14:textId="3DF7C271"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0 或 1</w:t>
            </w:r>
          </w:p>
        </w:tc>
        <w:tc>
          <w:tcPr>
            <w:tcW w:w="0" w:type="auto"/>
          </w:tcPr>
          <w:p w14:paraId="2C58117E" w14:textId="64EB3D58" w:rsidR="00022608" w:rsidRPr="00584D27" w:rsidRDefault="00022608" w:rsidP="00C814B6">
            <w:pPr>
              <w:jc w:val="both"/>
              <w:rPr>
                <w:rFonts w:ascii="宋体" w:eastAsia="宋体" w:hAnsi="宋体" w:cs="Segoe UI" w:hint="eastAsia"/>
                <w:color w:val="0D0D0D"/>
                <w:sz w:val="18"/>
                <w:szCs w:val="18"/>
                <w:shd w:val="clear" w:color="auto" w:fill="FFFFFF"/>
              </w:rPr>
            </w:pPr>
            <w:r w:rsidRPr="00584D27">
              <w:rPr>
                <w:rFonts w:ascii="宋体" w:eastAsia="宋体" w:hAnsi="宋体" w:hint="eastAsia"/>
                <w:sz w:val="18"/>
                <w:szCs w:val="18"/>
              </w:rPr>
              <w:t>1</w:t>
            </w:r>
          </w:p>
        </w:tc>
      </w:tr>
      <w:tr w:rsidR="00022608" w:rsidRPr="008D4348" w14:paraId="1AAFBDC2" w14:textId="77777777" w:rsidTr="00947158">
        <w:tc>
          <w:tcPr>
            <w:tcW w:w="421" w:type="dxa"/>
            <w:vMerge/>
          </w:tcPr>
          <w:p w14:paraId="7DF0BAD8" w14:textId="77777777" w:rsidR="00022608" w:rsidRPr="00584D27" w:rsidRDefault="00022608" w:rsidP="00C814B6">
            <w:pPr>
              <w:jc w:val="both"/>
              <w:rPr>
                <w:rFonts w:ascii="宋体" w:eastAsia="宋体" w:hAnsi="宋体" w:hint="eastAsia"/>
                <w:sz w:val="18"/>
                <w:szCs w:val="18"/>
              </w:rPr>
            </w:pPr>
          </w:p>
        </w:tc>
        <w:tc>
          <w:tcPr>
            <w:tcW w:w="1285" w:type="dxa"/>
          </w:tcPr>
          <w:p w14:paraId="173CFE50" w14:textId="0C104756"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键立体信息</w:t>
            </w:r>
          </w:p>
        </w:tc>
        <w:tc>
          <w:tcPr>
            <w:tcW w:w="0" w:type="auto"/>
          </w:tcPr>
          <w:p w14:paraId="19F4F0B2" w14:textId="678D73A0" w:rsidR="00022608" w:rsidRPr="00584D27" w:rsidRDefault="00022608" w:rsidP="00C814B6">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'STEREONONE', 'STEREOANY', 'STEREOZ', 'STEREOE'</w:t>
            </w:r>
          </w:p>
        </w:tc>
        <w:tc>
          <w:tcPr>
            <w:tcW w:w="0" w:type="auto"/>
          </w:tcPr>
          <w:p w14:paraId="64C2A7E4" w14:textId="3899AE1C" w:rsidR="00022608" w:rsidRPr="00584D27" w:rsidRDefault="00022608" w:rsidP="00C814B6">
            <w:pPr>
              <w:jc w:val="both"/>
              <w:rPr>
                <w:rFonts w:ascii="宋体" w:eastAsia="宋体" w:hAnsi="宋体" w:cs="Segoe UI" w:hint="eastAsia"/>
                <w:color w:val="0D0D0D"/>
                <w:sz w:val="18"/>
                <w:szCs w:val="18"/>
                <w:shd w:val="clear" w:color="auto" w:fill="FFFFFF"/>
              </w:rPr>
            </w:pPr>
            <w:r w:rsidRPr="00584D27">
              <w:rPr>
                <w:rFonts w:ascii="宋体" w:eastAsia="宋体" w:hAnsi="宋体" w:hint="eastAsia"/>
                <w:sz w:val="18"/>
                <w:szCs w:val="18"/>
              </w:rPr>
              <w:t>4</w:t>
            </w:r>
          </w:p>
        </w:tc>
      </w:tr>
    </w:tbl>
    <w:p w14:paraId="394C85E7" w14:textId="2D0FAA5E" w:rsidR="00AB4CB2" w:rsidRPr="008D4348" w:rsidRDefault="008E4506" w:rsidP="00924E12">
      <w:pPr>
        <w:spacing w:after="0" w:line="240" w:lineRule="auto"/>
        <w:ind w:firstLineChars="200" w:firstLine="440"/>
        <w:jc w:val="both"/>
        <w:rPr>
          <w:rFonts w:ascii="宋体" w:eastAsia="宋体" w:hAnsi="宋体" w:hint="eastAsia"/>
        </w:rPr>
      </w:pPr>
      <w:r w:rsidRPr="008D4348">
        <w:rPr>
          <w:rFonts w:ascii="宋体" w:eastAsia="宋体" w:hAnsi="宋体" w:hint="eastAsia"/>
        </w:rPr>
        <w:t>使用</w:t>
      </w:r>
      <w:r w:rsidR="00DD6E9A"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{"citationID":"76JX31mV","properties":{"formattedCitation":"[107]","plainCitation":"[107]","noteIndex":0},"citationItems":[{"id":414,"uris":["http://zotero.org/users/14704831/items/Y9LQTSBA"],"itemData":{"id":414,"type":"article-journal","abstract":"Background: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DD6E9A" w:rsidRPr="008D4348">
        <w:rPr>
          <w:rFonts w:ascii="宋体" w:eastAsia="宋体" w:hAnsi="宋体" w:hint="eastAsia"/>
        </w:rPr>
        <w:fldChar w:fldCharType="separate"/>
      </w:r>
      <w:r w:rsidR="004C5A2F" w:rsidRPr="004C5A2F">
        <w:rPr>
          <w:rFonts w:ascii="宋体" w:eastAsia="宋体" w:hAnsi="宋体" w:hint="eastAsia"/>
        </w:rPr>
        <w:t>[107]</w:t>
      </w:r>
      <w:r w:rsidR="00DD6E9A" w:rsidRPr="008D4348">
        <w:rPr>
          <w:rFonts w:ascii="宋体" w:eastAsia="宋体" w:hAnsi="宋体" w:hint="eastAsia"/>
        </w:rPr>
        <w:fldChar w:fldCharType="end"/>
      </w:r>
      <w:r w:rsidR="00DD6E9A" w:rsidRPr="008D4348">
        <w:rPr>
          <w:rFonts w:ascii="宋体" w:eastAsia="宋体" w:hAnsi="宋体" w:hint="eastAsia"/>
        </w:rPr>
        <w:t>中</w:t>
      </w:r>
      <w:r w:rsidR="009D01A8" w:rsidRPr="008D4348">
        <w:rPr>
          <w:rFonts w:ascii="宋体" w:eastAsia="宋体" w:hAnsi="宋体" w:hint="eastAsia"/>
        </w:rPr>
        <w:t>的方法来识别蛋白质的结合位点。通过该算法计算出的包围盒坐标可用于确定完整蛋白质结构中结合位点的部分，</w:t>
      </w:r>
      <w:r w:rsidR="00A07FCA" w:rsidRPr="008D4348">
        <w:rPr>
          <w:rFonts w:ascii="宋体" w:eastAsia="宋体" w:hAnsi="宋体" w:hint="eastAsia"/>
        </w:rPr>
        <w:t>这有助于</w:t>
      </w:r>
      <w:r w:rsidR="0067004D" w:rsidRPr="008D4348">
        <w:rPr>
          <w:rFonts w:ascii="宋体" w:eastAsia="宋体" w:hAnsi="宋体" w:hint="eastAsia"/>
        </w:rPr>
        <w:t>本文</w:t>
      </w:r>
      <w:r w:rsidR="00A07FCA" w:rsidRPr="008D4348">
        <w:rPr>
          <w:rFonts w:ascii="宋体" w:eastAsia="宋体" w:hAnsi="宋体" w:hint="eastAsia"/>
        </w:rPr>
        <w:t>的模型减小输入数据规模并节省</w:t>
      </w:r>
      <w:r w:rsidR="00A07FCA" w:rsidRPr="008D4348">
        <w:rPr>
          <w:rFonts w:ascii="宋体" w:eastAsia="宋体" w:hAnsi="宋体" w:hint="eastAsia"/>
        </w:rPr>
        <w:lastRenderedPageBreak/>
        <w:t>计算资源。</w:t>
      </w:r>
      <w:r w:rsidR="008E4469" w:rsidRPr="008D4348">
        <w:rPr>
          <w:rFonts w:ascii="宋体" w:eastAsia="宋体" w:hAnsi="宋体" w:hint="eastAsia"/>
        </w:rPr>
        <w:t>然后构建了蛋白质口袋图</w:t>
      </w:r>
      <m:oMath>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r>
          <w:rPr>
            <w:rFonts w:ascii="Cambria Math" w:eastAsia="宋体" w:hAnsi="Cambria Math"/>
          </w:rPr>
          <m:t>)</m:t>
        </m:r>
      </m:oMath>
      <w:r w:rsidR="008E4469" w:rsidRPr="008D4348">
        <w:rPr>
          <w:rFonts w:ascii="宋体" w:eastAsia="宋体" w:hAnsi="宋体" w:hint="eastAsia"/>
        </w:rPr>
        <w:t>，其中节点</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oMath>
      <w:r w:rsidR="008E4469" w:rsidRPr="008D4348">
        <w:rPr>
          <w:rFonts w:ascii="宋体" w:eastAsia="宋体" w:hAnsi="宋体" w:hint="eastAsia"/>
        </w:rPr>
        <w:t>表示蛋白质残基，边</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8E4469" w:rsidRPr="008D4348">
        <w:rPr>
          <w:rFonts w:ascii="宋体" w:eastAsia="宋体" w:hAnsi="宋体" w:hint="eastAsia"/>
        </w:rPr>
        <w:t>表示两个残基之间的相互作用。在此，将阈值设定为</w:t>
      </w:r>
      <w:r w:rsidR="008E4469" w:rsidRPr="008D4348">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D4348">
        <w:rPr>
          <w:rFonts w:ascii="宋体" w:eastAsia="宋体" w:hAnsi="宋体" w:hint="eastAsia"/>
        </w:rPr>
        <w:t>，这意味着最小距离小于</w:t>
      </w:r>
      <w:r w:rsidR="008E4469" w:rsidRPr="008D4348">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D4348">
        <w:rPr>
          <w:rFonts w:ascii="宋体" w:eastAsia="宋体" w:hAnsi="宋体" w:hint="eastAsia"/>
        </w:rPr>
        <w:t>的残基对被视为由边连接。阈值设定基于经验且可优化。</w:t>
      </w:r>
      <w:r w:rsidR="00D90835" w:rsidRPr="008D4348">
        <w:rPr>
          <w:rFonts w:ascii="宋体" w:eastAsia="宋体" w:hAnsi="宋体" w:hint="eastAsia"/>
        </w:rPr>
        <w:t>对于图特征，根据</w:t>
      </w:r>
      <w:r w:rsidR="006F74DB" w:rsidRPr="008D4348">
        <w:rPr>
          <w:rFonts w:ascii="宋体" w:eastAsia="宋体" w:hAnsi="宋体" w:hint="eastAsia"/>
        </w:rPr>
        <w:fldChar w:fldCharType="begin"/>
      </w:r>
      <w:r w:rsidR="006F74DB" w:rsidRPr="008D4348">
        <w:rPr>
          <w:rFonts w:ascii="宋体" w:eastAsia="宋体" w:hAnsi="宋体" w:hint="eastAsia"/>
        </w:rPr>
        <w:instrText xml:space="preserve"> ADDIN ZOTERO_ITEM CSL_CITATION {"citationID":"0tyzLTd9","properties":{"formattedCitation":"[23]","plainCitation":"[23]","noteIndex":0},"citationItems":[{"id":185,"uris":["http://zotero.org/users/14704831/items/QPX3DPK6"],"itemData":{"id":185,"type":"arti</w:instrText>
      </w:r>
      <w:r w:rsidR="006F74DB" w:rsidRPr="008D4348">
        <w:rPr>
          <w:rFonts w:ascii="宋体" w:eastAsia="宋体" w:hAnsi="宋体"/>
        </w:rPr>
        <w:instrText>cle-journal","abstract":"The past few years have witnessed enormous progress toward applying machine learning approaches to the development of protein</w:instrText>
      </w:r>
      <w:r w:rsidR="006F74DB" w:rsidRPr="008D4348">
        <w:rPr>
          <w:rFonts w:ascii="Cambria Math" w:eastAsia="宋体" w:hAnsi="Cambria Math" w:cs="Cambria Math"/>
        </w:rPr>
        <w:instrText>−</w:instrText>
      </w:r>
      <w:r w:rsidR="006F74DB" w:rsidRPr="008D4348">
        <w:rPr>
          <w:rFonts w:ascii="宋体" w:eastAsia="宋体" w:hAnsi="宋体"/>
        </w:rPr>
        <w:instrText>ligand scoring functions. However, the robust performance and wide applicability of scoring functions re</w:instrText>
      </w:r>
      <w:r w:rsidR="006F74DB" w:rsidRPr="008D4348">
        <w:rPr>
          <w:rFonts w:ascii="宋体" w:eastAsia="宋体" w:hAnsi="宋体" w:hint="eastAsia"/>
        </w:rPr>
        <w:instrText>main a big challenge for increasing the success rate of docking-based virtual screening. Herein, a novel scoring function named RTMScore was developed by introducing a tailored residue-based graph representation strategy and several graph transformer laye</w:instrText>
      </w:r>
      <w:r w:rsidR="006F74DB" w:rsidRPr="008D4348">
        <w:rPr>
          <w:rFonts w:ascii="宋体" w:eastAsia="宋体" w:hAnsi="宋体"/>
        </w:rPr>
        <w:instrText>rs for the learning of protein and ligand representations, followed by a mixture density network to obtain residue</w:instrText>
      </w:r>
      <w:r w:rsidR="006F74DB" w:rsidRPr="008D4348">
        <w:rPr>
          <w:rFonts w:ascii="Cambria Math" w:eastAsia="宋体" w:hAnsi="Cambria Math" w:cs="Cambria Math"/>
        </w:rPr>
        <w:instrText>−</w:instrText>
      </w:r>
      <w:r w:rsidR="006F74DB" w:rsidRPr="008D4348">
        <w:rPr>
          <w:rFonts w:ascii="宋体" w:eastAsia="宋体" w:hAnsi="宋体"/>
        </w:rPr>
        <w:instrText>atom distance likelihood potential. Our approach was resolutely validated on the CASF-2016 benchmark, and the results indicate that RTMScore</w:instrText>
      </w:r>
      <w:r w:rsidR="006F74DB" w:rsidRPr="008D4348">
        <w:rPr>
          <w:rFonts w:ascii="宋体" w:eastAsia="宋体" w:hAnsi="宋体" w:hint="eastAsia"/>
        </w:rPr>
        <w:instrText xml:space="preserve"> can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schema":"https://github.com/citation-style-language/schema/raw/master/csl-citation.json"} </w:instrText>
      </w:r>
      <w:r w:rsidR="006F74DB" w:rsidRPr="008D4348">
        <w:rPr>
          <w:rFonts w:ascii="宋体" w:eastAsia="宋体" w:hAnsi="宋体" w:hint="eastAsia"/>
        </w:rPr>
        <w:fldChar w:fldCharType="separate"/>
      </w:r>
      <w:r w:rsidR="006F74DB" w:rsidRPr="008D4348">
        <w:rPr>
          <w:rFonts w:ascii="宋体" w:eastAsia="宋体" w:hAnsi="宋体" w:hint="eastAsia"/>
        </w:rPr>
        <w:t>[23]</w:t>
      </w:r>
      <w:r w:rsidR="006F74DB" w:rsidRPr="008D4348">
        <w:rPr>
          <w:rFonts w:ascii="宋体" w:eastAsia="宋体" w:hAnsi="宋体" w:hint="eastAsia"/>
        </w:rPr>
        <w:fldChar w:fldCharType="end"/>
      </w:r>
      <w:r w:rsidR="006F74DB" w:rsidRPr="008D4348">
        <w:rPr>
          <w:rFonts w:ascii="宋体" w:eastAsia="宋体" w:hAnsi="宋体" w:hint="eastAsia"/>
        </w:rPr>
        <w:t>中的</w:t>
      </w:r>
      <w:r w:rsidR="00D90835" w:rsidRPr="008D4348">
        <w:rPr>
          <w:rFonts w:ascii="宋体" w:eastAsia="宋体" w:hAnsi="宋体" w:hint="eastAsia"/>
        </w:rPr>
        <w:t>研究选择了三个节点特征和四个边特征，如</w:t>
      </w:r>
      <w:r w:rsidR="00FC43DC" w:rsidRPr="008D4348">
        <w:rPr>
          <w:rFonts w:ascii="宋体" w:eastAsia="宋体" w:hAnsi="宋体" w:hint="eastAsia"/>
        </w:rPr>
        <w:t>表</w:t>
      </w:r>
      <w:r w:rsidR="00D90835" w:rsidRPr="008D4348">
        <w:rPr>
          <w:rFonts w:ascii="宋体" w:eastAsia="宋体" w:hAnsi="宋体"/>
        </w:rPr>
        <w:t>2</w:t>
      </w:r>
      <w:r w:rsidR="00D90835" w:rsidRPr="008D4348">
        <w:rPr>
          <w:rFonts w:ascii="宋体" w:eastAsia="宋体" w:hAnsi="宋体" w:hint="eastAsia"/>
        </w:rPr>
        <w:t>所示。</w:t>
      </w:r>
      <w:r w:rsidR="00090B96" w:rsidRPr="008D4348">
        <w:rPr>
          <w:rFonts w:ascii="宋体" w:eastAsia="宋体" w:hAnsi="宋体" w:hint="eastAsia"/>
        </w:rPr>
        <w:t>蛋白质的特征信息可以通过工具包MDAnalysis获取。</w:t>
      </w:r>
      <w:r w:rsidR="00A433A9" w:rsidRPr="008D4348">
        <w:rPr>
          <w:rFonts w:ascii="宋体" w:eastAsia="宋体" w:hAnsi="宋体" w:hint="eastAsia"/>
        </w:rPr>
        <w:t>使用</w:t>
      </w:r>
      <w:r w:rsidR="00254B64"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{"citationID":"JGOXn37l","properties":{"formattedCitation":"[108]","plainCitation":"[108]","noteIndex":0},"citationItems":[{"id":418,"uris":["http://zotero.org/users/14704831/items/XW4XWYDZ"],"itemData":{"id":418,"type":"article","abstract":"We propose a generalization of transformer neural network architecture for arbitrary graphs. The original transformer was designed for Natural Language Processing (NLP), which operates on fully connected graphs representing all connections between the words in a sequence. Such architecture does not leverage the graph connectivity inductive bias, and can perform poorly when the graph topology is important and has not been encoded into the node features. We introduce a graph transformer with four new properties compared to the standard model. First, the attention mechanism is a function of the neighborhood connectivity for each node in the graph. Second, the positional encoding is represented by the Laplacian eigenvectors, which naturally generalize the sinusoidal positional encodings often used in NLP. Third, the layer normalization is replaced by a batch normalization layer, which provides faster training and better generalization performance. Finally, the architecture is extended to edge feature representation, which can be critical to tasks s.a. chemistry (bond type) or link prediction (entity relationship in knowledge graphs). Numerical experiments on a graph benchmark demonstrate the performance of the proposed graph transformer architecture. This work closes the gap between the original transformer, which was designed for the limited case of line graphs, and graph neural networks, that can work with arbitrary graphs. As our architecture is simple and generic, we believe it can be used as a black box for future applications that wish to consider transformer and graphs.","DOI":"10.48550/arXiv.2012.09699","language":"en","note":"arXiv:2012.09699 [cs]","number":"arXiv:2012.09699","publisher":"arXiv","source":"arXiv.org","title":"A Generalization of Transformer Networks to Graphs","URL":"http://arxiv.org/abs/2012.09699","author":[{"family":"Dwivedi","given":"Vijay Prakash"},{"family":"Bresson","given":"Xavier"}],"accessed":{"date-parts":[["2025",3,29]]},"issued":{"date-parts":[["2021",1,24]]}}}],"schema":"https://github.com/citation-style-language/schema/raw/master/csl-citation.json"} </w:instrText>
      </w:r>
      <w:r w:rsidR="00254B64" w:rsidRPr="008D4348">
        <w:rPr>
          <w:rFonts w:ascii="宋体" w:eastAsia="宋体" w:hAnsi="宋体" w:hint="eastAsia"/>
        </w:rPr>
        <w:fldChar w:fldCharType="separate"/>
      </w:r>
      <w:r w:rsidR="004C5A2F" w:rsidRPr="004C5A2F">
        <w:rPr>
          <w:rFonts w:ascii="宋体" w:eastAsia="宋体" w:hAnsi="宋体" w:hint="eastAsia"/>
        </w:rPr>
        <w:t>[108]</w:t>
      </w:r>
      <w:r w:rsidR="00254B64" w:rsidRPr="008D4348">
        <w:rPr>
          <w:rFonts w:ascii="宋体" w:eastAsia="宋体" w:hAnsi="宋体" w:hint="eastAsia"/>
        </w:rPr>
        <w:fldChar w:fldCharType="end"/>
      </w:r>
      <w:r w:rsidR="008C73DC" w:rsidRPr="008D4348">
        <w:rPr>
          <w:rFonts w:ascii="宋体" w:eastAsia="宋体" w:hAnsi="宋体" w:hint="eastAsia"/>
        </w:rPr>
        <w:t>中提出的</w:t>
      </w:r>
      <w:r w:rsidR="002E42F5" w:rsidRPr="008D4348">
        <w:rPr>
          <w:rFonts w:ascii="宋体" w:eastAsia="宋体" w:hAnsi="宋体" w:hint="eastAsia"/>
        </w:rPr>
        <w:t>图变换器</w:t>
      </w:r>
      <w:r w:rsidR="001405EF" w:rsidRPr="008D4348">
        <w:rPr>
          <w:rFonts w:ascii="宋体" w:eastAsia="宋体" w:hAnsi="宋体" w:hint="eastAsia"/>
        </w:rPr>
        <w:t>来提取药物</w:t>
      </w:r>
      <w:r w:rsidR="00FF20D2" w:rsidRPr="008D4348">
        <w:rPr>
          <w:rFonts w:ascii="宋体" w:eastAsia="宋体" w:hAnsi="宋体" w:hint="eastAsia"/>
        </w:rPr>
        <w:t>及蛋白质</w:t>
      </w:r>
      <w:r w:rsidR="00BF5DEB" w:rsidRPr="008D4348">
        <w:rPr>
          <w:rFonts w:ascii="宋体" w:eastAsia="宋体" w:hAnsi="宋体" w:hint="eastAsia"/>
        </w:rPr>
        <w:t>口袋</w:t>
      </w:r>
      <w:r w:rsidR="001405EF" w:rsidRPr="008D4348">
        <w:rPr>
          <w:rFonts w:ascii="宋体" w:eastAsia="宋体" w:hAnsi="宋体" w:hint="eastAsia"/>
        </w:rPr>
        <w:t>图的节点表示</w:t>
      </w:r>
      <w:r w:rsidR="00AF70AC" w:rsidRPr="008D4348">
        <w:rPr>
          <w:rFonts w:ascii="宋体" w:eastAsia="宋体" w:hAnsi="宋体" w:hint="eastAsia"/>
        </w:rPr>
        <w:t>。</w:t>
      </w:r>
    </w:p>
    <w:p w14:paraId="00EFACE1" w14:textId="77777777" w:rsidR="00924E12" w:rsidRPr="008D4348" w:rsidRDefault="00924E12" w:rsidP="008540C8">
      <w:pPr>
        <w:spacing w:after="0" w:line="240" w:lineRule="auto"/>
        <w:jc w:val="center"/>
        <w:rPr>
          <w:rFonts w:ascii="宋体" w:eastAsia="宋体" w:hAnsi="宋体" w:hint="eastAsia"/>
        </w:rPr>
      </w:pPr>
      <w:r w:rsidRPr="008D4348">
        <w:rPr>
          <w:rFonts w:ascii="宋体" w:eastAsia="宋体" w:hAnsi="宋体" w:hint="eastAsia"/>
        </w:rPr>
        <w:t>表2 蛋白质图表示中的节点及边特征</w:t>
      </w:r>
    </w:p>
    <w:tbl>
      <w:tblPr>
        <w:tblStyle w:val="af7"/>
        <w:tblW w:w="0" w:type="auto"/>
        <w:tblLook w:val="04A0" w:firstRow="1" w:lastRow="0" w:firstColumn="1" w:lastColumn="0" w:noHBand="0" w:noVBand="1"/>
      </w:tblPr>
      <w:tblGrid>
        <w:gridCol w:w="562"/>
        <w:gridCol w:w="1418"/>
        <w:gridCol w:w="5615"/>
        <w:gridCol w:w="899"/>
      </w:tblGrid>
      <w:tr w:rsidR="00924E12" w:rsidRPr="008D4348" w14:paraId="644CCAB7" w14:textId="77777777" w:rsidTr="00947158">
        <w:tc>
          <w:tcPr>
            <w:tcW w:w="562" w:type="dxa"/>
          </w:tcPr>
          <w:p w14:paraId="05C7D6E2"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sz w:val="18"/>
                <w:szCs w:val="18"/>
              </w:rPr>
              <w:t>类型</w:t>
            </w:r>
          </w:p>
        </w:tc>
        <w:tc>
          <w:tcPr>
            <w:tcW w:w="1418" w:type="dxa"/>
          </w:tcPr>
          <w:p w14:paraId="5E8B56D8"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sz w:val="18"/>
                <w:szCs w:val="18"/>
              </w:rPr>
              <w:t>特征名称</w:t>
            </w:r>
          </w:p>
        </w:tc>
        <w:tc>
          <w:tcPr>
            <w:tcW w:w="5615" w:type="dxa"/>
          </w:tcPr>
          <w:p w14:paraId="228F9164"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sz w:val="18"/>
                <w:szCs w:val="18"/>
              </w:rPr>
              <w:t>描述</w:t>
            </w:r>
          </w:p>
        </w:tc>
        <w:tc>
          <w:tcPr>
            <w:tcW w:w="0" w:type="auto"/>
          </w:tcPr>
          <w:p w14:paraId="78C979A6"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sz w:val="18"/>
                <w:szCs w:val="18"/>
              </w:rPr>
              <w:t>特征维度</w:t>
            </w:r>
          </w:p>
        </w:tc>
      </w:tr>
      <w:tr w:rsidR="00924E12" w:rsidRPr="008D4348" w14:paraId="6F4D1F20" w14:textId="77777777" w:rsidTr="00947158">
        <w:tc>
          <w:tcPr>
            <w:tcW w:w="562" w:type="dxa"/>
            <w:vMerge w:val="restart"/>
          </w:tcPr>
          <w:p w14:paraId="7109C098"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sz w:val="18"/>
                <w:szCs w:val="18"/>
              </w:rPr>
              <w:t>节点特征</w:t>
            </w:r>
          </w:p>
        </w:tc>
        <w:tc>
          <w:tcPr>
            <w:tcW w:w="1418" w:type="dxa"/>
          </w:tcPr>
          <w:p w14:paraId="1E2E7990"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残基类型</w:t>
            </w:r>
          </w:p>
        </w:tc>
        <w:tc>
          <w:tcPr>
            <w:tcW w:w="5615" w:type="dxa"/>
          </w:tcPr>
          <w:p w14:paraId="77FA43FA" w14:textId="2774E66C" w:rsidR="00924E12" w:rsidRPr="00584D27" w:rsidRDefault="00FC22D2" w:rsidP="004E4AD4">
            <w:pPr>
              <w:jc w:val="both"/>
              <w:rPr>
                <w:rFonts w:ascii="宋体" w:eastAsia="宋体" w:hAnsi="宋体" w:cs="Segoe UI" w:hint="eastAsia"/>
                <w:color w:val="0D0D0D"/>
                <w:sz w:val="18"/>
                <w:szCs w:val="18"/>
                <w:shd w:val="clear" w:color="auto" w:fill="FFFFFF"/>
              </w:rPr>
            </w:pPr>
            <w:r w:rsidRPr="00584D27">
              <w:rPr>
                <w:rFonts w:ascii="宋体" w:eastAsia="宋体" w:hAnsi="宋体" w:cs="Segoe UI"/>
                <w:color w:val="0D0D0D"/>
                <w:sz w:val="18"/>
                <w:szCs w:val="18"/>
                <w:shd w:val="clear" w:color="auto" w:fill="FFFFFF"/>
              </w:rPr>
              <w:t>'GLY', 'ALA', 'VAL', 'LEU', 'ILE', 'PRO', 'PHE', 'TYR',</w:t>
            </w:r>
            <w:r w:rsidRPr="00584D27">
              <w:rPr>
                <w:rFonts w:ascii="宋体" w:eastAsia="宋体" w:hAnsi="宋体" w:cs="Segoe UI"/>
                <w:color w:val="0D0D0D"/>
                <w:sz w:val="18"/>
                <w:szCs w:val="18"/>
                <w:shd w:val="clear" w:color="auto" w:fill="FFFFFF"/>
              </w:rPr>
              <w:br/>
              <w:t xml:space="preserve"> 'TRP', 'SER', 'THR', 'CYS'</w:t>
            </w:r>
            <w:r w:rsidR="00346AD5" w:rsidRPr="00584D27">
              <w:rPr>
                <w:rFonts w:ascii="宋体" w:eastAsia="宋体" w:hAnsi="宋体" w:cs="Segoe UI" w:hint="eastAsia"/>
                <w:color w:val="0D0D0D"/>
                <w:sz w:val="18"/>
                <w:szCs w:val="18"/>
                <w:shd w:val="clear" w:color="auto" w:fill="FFFFFF"/>
              </w:rPr>
              <w:t>,</w:t>
            </w:r>
            <w:r w:rsidR="00346AD5" w:rsidRPr="00584D27">
              <w:rPr>
                <w:rFonts w:ascii="宋体" w:eastAsia="宋体" w:hAnsi="宋体" w:cs="Segoe UI"/>
                <w:color w:val="0D0D0D"/>
                <w:sz w:val="18"/>
                <w:szCs w:val="18"/>
                <w:shd w:val="clear" w:color="auto" w:fill="FFFFFF"/>
              </w:rPr>
              <w:t>…</w:t>
            </w:r>
            <w:r w:rsidR="00346AD5" w:rsidRPr="00584D27">
              <w:rPr>
                <w:rFonts w:ascii="宋体" w:eastAsia="宋体" w:hAnsi="宋体" w:cs="Segoe UI" w:hint="eastAsia"/>
                <w:color w:val="0D0D0D"/>
                <w:sz w:val="18"/>
                <w:szCs w:val="18"/>
                <w:shd w:val="clear" w:color="auto" w:fill="FFFFFF"/>
              </w:rPr>
              <w:t>,</w:t>
            </w:r>
            <w:r w:rsidR="00346AD5" w:rsidRPr="00584D27">
              <w:rPr>
                <w:rFonts w:ascii="宋体" w:eastAsia="宋体" w:hAnsi="宋体" w:cs="Courier New"/>
                <w:color w:val="6AAB73"/>
                <w:kern w:val="0"/>
                <w:sz w:val="18"/>
                <w:szCs w:val="18"/>
                <w14:ligatures w14:val="none"/>
              </w:rPr>
              <w:t xml:space="preserve"> </w:t>
            </w:r>
            <w:r w:rsidR="00346AD5" w:rsidRPr="00584D27">
              <w:rPr>
                <w:rFonts w:ascii="宋体" w:eastAsia="宋体" w:hAnsi="宋体" w:cs="Segoe UI"/>
                <w:color w:val="0D0D0D"/>
                <w:sz w:val="18"/>
                <w:szCs w:val="18"/>
                <w:shd w:val="clear" w:color="auto" w:fill="FFFFFF"/>
              </w:rPr>
              <w:t>'LLP', 'M', 'X'</w:t>
            </w:r>
          </w:p>
        </w:tc>
        <w:tc>
          <w:tcPr>
            <w:tcW w:w="0" w:type="auto"/>
          </w:tcPr>
          <w:p w14:paraId="570ED6A3" w14:textId="6403111C" w:rsidR="00924E12" w:rsidRPr="00584D27" w:rsidRDefault="00F22AA5" w:rsidP="004E4AD4">
            <w:pPr>
              <w:jc w:val="both"/>
              <w:rPr>
                <w:rFonts w:ascii="宋体" w:eastAsia="宋体" w:hAnsi="宋体" w:hint="eastAsia"/>
                <w:sz w:val="18"/>
                <w:szCs w:val="18"/>
              </w:rPr>
            </w:pPr>
            <w:r w:rsidRPr="00584D27">
              <w:rPr>
                <w:rFonts w:ascii="宋体" w:eastAsia="宋体" w:hAnsi="宋体" w:cs="Segoe UI" w:hint="eastAsia"/>
                <w:color w:val="0D0D0D"/>
                <w:sz w:val="18"/>
                <w:szCs w:val="18"/>
                <w:shd w:val="clear" w:color="auto" w:fill="FFFFFF"/>
              </w:rPr>
              <w:t>3</w:t>
            </w:r>
            <w:r w:rsidR="00924E12" w:rsidRPr="00584D27">
              <w:rPr>
                <w:rFonts w:ascii="宋体" w:eastAsia="宋体" w:hAnsi="宋体" w:cs="Segoe UI"/>
                <w:color w:val="0D0D0D"/>
                <w:sz w:val="18"/>
                <w:szCs w:val="18"/>
                <w:shd w:val="clear" w:color="auto" w:fill="FFFFFF"/>
              </w:rPr>
              <w:t>2</w:t>
            </w:r>
          </w:p>
        </w:tc>
      </w:tr>
      <w:tr w:rsidR="00924E12" w:rsidRPr="008D4348" w14:paraId="54C5E8DA" w14:textId="77777777" w:rsidTr="00947158">
        <w:tc>
          <w:tcPr>
            <w:tcW w:w="562" w:type="dxa"/>
            <w:vMerge/>
          </w:tcPr>
          <w:p w14:paraId="7CB00EC0" w14:textId="77777777" w:rsidR="00924E12" w:rsidRPr="00584D27" w:rsidRDefault="00924E12" w:rsidP="004E4AD4">
            <w:pPr>
              <w:jc w:val="both"/>
              <w:rPr>
                <w:rFonts w:ascii="宋体" w:eastAsia="宋体" w:hAnsi="宋体" w:hint="eastAsia"/>
                <w:sz w:val="18"/>
                <w:szCs w:val="18"/>
              </w:rPr>
            </w:pPr>
          </w:p>
        </w:tc>
        <w:tc>
          <w:tcPr>
            <w:tcW w:w="1418" w:type="dxa"/>
          </w:tcPr>
          <w:p w14:paraId="0932CCF8"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残基内部距离</w:t>
            </w:r>
          </w:p>
        </w:tc>
        <w:tc>
          <w:tcPr>
            <w:tcW w:w="5615" w:type="dxa"/>
          </w:tcPr>
          <w:p w14:paraId="7CEE0B40" w14:textId="6C139FAD"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残基内原子</w:t>
            </w:r>
            <w:r w:rsidR="00162852" w:rsidRPr="00584D27">
              <w:rPr>
                <w:rFonts w:ascii="宋体" w:eastAsia="宋体" w:hAnsi="宋体" w:cs="Segoe UI" w:hint="eastAsia"/>
                <w:color w:val="0D0D0D"/>
                <w:sz w:val="18"/>
                <w:szCs w:val="18"/>
                <w:shd w:val="clear" w:color="auto" w:fill="FFFFFF"/>
              </w:rPr>
              <w:t>距离</w:t>
            </w:r>
            <w:r w:rsidRPr="00584D27">
              <w:rPr>
                <w:rFonts w:ascii="宋体" w:eastAsia="宋体" w:hAnsi="宋体" w:cs="Segoe UI"/>
                <w:color w:val="0D0D0D"/>
                <w:sz w:val="18"/>
                <w:szCs w:val="18"/>
                <w:shd w:val="clear" w:color="auto" w:fill="FFFFFF"/>
              </w:rPr>
              <w:t>最大值</w:t>
            </w:r>
            <w:r w:rsidR="00162852" w:rsidRPr="00584D27">
              <w:rPr>
                <w:rFonts w:ascii="宋体" w:eastAsia="宋体" w:hAnsi="宋体" w:cs="Segoe UI" w:hint="eastAsia"/>
                <w:color w:val="0D0D0D"/>
                <w:sz w:val="18"/>
                <w:szCs w:val="18"/>
                <w:shd w:val="clear" w:color="auto" w:fill="FFFFFF"/>
              </w:rPr>
              <w:t>、</w:t>
            </w:r>
            <w:r w:rsidRPr="00584D27">
              <w:rPr>
                <w:rFonts w:ascii="宋体" w:eastAsia="宋体" w:hAnsi="宋体" w:cs="Segoe UI"/>
                <w:color w:val="0D0D0D"/>
                <w:sz w:val="18"/>
                <w:szCs w:val="18"/>
                <w:shd w:val="clear" w:color="auto" w:fill="FFFFFF"/>
              </w:rPr>
              <w:t>最小值、CA-O、O-N、</w:t>
            </w:r>
            <w:r w:rsidR="00A06650" w:rsidRPr="00584D27">
              <w:rPr>
                <w:rFonts w:ascii="宋体" w:eastAsia="宋体" w:hAnsi="宋体" w:cs="Segoe UI" w:hint="eastAsia"/>
                <w:color w:val="0D0D0D"/>
                <w:sz w:val="18"/>
                <w:szCs w:val="18"/>
                <w:shd w:val="clear" w:color="auto" w:fill="FFFFFF"/>
              </w:rPr>
              <w:t>N</w:t>
            </w:r>
            <w:r w:rsidRPr="00584D27">
              <w:rPr>
                <w:rFonts w:ascii="宋体" w:eastAsia="宋体" w:hAnsi="宋体" w:cs="Segoe UI"/>
                <w:color w:val="0D0D0D"/>
                <w:sz w:val="18"/>
                <w:szCs w:val="18"/>
                <w:shd w:val="clear" w:color="auto" w:fill="FFFFFF"/>
              </w:rPr>
              <w:t>-</w:t>
            </w:r>
            <w:r w:rsidR="00A06650" w:rsidRPr="00584D27">
              <w:rPr>
                <w:rFonts w:ascii="宋体" w:eastAsia="宋体" w:hAnsi="宋体" w:cs="Segoe UI" w:hint="eastAsia"/>
                <w:color w:val="0D0D0D"/>
                <w:sz w:val="18"/>
                <w:szCs w:val="18"/>
                <w:shd w:val="clear" w:color="auto" w:fill="FFFFFF"/>
              </w:rPr>
              <w:t>C</w:t>
            </w:r>
            <w:r w:rsidRPr="00584D27">
              <w:rPr>
                <w:rFonts w:ascii="宋体" w:eastAsia="宋体" w:hAnsi="宋体" w:cs="Segoe UI"/>
                <w:color w:val="0D0D0D"/>
                <w:sz w:val="18"/>
                <w:szCs w:val="18"/>
                <w:shd w:val="clear" w:color="auto" w:fill="FFFFFF"/>
              </w:rPr>
              <w:t>原子之间的距离</w:t>
            </w:r>
            <w:r w:rsidR="00BE49CB" w:rsidRPr="00584D27">
              <w:rPr>
                <w:rFonts w:ascii="宋体" w:eastAsia="宋体" w:hAnsi="宋体" w:cs="Segoe UI" w:hint="eastAsia"/>
                <w:color w:val="0D0D0D"/>
                <w:sz w:val="18"/>
                <w:szCs w:val="18"/>
                <w:shd w:val="clear" w:color="auto" w:fill="FFFFFF"/>
              </w:rPr>
              <w:t>(</w:t>
            </w:r>
            <m:oMath>
              <m:acc>
                <m:accPr>
                  <m:chr m:val="̇"/>
                  <m:ctrlPr>
                    <w:rPr>
                      <w:rFonts w:ascii="Cambria Math" w:eastAsia="宋体" w:hAnsi="Cambria Math" w:cs="Segoe UI"/>
                      <w:i/>
                      <w:color w:val="0D0D0D"/>
                      <w:sz w:val="18"/>
                      <w:szCs w:val="18"/>
                      <w:shd w:val="clear" w:color="auto" w:fill="FFFFFF"/>
                    </w:rPr>
                  </m:ctrlPr>
                </m:accPr>
                <m:e>
                  <m:r>
                    <w:rPr>
                      <w:rFonts w:ascii="Cambria Math" w:eastAsia="宋体" w:hAnsi="Cambria Math" w:cs="Segoe UI"/>
                      <w:color w:val="0D0D0D"/>
                      <w:sz w:val="18"/>
                      <w:szCs w:val="18"/>
                      <w:shd w:val="clear" w:color="auto" w:fill="FFFFFF"/>
                    </w:rPr>
                    <m:t>A</m:t>
                  </m:r>
                </m:e>
              </m:acc>
            </m:oMath>
            <w:r w:rsidR="00BE49CB" w:rsidRPr="00584D27">
              <w:rPr>
                <w:rFonts w:ascii="宋体" w:eastAsia="宋体" w:hAnsi="宋体" w:cs="Segoe UI" w:hint="eastAsia"/>
                <w:color w:val="0D0D0D"/>
                <w:sz w:val="18"/>
                <w:szCs w:val="18"/>
                <w:shd w:val="clear" w:color="auto" w:fill="FFFFFF"/>
              </w:rPr>
              <w:t>)</w:t>
            </w:r>
          </w:p>
        </w:tc>
        <w:tc>
          <w:tcPr>
            <w:tcW w:w="0" w:type="auto"/>
          </w:tcPr>
          <w:p w14:paraId="53328930"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5</w:t>
            </w:r>
          </w:p>
        </w:tc>
      </w:tr>
      <w:tr w:rsidR="00924E12" w:rsidRPr="008D4348" w14:paraId="77B9BB0C" w14:textId="77777777" w:rsidTr="00947158">
        <w:tc>
          <w:tcPr>
            <w:tcW w:w="562" w:type="dxa"/>
            <w:vMerge/>
          </w:tcPr>
          <w:p w14:paraId="4782DB0C" w14:textId="77777777" w:rsidR="00924E12" w:rsidRPr="00584D27" w:rsidRDefault="00924E12" w:rsidP="004E4AD4">
            <w:pPr>
              <w:jc w:val="both"/>
              <w:rPr>
                <w:rFonts w:ascii="宋体" w:eastAsia="宋体" w:hAnsi="宋体" w:hint="eastAsia"/>
                <w:sz w:val="18"/>
                <w:szCs w:val="18"/>
              </w:rPr>
            </w:pPr>
          </w:p>
        </w:tc>
        <w:tc>
          <w:tcPr>
            <w:tcW w:w="1418" w:type="dxa"/>
          </w:tcPr>
          <w:p w14:paraId="021A2BC3"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残基二面角</w:t>
            </w:r>
          </w:p>
        </w:tc>
        <w:tc>
          <w:tcPr>
            <w:tcW w:w="5615" w:type="dxa"/>
          </w:tcPr>
          <w:p w14:paraId="410D877F" w14:textId="3266C568" w:rsidR="00924E12" w:rsidRPr="00584D27" w:rsidRDefault="00164B38"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w:t>
            </w:r>
            <w:r w:rsidR="00924E12" w:rsidRPr="00584D27">
              <w:rPr>
                <w:rFonts w:ascii="宋体" w:eastAsia="宋体" w:hAnsi="宋体" w:cs="Segoe UI"/>
                <w:color w:val="0D0D0D"/>
                <w:sz w:val="18"/>
                <w:szCs w:val="18"/>
                <w:shd w:val="clear" w:color="auto" w:fill="FFFFFF"/>
              </w:rPr>
              <w:t>phi</w:t>
            </w:r>
            <w:r w:rsidRPr="00584D27">
              <w:rPr>
                <w:rFonts w:ascii="宋体" w:eastAsia="宋体" w:hAnsi="宋体" w:cs="Segoe UI"/>
                <w:color w:val="0D0D0D"/>
                <w:sz w:val="18"/>
                <w:szCs w:val="18"/>
                <w:shd w:val="clear" w:color="auto" w:fill="FFFFFF"/>
              </w:rPr>
              <w:t>’</w:t>
            </w:r>
            <w:r w:rsidR="00924E12" w:rsidRPr="00584D27">
              <w:rPr>
                <w:rFonts w:ascii="宋体" w:eastAsia="宋体" w:hAnsi="宋体" w:cs="Segoe UI"/>
                <w:color w:val="0D0D0D"/>
                <w:sz w:val="18"/>
                <w:szCs w:val="18"/>
                <w:shd w:val="clear" w:color="auto" w:fill="FFFFFF"/>
              </w:rPr>
              <w:t>，‘psi’，‘omega’，‘chi1’（二面角类型）</w:t>
            </w:r>
          </w:p>
        </w:tc>
        <w:tc>
          <w:tcPr>
            <w:tcW w:w="0" w:type="auto"/>
          </w:tcPr>
          <w:p w14:paraId="3F13DAB2"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4</w:t>
            </w:r>
          </w:p>
        </w:tc>
      </w:tr>
      <w:tr w:rsidR="00924E12" w:rsidRPr="008D4348" w14:paraId="5E0D633F" w14:textId="77777777" w:rsidTr="00947158">
        <w:tc>
          <w:tcPr>
            <w:tcW w:w="562" w:type="dxa"/>
            <w:vMerge w:val="restart"/>
          </w:tcPr>
          <w:p w14:paraId="2B49BA24" w14:textId="77777777" w:rsidR="00924E12" w:rsidRPr="00584D27" w:rsidRDefault="00924E12" w:rsidP="004E4AD4">
            <w:pPr>
              <w:jc w:val="both"/>
              <w:rPr>
                <w:rFonts w:ascii="宋体" w:eastAsia="宋体" w:hAnsi="宋体" w:hint="eastAsia"/>
                <w:b/>
                <w:bCs/>
                <w:sz w:val="18"/>
                <w:szCs w:val="18"/>
              </w:rPr>
            </w:pPr>
            <w:r w:rsidRPr="00584D27">
              <w:rPr>
                <w:rStyle w:val="af9"/>
                <w:rFonts w:ascii="宋体" w:eastAsia="宋体" w:hAnsi="宋体" w:cs="Segoe UI"/>
                <w:b w:val="0"/>
                <w:bCs w:val="0"/>
                <w:color w:val="0D0D0D"/>
                <w:sz w:val="18"/>
                <w:szCs w:val="18"/>
                <w:bdr w:val="single" w:sz="2" w:space="0" w:color="E3E3E3" w:frame="1"/>
                <w:shd w:val="clear" w:color="auto" w:fill="FFFFFF"/>
              </w:rPr>
              <w:t>边特征</w:t>
            </w:r>
          </w:p>
        </w:tc>
        <w:tc>
          <w:tcPr>
            <w:tcW w:w="1418" w:type="dxa"/>
          </w:tcPr>
          <w:p w14:paraId="4676B771"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是否连接</w:t>
            </w:r>
          </w:p>
        </w:tc>
        <w:tc>
          <w:tcPr>
            <w:tcW w:w="5615" w:type="dxa"/>
          </w:tcPr>
          <w:p w14:paraId="53684503"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是否存在边连接（0 或 1）</w:t>
            </w:r>
          </w:p>
        </w:tc>
        <w:tc>
          <w:tcPr>
            <w:tcW w:w="0" w:type="auto"/>
          </w:tcPr>
          <w:p w14:paraId="622C718F" w14:textId="77777777" w:rsidR="00924E12" w:rsidRPr="00584D27" w:rsidRDefault="00924E12" w:rsidP="004E4AD4">
            <w:pPr>
              <w:jc w:val="both"/>
              <w:rPr>
                <w:rFonts w:ascii="宋体" w:eastAsia="宋体" w:hAnsi="宋体" w:cs="Segoe UI" w:hint="eastAsia"/>
                <w:color w:val="0D0D0D"/>
                <w:sz w:val="18"/>
                <w:szCs w:val="18"/>
                <w:shd w:val="clear" w:color="auto" w:fill="FFFFFF"/>
              </w:rPr>
            </w:pPr>
            <w:r w:rsidRPr="00584D27">
              <w:rPr>
                <w:rFonts w:ascii="宋体" w:eastAsia="宋体" w:hAnsi="宋体" w:cs="Segoe UI"/>
                <w:color w:val="0D0D0D"/>
                <w:sz w:val="18"/>
                <w:szCs w:val="18"/>
                <w:shd w:val="clear" w:color="auto" w:fill="FFFFFF"/>
              </w:rPr>
              <w:t>1</w:t>
            </w:r>
          </w:p>
        </w:tc>
      </w:tr>
      <w:tr w:rsidR="00924E12" w:rsidRPr="008D4348" w14:paraId="3A5C3CF5" w14:textId="77777777" w:rsidTr="00947158">
        <w:tc>
          <w:tcPr>
            <w:tcW w:w="562" w:type="dxa"/>
            <w:vMerge/>
          </w:tcPr>
          <w:p w14:paraId="42A56218" w14:textId="77777777" w:rsidR="00924E12" w:rsidRPr="00584D27" w:rsidRDefault="00924E12" w:rsidP="004E4AD4">
            <w:pPr>
              <w:jc w:val="both"/>
              <w:rPr>
                <w:rFonts w:ascii="宋体" w:eastAsia="宋体" w:hAnsi="宋体" w:hint="eastAsia"/>
                <w:sz w:val="18"/>
                <w:szCs w:val="18"/>
              </w:rPr>
            </w:pPr>
          </w:p>
        </w:tc>
        <w:tc>
          <w:tcPr>
            <w:tcW w:w="1418" w:type="dxa"/>
          </w:tcPr>
          <w:p w14:paraId="5DB1165F"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CA 原子距离</w:t>
            </w:r>
          </w:p>
        </w:tc>
        <w:tc>
          <w:tcPr>
            <w:tcW w:w="5615" w:type="dxa"/>
          </w:tcPr>
          <w:p w14:paraId="6DB42AAD" w14:textId="02BF3474"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两个残基之间CA原子的距离</w:t>
            </w:r>
            <w:r w:rsidR="00316EED" w:rsidRPr="00584D27">
              <w:rPr>
                <w:rFonts w:ascii="宋体" w:eastAsia="宋体" w:hAnsi="宋体" w:cs="Segoe UI" w:hint="eastAsia"/>
                <w:color w:val="0D0D0D"/>
                <w:sz w:val="18"/>
                <w:szCs w:val="18"/>
                <w:shd w:val="clear" w:color="auto" w:fill="FFFFFF"/>
              </w:rPr>
              <w:t>(</w:t>
            </w:r>
            <m:oMath>
              <m:acc>
                <m:accPr>
                  <m:chr m:val="̇"/>
                  <m:ctrlPr>
                    <w:rPr>
                      <w:rFonts w:ascii="Cambria Math" w:eastAsia="宋体" w:hAnsi="Cambria Math" w:cs="Segoe UI"/>
                      <w:i/>
                      <w:color w:val="0D0D0D"/>
                      <w:sz w:val="18"/>
                      <w:szCs w:val="18"/>
                      <w:shd w:val="clear" w:color="auto" w:fill="FFFFFF"/>
                    </w:rPr>
                  </m:ctrlPr>
                </m:accPr>
                <m:e>
                  <m:r>
                    <w:rPr>
                      <w:rFonts w:ascii="Cambria Math" w:eastAsia="宋体" w:hAnsi="Cambria Math" w:cs="Segoe UI"/>
                      <w:color w:val="0D0D0D"/>
                      <w:sz w:val="18"/>
                      <w:szCs w:val="18"/>
                      <w:shd w:val="clear" w:color="auto" w:fill="FFFFFF"/>
                    </w:rPr>
                    <m:t>A</m:t>
                  </m:r>
                </m:e>
              </m:acc>
            </m:oMath>
            <w:r w:rsidR="00316EED" w:rsidRPr="00584D27">
              <w:rPr>
                <w:rFonts w:ascii="宋体" w:eastAsia="宋体" w:hAnsi="宋体" w:cs="Segoe UI" w:hint="eastAsia"/>
                <w:color w:val="0D0D0D"/>
                <w:sz w:val="18"/>
                <w:szCs w:val="18"/>
                <w:shd w:val="clear" w:color="auto" w:fill="FFFFFF"/>
              </w:rPr>
              <w:t>)</w:t>
            </w:r>
          </w:p>
        </w:tc>
        <w:tc>
          <w:tcPr>
            <w:tcW w:w="0" w:type="auto"/>
          </w:tcPr>
          <w:p w14:paraId="33D62BD4" w14:textId="77777777" w:rsidR="00924E12" w:rsidRPr="00584D27" w:rsidRDefault="00924E12" w:rsidP="004E4AD4">
            <w:pPr>
              <w:jc w:val="both"/>
              <w:rPr>
                <w:rFonts w:ascii="宋体" w:eastAsia="宋体" w:hAnsi="宋体" w:cs="Segoe UI" w:hint="eastAsia"/>
                <w:color w:val="0D0D0D"/>
                <w:sz w:val="18"/>
                <w:szCs w:val="18"/>
                <w:shd w:val="clear" w:color="auto" w:fill="FFFFFF"/>
              </w:rPr>
            </w:pPr>
            <w:r w:rsidRPr="00584D27">
              <w:rPr>
                <w:rFonts w:ascii="宋体" w:eastAsia="宋体" w:hAnsi="宋体" w:cs="Segoe UI"/>
                <w:color w:val="0D0D0D"/>
                <w:sz w:val="18"/>
                <w:szCs w:val="18"/>
                <w:shd w:val="clear" w:color="auto" w:fill="FFFFFF"/>
              </w:rPr>
              <w:t>1</w:t>
            </w:r>
          </w:p>
        </w:tc>
      </w:tr>
      <w:tr w:rsidR="00924E12" w:rsidRPr="008D4348" w14:paraId="518353C3" w14:textId="77777777" w:rsidTr="00947158">
        <w:tc>
          <w:tcPr>
            <w:tcW w:w="562" w:type="dxa"/>
            <w:vMerge/>
          </w:tcPr>
          <w:p w14:paraId="7F9B4DC7" w14:textId="77777777" w:rsidR="00924E12" w:rsidRPr="00584D27" w:rsidRDefault="00924E12" w:rsidP="004E4AD4">
            <w:pPr>
              <w:jc w:val="both"/>
              <w:rPr>
                <w:rFonts w:ascii="宋体" w:eastAsia="宋体" w:hAnsi="宋体" w:hint="eastAsia"/>
                <w:sz w:val="18"/>
                <w:szCs w:val="18"/>
              </w:rPr>
            </w:pPr>
          </w:p>
        </w:tc>
        <w:tc>
          <w:tcPr>
            <w:tcW w:w="1418" w:type="dxa"/>
          </w:tcPr>
          <w:p w14:paraId="0403D624"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中心距离</w:t>
            </w:r>
          </w:p>
        </w:tc>
        <w:tc>
          <w:tcPr>
            <w:tcW w:w="5615" w:type="dxa"/>
          </w:tcPr>
          <w:p w14:paraId="223AC685" w14:textId="150B2B21"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两个残基之间的中心距离（</w:t>
            </w:r>
            <w:r w:rsidR="00316EED" w:rsidRPr="00584D27">
              <w:rPr>
                <w:rFonts w:ascii="宋体" w:eastAsia="宋体" w:hAnsi="宋体" w:cs="Segoe UI" w:hint="eastAsia"/>
                <w:color w:val="0D0D0D"/>
                <w:sz w:val="18"/>
                <w:szCs w:val="18"/>
                <w:shd w:val="clear" w:color="auto" w:fill="FFFFFF"/>
              </w:rPr>
              <w:t>(</w:t>
            </w:r>
            <m:oMath>
              <m:acc>
                <m:accPr>
                  <m:chr m:val="̇"/>
                  <m:ctrlPr>
                    <w:rPr>
                      <w:rFonts w:ascii="Cambria Math" w:eastAsia="宋体" w:hAnsi="Cambria Math" w:cs="Segoe UI"/>
                      <w:i/>
                      <w:color w:val="0D0D0D"/>
                      <w:sz w:val="18"/>
                      <w:szCs w:val="18"/>
                      <w:shd w:val="clear" w:color="auto" w:fill="FFFFFF"/>
                    </w:rPr>
                  </m:ctrlPr>
                </m:accPr>
                <m:e>
                  <m:r>
                    <w:rPr>
                      <w:rFonts w:ascii="Cambria Math" w:eastAsia="宋体" w:hAnsi="Cambria Math" w:cs="Segoe UI"/>
                      <w:color w:val="0D0D0D"/>
                      <w:sz w:val="18"/>
                      <w:szCs w:val="18"/>
                      <w:shd w:val="clear" w:color="auto" w:fill="FFFFFF"/>
                    </w:rPr>
                    <m:t>A</m:t>
                  </m:r>
                </m:e>
              </m:acc>
            </m:oMath>
            <w:r w:rsidR="00316EED" w:rsidRPr="00584D27">
              <w:rPr>
                <w:rFonts w:ascii="宋体" w:eastAsia="宋体" w:hAnsi="宋体" w:cs="Segoe UI" w:hint="eastAsia"/>
                <w:color w:val="0D0D0D"/>
                <w:sz w:val="18"/>
                <w:szCs w:val="18"/>
                <w:shd w:val="clear" w:color="auto" w:fill="FFFFFF"/>
              </w:rPr>
              <w:t>)</w:t>
            </w:r>
            <w:r w:rsidRPr="00584D27">
              <w:rPr>
                <w:rFonts w:ascii="宋体" w:eastAsia="宋体" w:hAnsi="宋体" w:cs="Segoe UI"/>
                <w:color w:val="0D0D0D"/>
                <w:sz w:val="18"/>
                <w:szCs w:val="18"/>
                <w:shd w:val="clear" w:color="auto" w:fill="FFFFFF"/>
              </w:rPr>
              <w:t>）</w:t>
            </w:r>
            <w:r w:rsidR="00316EED" w:rsidRPr="00584D27">
              <w:rPr>
                <w:rFonts w:ascii="宋体" w:eastAsia="宋体" w:hAnsi="宋体" w:cs="Segoe UI" w:hint="eastAsia"/>
                <w:color w:val="0D0D0D"/>
                <w:sz w:val="18"/>
                <w:szCs w:val="18"/>
                <w:shd w:val="clear" w:color="auto" w:fill="FFFFFF"/>
              </w:rPr>
              <w:t xml:space="preserve"> </w:t>
            </w:r>
          </w:p>
        </w:tc>
        <w:tc>
          <w:tcPr>
            <w:tcW w:w="0" w:type="auto"/>
          </w:tcPr>
          <w:p w14:paraId="43DEB2EF" w14:textId="77777777" w:rsidR="00924E12" w:rsidRPr="00584D27" w:rsidRDefault="00924E12" w:rsidP="004E4AD4">
            <w:pPr>
              <w:jc w:val="both"/>
              <w:rPr>
                <w:rFonts w:ascii="宋体" w:eastAsia="宋体" w:hAnsi="宋体" w:cs="Segoe UI" w:hint="eastAsia"/>
                <w:color w:val="0D0D0D"/>
                <w:sz w:val="18"/>
                <w:szCs w:val="18"/>
                <w:shd w:val="clear" w:color="auto" w:fill="FFFFFF"/>
              </w:rPr>
            </w:pPr>
            <w:r w:rsidRPr="00584D27">
              <w:rPr>
                <w:rFonts w:ascii="宋体" w:eastAsia="宋体" w:hAnsi="宋体" w:cs="Segoe UI"/>
                <w:color w:val="0D0D0D"/>
                <w:sz w:val="18"/>
                <w:szCs w:val="18"/>
                <w:shd w:val="clear" w:color="auto" w:fill="FFFFFF"/>
              </w:rPr>
              <w:t>1</w:t>
            </w:r>
          </w:p>
        </w:tc>
      </w:tr>
      <w:tr w:rsidR="00924E12" w:rsidRPr="008D4348" w14:paraId="16DF0B83" w14:textId="77777777" w:rsidTr="00947158">
        <w:tc>
          <w:tcPr>
            <w:tcW w:w="562" w:type="dxa"/>
            <w:vMerge/>
          </w:tcPr>
          <w:p w14:paraId="363150FC" w14:textId="77777777" w:rsidR="00924E12" w:rsidRPr="00584D27" w:rsidRDefault="00924E12" w:rsidP="004E4AD4">
            <w:pPr>
              <w:jc w:val="both"/>
              <w:rPr>
                <w:rFonts w:ascii="宋体" w:eastAsia="宋体" w:hAnsi="宋体" w:hint="eastAsia"/>
                <w:sz w:val="18"/>
                <w:szCs w:val="18"/>
              </w:rPr>
            </w:pPr>
          </w:p>
        </w:tc>
        <w:tc>
          <w:tcPr>
            <w:tcW w:w="1418" w:type="dxa"/>
          </w:tcPr>
          <w:p w14:paraId="1CFC91AA" w14:textId="77777777"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最大距离</w:t>
            </w:r>
          </w:p>
        </w:tc>
        <w:tc>
          <w:tcPr>
            <w:tcW w:w="5615" w:type="dxa"/>
          </w:tcPr>
          <w:p w14:paraId="206CF07D" w14:textId="21ED27AD" w:rsidR="00924E12" w:rsidRPr="00584D27" w:rsidRDefault="00924E12" w:rsidP="004E4AD4">
            <w:pPr>
              <w:jc w:val="both"/>
              <w:rPr>
                <w:rFonts w:ascii="宋体" w:eastAsia="宋体" w:hAnsi="宋体" w:hint="eastAsia"/>
                <w:sz w:val="18"/>
                <w:szCs w:val="18"/>
              </w:rPr>
            </w:pPr>
            <w:r w:rsidRPr="00584D27">
              <w:rPr>
                <w:rFonts w:ascii="宋体" w:eastAsia="宋体" w:hAnsi="宋体" w:cs="Segoe UI"/>
                <w:color w:val="0D0D0D"/>
                <w:sz w:val="18"/>
                <w:szCs w:val="18"/>
                <w:shd w:val="clear" w:color="auto" w:fill="FFFFFF"/>
              </w:rPr>
              <w:t>残基对之间距离的最大值和最小值</w:t>
            </w:r>
            <w:r w:rsidR="003322CA" w:rsidRPr="00584D27">
              <w:rPr>
                <w:rFonts w:ascii="宋体" w:eastAsia="宋体" w:hAnsi="宋体" w:cs="Segoe UI" w:hint="eastAsia"/>
                <w:color w:val="0D0D0D"/>
                <w:sz w:val="18"/>
                <w:szCs w:val="18"/>
                <w:shd w:val="clear" w:color="auto" w:fill="FFFFFF"/>
              </w:rPr>
              <w:t>(</w:t>
            </w:r>
            <m:oMath>
              <m:acc>
                <m:accPr>
                  <m:chr m:val="̇"/>
                  <m:ctrlPr>
                    <w:rPr>
                      <w:rFonts w:ascii="Cambria Math" w:eastAsia="宋体" w:hAnsi="Cambria Math" w:cs="Segoe UI"/>
                      <w:i/>
                      <w:color w:val="0D0D0D"/>
                      <w:sz w:val="18"/>
                      <w:szCs w:val="18"/>
                      <w:shd w:val="clear" w:color="auto" w:fill="FFFFFF"/>
                    </w:rPr>
                  </m:ctrlPr>
                </m:accPr>
                <m:e>
                  <m:r>
                    <w:rPr>
                      <w:rFonts w:ascii="Cambria Math" w:eastAsia="宋体" w:hAnsi="Cambria Math" w:cs="Segoe UI"/>
                      <w:color w:val="0D0D0D"/>
                      <w:sz w:val="18"/>
                      <w:szCs w:val="18"/>
                      <w:shd w:val="clear" w:color="auto" w:fill="FFFFFF"/>
                    </w:rPr>
                    <m:t>A</m:t>
                  </m:r>
                </m:e>
              </m:acc>
            </m:oMath>
            <w:r w:rsidR="003322CA" w:rsidRPr="00584D27">
              <w:rPr>
                <w:rFonts w:ascii="宋体" w:eastAsia="宋体" w:hAnsi="宋体" w:cs="Segoe UI" w:hint="eastAsia"/>
                <w:color w:val="0D0D0D"/>
                <w:sz w:val="18"/>
                <w:szCs w:val="18"/>
                <w:shd w:val="clear" w:color="auto" w:fill="FFFFFF"/>
              </w:rPr>
              <w:t>)</w:t>
            </w:r>
          </w:p>
        </w:tc>
        <w:tc>
          <w:tcPr>
            <w:tcW w:w="0" w:type="auto"/>
          </w:tcPr>
          <w:p w14:paraId="0E52BB10" w14:textId="77777777" w:rsidR="00924E12" w:rsidRPr="00584D27" w:rsidRDefault="00924E12" w:rsidP="004E4AD4">
            <w:pPr>
              <w:jc w:val="both"/>
              <w:rPr>
                <w:rFonts w:ascii="宋体" w:eastAsia="宋体" w:hAnsi="宋体" w:cs="Segoe UI" w:hint="eastAsia"/>
                <w:color w:val="0D0D0D"/>
                <w:sz w:val="18"/>
                <w:szCs w:val="18"/>
                <w:shd w:val="clear" w:color="auto" w:fill="FFFFFF"/>
              </w:rPr>
            </w:pPr>
            <w:r w:rsidRPr="00584D27">
              <w:rPr>
                <w:rFonts w:ascii="宋体" w:eastAsia="宋体" w:hAnsi="宋体" w:cs="Segoe UI"/>
                <w:color w:val="0D0D0D"/>
                <w:sz w:val="18"/>
                <w:szCs w:val="18"/>
                <w:shd w:val="clear" w:color="auto" w:fill="FFFFFF"/>
              </w:rPr>
              <w:t>2</w:t>
            </w:r>
          </w:p>
        </w:tc>
      </w:tr>
    </w:tbl>
    <w:p w14:paraId="3AEA6247" w14:textId="6A810AC0" w:rsidR="00451ABA" w:rsidRPr="008D4348" w:rsidRDefault="00620250" w:rsidP="006F74DB">
      <w:pPr>
        <w:spacing w:after="0" w:line="240" w:lineRule="auto"/>
        <w:ind w:firstLine="200"/>
        <w:jc w:val="both"/>
        <w:rPr>
          <w:rFonts w:ascii="宋体" w:eastAsia="宋体" w:hAnsi="宋体" w:hint="eastAsia"/>
        </w:rPr>
      </w:pPr>
      <w:r w:rsidRPr="008D4348">
        <w:rPr>
          <w:rFonts w:ascii="宋体" w:eastAsia="宋体" w:hAnsi="宋体" w:hint="eastAsia"/>
        </w:rPr>
        <w:t>以蛋白质的多模态融合过程为例，首先</w:t>
      </w:r>
      <w:r w:rsidR="003B4B78" w:rsidRPr="008D4348">
        <w:rPr>
          <w:rFonts w:ascii="宋体" w:eastAsia="宋体" w:hAnsi="宋体" w:hint="eastAsia"/>
        </w:rPr>
        <w:t>根据公式(</w:t>
      </w:r>
      <w:r w:rsidR="002327B4">
        <w:rPr>
          <w:rFonts w:ascii="宋体" w:eastAsia="宋体" w:hAnsi="宋体" w:hint="eastAsia"/>
        </w:rPr>
        <w:t>4</w:t>
      </w:r>
      <w:r w:rsidR="003B4B78" w:rsidRPr="008D4348">
        <w:rPr>
          <w:rFonts w:ascii="宋体" w:eastAsia="宋体" w:hAnsi="宋体" w:hint="eastAsia"/>
        </w:rPr>
        <w:t>)</w:t>
      </w:r>
      <w:r w:rsidRPr="008D4348">
        <w:rPr>
          <w:rFonts w:ascii="宋体" w:eastAsia="宋体" w:hAnsi="宋体"/>
        </w:rPr>
        <w:t>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ps</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8D4348">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pg</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8D4348">
        <w:rPr>
          <w:rFonts w:ascii="宋体" w:eastAsia="宋体" w:hAnsi="宋体"/>
        </w:rPr>
        <w:t>线性变换为</w:t>
      </w:r>
      <m:oMath>
        <m:r>
          <w:rPr>
            <w:rFonts w:ascii="Cambria Math" w:eastAsia="宋体" w:hAnsi="Cambria Math"/>
          </w:rPr>
          <m:t>Q</m:t>
        </m:r>
      </m:oMath>
      <w:r w:rsidRPr="008D4348">
        <w:rPr>
          <w:rFonts w:ascii="宋体" w:eastAsia="宋体" w:hAnsi="宋体"/>
        </w:rPr>
        <w:t>,</w:t>
      </w:r>
      <w:r w:rsidRPr="008D4348">
        <w:rPr>
          <w:rFonts w:ascii="宋体" w:eastAsia="宋体" w:hAnsi="宋体"/>
          <w:i/>
        </w:rPr>
        <w:t xml:space="preserve"> </w:t>
      </w:r>
      <m:oMath>
        <m:r>
          <w:rPr>
            <w:rFonts w:ascii="Cambria Math" w:eastAsia="宋体" w:hAnsi="Cambria Math" w:hint="eastAsia"/>
          </w:rPr>
          <m:t>K</m:t>
        </m:r>
      </m:oMath>
      <w:r w:rsidRPr="008D4348">
        <w:rPr>
          <w:rFonts w:ascii="宋体" w:eastAsia="宋体" w:hAnsi="宋体"/>
        </w:rPr>
        <w:t>,</w:t>
      </w:r>
      <m:oMath>
        <m:r>
          <w:rPr>
            <w:rFonts w:ascii="Cambria Math" w:eastAsia="宋体" w:hAnsi="Cambria Math"/>
          </w:rPr>
          <m:t>V</m:t>
        </m:r>
      </m:oMath>
      <w:r w:rsidRPr="008D4348">
        <w:rPr>
          <w:rFonts w:ascii="宋体" w:eastAsia="宋体" w:hAnsi="宋体"/>
        </w:rPr>
        <w:t>：</w:t>
      </w:r>
    </w:p>
    <w:p w14:paraId="3A6F8C60" w14:textId="46B2F00B" w:rsidR="00846D13" w:rsidRPr="008D4348" w:rsidRDefault="00846D13" w:rsidP="00F62102">
      <w:pPr>
        <w:spacing w:after="0" w:line="240" w:lineRule="auto"/>
        <w:ind w:left="2100" w:firstLine="420"/>
        <w:jc w:val="both"/>
        <w:rPr>
          <w:rFonts w:ascii="宋体" w:eastAsia="宋体" w:hAnsi="宋体" w:hint="eastAsia"/>
        </w:rPr>
      </w:pPr>
      <m:oMath>
        <m:r>
          <w:rPr>
            <w:rFonts w:ascii="Cambria Math" w:eastAsia="宋体" w:hAnsi="Cambria Math" w:hint="eastAsia"/>
          </w:rPr>
          <m:t>Q</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Q</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ps</m:t>
            </m:r>
          </m:sub>
        </m:sSub>
        <m:r>
          <w:rPr>
            <w:rFonts w:ascii="Cambria Math" w:eastAsia="宋体" w:hAnsi="Cambria Math"/>
          </w:rPr>
          <m:t>, K=</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K</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r>
          <w:rPr>
            <w:rFonts w:ascii="Cambria Math" w:eastAsia="宋体" w:hAnsi="Cambria Math"/>
          </w:rPr>
          <m:t>, V=</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oMath>
      <w:r w:rsidR="00F62102" w:rsidRPr="008D4348">
        <w:rPr>
          <w:rFonts w:ascii="宋体" w:eastAsia="宋体" w:hAnsi="宋体" w:hint="eastAsia"/>
        </w:rPr>
        <w:t xml:space="preserve">  </w:t>
      </w:r>
      <w:r w:rsidR="00F62102" w:rsidRPr="008D4348">
        <w:rPr>
          <w:rFonts w:ascii="宋体" w:eastAsia="宋体" w:hAnsi="宋体"/>
        </w:rPr>
        <w:tab/>
      </w:r>
      <w:r w:rsidR="00F62102" w:rsidRPr="008D4348">
        <w:rPr>
          <w:rFonts w:ascii="宋体" w:eastAsia="宋体" w:hAnsi="宋体"/>
        </w:rPr>
        <w:tab/>
      </w:r>
      <w:r w:rsidR="00F62102" w:rsidRPr="008D4348">
        <w:rPr>
          <w:rFonts w:ascii="宋体" w:eastAsia="宋体" w:hAnsi="宋体"/>
        </w:rPr>
        <w:tab/>
      </w:r>
      <w:r w:rsidR="00F62102" w:rsidRPr="008D4348">
        <w:rPr>
          <w:rFonts w:ascii="宋体" w:eastAsia="宋体" w:hAnsi="宋体"/>
        </w:rPr>
        <w:tab/>
      </w:r>
      <w:r w:rsidR="00F62102" w:rsidRPr="008D4348">
        <w:rPr>
          <w:rFonts w:ascii="宋体" w:eastAsia="宋体" w:hAnsi="宋体"/>
        </w:rPr>
        <w:tab/>
      </w:r>
      <w:r w:rsidR="00F62102" w:rsidRPr="008D4348">
        <w:rPr>
          <w:rFonts w:ascii="宋体" w:eastAsia="宋体" w:hAnsi="宋体" w:hint="eastAsia"/>
        </w:rPr>
        <w:t>(</w:t>
      </w:r>
      <w:r w:rsidR="002327B4">
        <w:rPr>
          <w:rFonts w:ascii="宋体" w:eastAsia="宋体" w:hAnsi="宋体" w:hint="eastAsia"/>
        </w:rPr>
        <w:t>4</w:t>
      </w:r>
      <w:r w:rsidR="00F62102" w:rsidRPr="008D4348">
        <w:rPr>
          <w:rFonts w:ascii="宋体" w:eastAsia="宋体" w:hAnsi="宋体" w:hint="eastAsia"/>
        </w:rPr>
        <w:t>)</w:t>
      </w:r>
    </w:p>
    <w:p w14:paraId="25A69D89" w14:textId="34A1C107" w:rsidR="00250CBF" w:rsidRPr="008D4348" w:rsidRDefault="009E671F" w:rsidP="00846D13">
      <w:pPr>
        <w:spacing w:after="0" w:line="240" w:lineRule="auto"/>
        <w:jc w:val="both"/>
        <w:rPr>
          <w:rFonts w:ascii="宋体" w:eastAsia="宋体" w:hAnsi="宋体" w:hint="eastAsia"/>
        </w:rPr>
      </w:pPr>
      <w:r w:rsidRPr="008D4348">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oMath>
      <w:r w:rsidRPr="008D4348">
        <w:rPr>
          <w:rFonts w:ascii="宋体" w:eastAsia="宋体" w:hAnsi="宋体" w:hint="eastAsia"/>
        </w:rPr>
        <w:t>是蛋白质</w:t>
      </w:r>
      <w:r w:rsidR="007F7622" w:rsidRPr="008D4348">
        <w:rPr>
          <w:rFonts w:ascii="宋体" w:eastAsia="宋体" w:hAnsi="宋体" w:hint="eastAsia"/>
        </w:rPr>
        <w:t>口袋图</w:t>
      </w:r>
      <w:r w:rsidR="006073A4" w:rsidRPr="008D4348">
        <w:rPr>
          <w:rFonts w:ascii="宋体" w:eastAsia="宋体" w:hAnsi="宋体" w:hint="eastAsia"/>
        </w:rPr>
        <w:t>中的</w:t>
      </w:r>
      <w:r w:rsidR="00462A93" w:rsidRPr="008D4348">
        <w:rPr>
          <w:rFonts w:ascii="宋体" w:eastAsia="宋体" w:hAnsi="宋体" w:hint="eastAsia"/>
        </w:rPr>
        <w:t>残基数</w:t>
      </w:r>
      <w:r w:rsidR="003178A3" w:rsidRPr="008D4348">
        <w:rPr>
          <w:rFonts w:ascii="宋体" w:eastAsia="宋体" w:hAnsi="宋体" w:hint="eastAsia"/>
        </w:rPr>
        <w:t>量</w:t>
      </w:r>
      <w:r w:rsidRPr="008D4348">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sidRPr="008D4348">
        <w:rPr>
          <w:rFonts w:ascii="宋体" w:eastAsia="宋体" w:hAnsi="宋体" w:hint="eastAsia"/>
        </w:rPr>
        <w:t>是蛋白质编码的维度。</w:t>
      </w:r>
      <w:r w:rsidR="00D73698" w:rsidRPr="008D4348">
        <w:rPr>
          <w:rFonts w:ascii="宋体" w:eastAsia="宋体" w:hAnsi="宋体" w:hint="eastAsia"/>
        </w:rPr>
        <w:t>原始序列嵌入长度若小于残基数，则使用零填充至相同长度</w:t>
      </w:r>
      <w:r w:rsidR="002B7430" w:rsidRPr="008D4348">
        <w:rPr>
          <w:rFonts w:ascii="宋体" w:eastAsia="宋体" w:hAnsi="宋体" w:hint="eastAsia"/>
        </w:rPr>
        <w:t>，</w:t>
      </w:r>
      <w:r w:rsidR="00D73698" w:rsidRPr="008D4348">
        <w:rPr>
          <w:rFonts w:ascii="宋体" w:eastAsia="宋体" w:hAnsi="宋体" w:hint="eastAsia"/>
        </w:rPr>
        <w:t>若超过残基数，则截断多余部分</w:t>
      </w:r>
      <w:r w:rsidR="005D1FA3"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{"citationID":"M4NXttDF","properties":{"formattedCitation":"[109]","plainCitation":"[109]","noteIndex":0},"citationItems":[{"id":416,"uris":["http://zotero.org/users/14704831/items/EMEN5XME"],"itemData":{"id":416,"type":"article-journal","abstract":"The accurate prediction of drug-target affinity (DTA) is a crucial step in drug discovery and design. Traditional experiments are very expensive and time-consuming. Recently, deep learning methods have achieved notable performance improvements in DTA prediction. However, one challenge for deep learning-based models is appropriate and accurate representations of drugs and targets, especially the lack of effective exploration of target representations. Another challenge is how to comprehensively capture the interaction information between different instances, which is also important for predicting DTA. In this study, we propose AttentionMGT-DTA, a multi-modal attention-based model for DTA prediction. AttentionMGT-DTA represents drugs and targets by a molecular graph and binding pocket graph, respectively. Two attention mechanisms are adopted to integrate and interact information between different protein modalities and drug-target pairs. The experimental results showed that our proposed model outperformed state-of-the-art baselines on two benchmark datasets. In addition, AttentionMGT-DTA also had high interpretability by modeling the interaction strength between drug atoms and protein residues. Our code is available at https://github.com/JK-Liu7/AttentionMGT-DTA.","container-title":"Neural Networks","DOI":"10.1016/j.neunet.2023.11.018","ISSN":"0893-6080","language":"en","license":"https://www.elsevier.com/tdm/userlicense/1.0/","note":"publisher: Elsevier BV","page":"623-636","source":"Crossref","title":"AttentionMGT-DTA: A multi-modal drug-target affinity prediction using graph transformer and attention mechanism","title-short":"AttentionMGT-DTA","volume":"169","author":[{"family":"Wu","given":"Hongjie"},{"family":"Liu","given":"Junkai"},{"family":"Jiang","given":"Tengsheng"},{"family":"Zou","given":"Quan"},{"family":"Qi","given":"Shujie"},{"family":"Cui","given":"Zhiming"},{"family":"Tiwari","given":"Prayag"},{"family":"Ding","given":"Yijie"}],"issued":{"date-parts":[["2024",1]]}}}],"schema":"https://github.com/citation-style-language/schema/raw/master/csl-citation.json"} </w:instrText>
      </w:r>
      <w:r w:rsidR="005D1FA3" w:rsidRPr="008D4348">
        <w:rPr>
          <w:rFonts w:ascii="宋体" w:eastAsia="宋体" w:hAnsi="宋体" w:hint="eastAsia"/>
        </w:rPr>
        <w:fldChar w:fldCharType="separate"/>
      </w:r>
      <w:r w:rsidR="004C5A2F" w:rsidRPr="004C5A2F">
        <w:rPr>
          <w:rFonts w:ascii="宋体" w:eastAsia="宋体" w:hAnsi="宋体" w:hint="eastAsia"/>
        </w:rPr>
        <w:t>[109]</w:t>
      </w:r>
      <w:r w:rsidR="005D1FA3" w:rsidRPr="008D4348">
        <w:rPr>
          <w:rFonts w:ascii="宋体" w:eastAsia="宋体" w:hAnsi="宋体" w:hint="eastAsia"/>
        </w:rPr>
        <w:fldChar w:fldCharType="end"/>
      </w:r>
      <w:r w:rsidR="00A53E07" w:rsidRPr="008D4348">
        <w:rPr>
          <w:rFonts w:ascii="宋体" w:eastAsia="宋体" w:hAnsi="宋体" w:hint="eastAsia"/>
        </w:rPr>
        <w:t>。此外，不相同的编码维度经过线性映射后统一为</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sidR="00A53E07" w:rsidRPr="008D4348">
        <w:rPr>
          <w:rFonts w:ascii="宋体" w:eastAsia="宋体" w:hAnsi="宋体" w:hint="eastAsia"/>
        </w:rPr>
        <w:t>。</w:t>
      </w:r>
      <w:r w:rsidR="005F4770" w:rsidRPr="008D4348">
        <w:rPr>
          <w:rFonts w:ascii="宋体" w:eastAsia="宋体" w:hAnsi="宋体" w:hint="eastAsia"/>
        </w:rPr>
        <w:t>之后，</w:t>
      </w:r>
      <w:r w:rsidR="000D6A7D" w:rsidRPr="008D4348">
        <w:rPr>
          <w:rFonts w:ascii="宋体" w:eastAsia="宋体" w:hAnsi="宋体" w:hint="eastAsia"/>
        </w:rPr>
        <w:t>通过交叉注意力融合嵌入</w:t>
      </w:r>
      <w:r w:rsidR="003A5948" w:rsidRPr="008D4348">
        <w:rPr>
          <w:rFonts w:ascii="宋体" w:eastAsia="宋体" w:hAnsi="宋体" w:hint="eastAsia"/>
        </w:rPr>
        <w:t>，如公式(</w:t>
      </w:r>
      <w:r w:rsidR="002327B4">
        <w:rPr>
          <w:rFonts w:ascii="宋体" w:eastAsia="宋体" w:hAnsi="宋体" w:hint="eastAsia"/>
        </w:rPr>
        <w:t>5</w:t>
      </w:r>
      <w:r w:rsidR="003A5948" w:rsidRPr="008D4348">
        <w:rPr>
          <w:rFonts w:ascii="宋体" w:eastAsia="宋体" w:hAnsi="宋体" w:hint="eastAsia"/>
        </w:rPr>
        <w:t>)所示</w:t>
      </w:r>
      <w:r w:rsidR="005F4770" w:rsidRPr="008D4348">
        <w:rPr>
          <w:rFonts w:ascii="宋体" w:eastAsia="宋体" w:hAnsi="宋体" w:hint="eastAsia"/>
        </w:rPr>
        <w:t>：</w:t>
      </w:r>
    </w:p>
    <w:p w14:paraId="73CC93C6" w14:textId="0C26A4AA" w:rsidR="005F4770" w:rsidRPr="008D4348" w:rsidRDefault="00000000" w:rsidP="00250CBF">
      <w:pPr>
        <w:spacing w:after="0" w:line="240" w:lineRule="auto"/>
        <w:ind w:left="210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=attention</m:t>
        </m:r>
        <m:d>
          <m:dPr>
            <m:ctrlPr>
              <w:rPr>
                <w:rFonts w:ascii="Cambria Math" w:eastAsia="宋体" w:hAnsi="Cambria Math"/>
                <w:i/>
              </w:rPr>
            </m:ctrlPr>
          </m:dPr>
          <m:e>
            <m:r>
              <w:rPr>
                <w:rFonts w:ascii="Cambria Math" w:eastAsia="宋体" w:hAnsi="Cambria Math"/>
              </w:rPr>
              <m:t>Q,K,V</m:t>
            </m:r>
          </m:e>
        </m:d>
        <m:r>
          <w:rPr>
            <w:rFonts w:ascii="Cambria Math" w:eastAsia="宋体" w:hAnsi="Cambria Math"/>
          </w:rPr>
          <m:t>=softmax(</m:t>
        </m:r>
        <m:f>
          <m:fPr>
            <m:ctrlPr>
              <w:rPr>
                <w:rFonts w:ascii="Cambria Math" w:eastAsia="宋体" w:hAnsi="Cambria Math"/>
                <w:i/>
              </w:rPr>
            </m:ctrlPr>
          </m:fPr>
          <m:num>
            <m:r>
              <w:rPr>
                <w:rFonts w:ascii="Cambria Math" w:eastAsia="宋体" w:hAnsi="Cambria Math"/>
              </w:rPr>
              <m:t>Q</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T</m:t>
                </m:r>
              </m:sup>
            </m:sSup>
          </m:num>
          <m:den>
            <m:rad>
              <m:radPr>
                <m:degHide m:val="1"/>
                <m:ctrlPr>
                  <w:rPr>
                    <w:rFonts w:ascii="Cambria Math" w:eastAsia="宋体" w:hAnsi="Cambria Math"/>
                    <w:i/>
                  </w:rPr>
                </m:ctrlPr>
              </m:radPr>
              <m:deg/>
              <m:e>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e>
            </m:rad>
          </m:den>
        </m:f>
        <m:r>
          <w:rPr>
            <w:rFonts w:ascii="Cambria Math" w:eastAsia="宋体" w:hAnsi="Cambria Math"/>
          </w:rPr>
          <m:t>)V</m:t>
        </m:r>
      </m:oMath>
      <w:r w:rsidR="00250CBF" w:rsidRPr="008D4348">
        <w:rPr>
          <w:rFonts w:ascii="宋体" w:eastAsia="宋体" w:hAnsi="宋体"/>
        </w:rPr>
        <w:tab/>
      </w:r>
      <w:r w:rsidR="00250CBF" w:rsidRPr="008D4348">
        <w:rPr>
          <w:rFonts w:ascii="宋体" w:eastAsia="宋体" w:hAnsi="宋体"/>
        </w:rPr>
        <w:tab/>
      </w:r>
      <w:r w:rsidR="00250CBF" w:rsidRPr="008D4348">
        <w:rPr>
          <w:rFonts w:ascii="宋体" w:eastAsia="宋体" w:hAnsi="宋体"/>
        </w:rPr>
        <w:tab/>
      </w:r>
      <w:r w:rsidR="00250CBF" w:rsidRPr="008D4348">
        <w:rPr>
          <w:rFonts w:ascii="宋体" w:eastAsia="宋体" w:hAnsi="宋体"/>
        </w:rPr>
        <w:tab/>
      </w:r>
      <w:r w:rsidR="00250CBF" w:rsidRPr="008D4348">
        <w:rPr>
          <w:rFonts w:ascii="宋体" w:eastAsia="宋体" w:hAnsi="宋体" w:hint="eastAsia"/>
        </w:rPr>
        <w:t>(</w:t>
      </w:r>
      <w:r w:rsidR="002327B4">
        <w:rPr>
          <w:rFonts w:ascii="宋体" w:eastAsia="宋体" w:hAnsi="宋体" w:hint="eastAsia"/>
        </w:rPr>
        <w:t>5</w:t>
      </w:r>
      <w:r w:rsidR="00250CBF" w:rsidRPr="008D4348">
        <w:rPr>
          <w:rFonts w:ascii="宋体" w:eastAsia="宋体" w:hAnsi="宋体" w:hint="eastAsia"/>
        </w:rPr>
        <w:t>)</w:t>
      </w:r>
    </w:p>
    <w:p w14:paraId="1D96BB8C" w14:textId="6ED4794C" w:rsidR="00627B62" w:rsidRPr="008D4348" w:rsidRDefault="00DB7C85" w:rsidP="00077F9C">
      <w:pPr>
        <w:spacing w:after="0" w:line="240" w:lineRule="auto"/>
        <w:jc w:val="both"/>
        <w:rPr>
          <w:rFonts w:ascii="宋体" w:eastAsia="宋体" w:hAnsi="宋体" w:hint="eastAsia"/>
        </w:rPr>
      </w:pPr>
      <w:r w:rsidRPr="008D4348">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oMath>
      <w:r w:rsidR="00787961" w:rsidRPr="008D4348">
        <w:rPr>
          <w:rFonts w:ascii="宋体" w:eastAsia="宋体" w:hAnsi="宋体" w:hint="eastAsia"/>
        </w:rPr>
        <w:t>是</w:t>
      </w:r>
      <m:oMath>
        <m:r>
          <w:rPr>
            <w:rFonts w:ascii="Cambria Math" w:eastAsia="宋体" w:hAnsi="Cambria Math"/>
          </w:rPr>
          <m:t>Q</m:t>
        </m:r>
      </m:oMath>
      <w:r w:rsidR="00787961" w:rsidRPr="008D4348">
        <w:rPr>
          <w:rFonts w:ascii="宋体" w:eastAsia="宋体" w:hAnsi="宋体" w:hint="eastAsia"/>
        </w:rPr>
        <w:t>向量的维度。</w:t>
      </w:r>
      <w:r w:rsidR="009A4742" w:rsidRPr="008D4348">
        <w:rPr>
          <w:rFonts w:ascii="宋体" w:eastAsia="宋体" w:hAnsi="宋体" w:hint="eastAsia"/>
        </w:rPr>
        <w:t>最终</w:t>
      </w:r>
      <w:r w:rsidR="009A4742" w:rsidRPr="008D4348">
        <w:rPr>
          <w:rFonts w:ascii="宋体" w:eastAsia="宋体" w:hAnsi="宋体"/>
        </w:rPr>
        <w:t>输出</w:t>
      </w:r>
      <w:r w:rsidR="0090070F" w:rsidRPr="008D4348">
        <w:rPr>
          <w:rFonts w:ascii="宋体" w:eastAsia="宋体" w:hAnsi="宋体" w:hint="eastAsia"/>
        </w:rPr>
        <w:t>融合后的</w:t>
      </w:r>
      <w:r w:rsidR="009A4742" w:rsidRPr="008D4348">
        <w:rPr>
          <w:rFonts w:ascii="宋体" w:eastAsia="宋体" w:hAnsi="宋体"/>
        </w:rPr>
        <w:t>残基表示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oMath>
      <w:r w:rsidR="009A4742" w:rsidRPr="008D4348">
        <w:rPr>
          <w:rFonts w:ascii="宋体" w:eastAsia="宋体" w:hAnsi="宋体"/>
        </w:rPr>
        <w:t>，其中每个位置的残基都结合了“序列 + 结构”的信息</w:t>
      </w:r>
      <w:r w:rsidR="0081423C" w:rsidRPr="008D4348">
        <w:rPr>
          <w:rFonts w:ascii="宋体" w:eastAsia="宋体" w:hAnsi="宋体" w:hint="eastAsia"/>
        </w:rPr>
        <w:t>。同样的，药物分子也经过上述的交叉注意力将序列嵌入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hint="eastAsia"/>
              </w:rPr>
              <m:t>d</m:t>
            </m:r>
            <m:r>
              <w:rPr>
                <w:rFonts w:ascii="Cambria Math" w:eastAsia="宋体" w:hAnsi="Cambria Math"/>
              </w:rPr>
              <m:t>s</m:t>
            </m:r>
          </m:sub>
        </m:sSub>
      </m:oMath>
      <w:r w:rsidR="0081423C" w:rsidRPr="008D4348">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dg</m:t>
            </m:r>
          </m:sub>
        </m:sSub>
      </m:oMath>
      <w:r w:rsidR="0081423C" w:rsidRPr="008D4348">
        <w:rPr>
          <w:rFonts w:ascii="宋体" w:eastAsia="宋体" w:hAnsi="宋体" w:hint="eastAsia"/>
        </w:rPr>
        <w:t>进行融合，最后得到药物分子表示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hint="eastAsia"/>
              </w:rPr>
              <m:t>d</m:t>
            </m:r>
          </m:sub>
        </m:sSub>
      </m:oMath>
      <w:r w:rsidR="002F07EA" w:rsidRPr="008D4348">
        <w:rPr>
          <w:rFonts w:ascii="宋体" w:eastAsia="宋体" w:hAnsi="宋体" w:hint="eastAsia"/>
        </w:rPr>
        <w:t>。</w:t>
      </w:r>
      <w:r w:rsidR="00A60AE2" w:rsidRPr="008D4348">
        <w:rPr>
          <w:rFonts w:ascii="宋体" w:eastAsia="宋体" w:hAnsi="宋体" w:hint="eastAsia"/>
        </w:rPr>
        <w:t>交叉注意力模块的处理过程如图</w:t>
      </w:r>
      <w:r w:rsidR="00DC6A7C">
        <w:rPr>
          <w:rFonts w:ascii="宋体" w:eastAsia="宋体" w:hAnsi="宋体" w:hint="eastAsia"/>
        </w:rPr>
        <w:t>3</w:t>
      </w:r>
      <w:r w:rsidR="00A60AE2" w:rsidRPr="008D4348">
        <w:rPr>
          <w:rFonts w:ascii="宋体" w:eastAsia="宋体" w:hAnsi="宋体" w:hint="eastAsia"/>
        </w:rPr>
        <w:t>所示。</w:t>
      </w:r>
    </w:p>
    <w:p w14:paraId="1196D696" w14:textId="0972DCFB" w:rsidR="006D0246" w:rsidRPr="008D4348" w:rsidRDefault="00CE213C" w:rsidP="00CE213C">
      <w:pPr>
        <w:spacing w:after="0" w:line="240" w:lineRule="auto"/>
        <w:jc w:val="center"/>
        <w:rPr>
          <w:rFonts w:ascii="宋体" w:eastAsia="宋体" w:hAnsi="宋体" w:hint="eastAsia"/>
        </w:rPr>
      </w:pPr>
      <w:r w:rsidRPr="008D4348">
        <w:rPr>
          <w:rFonts w:ascii="宋体" w:eastAsia="宋体" w:hAnsi="宋体"/>
          <w:noProof/>
        </w:rPr>
        <w:drawing>
          <wp:inline distT="0" distB="0" distL="0" distR="0" wp14:anchorId="3E354C6C" wp14:editId="2F9BF864">
            <wp:extent cx="2886075" cy="2154555"/>
            <wp:effectExtent l="0" t="0" r="9525" b="0"/>
            <wp:docPr id="1991599611" name="图片 7"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9611" name="图片 7" descr="手机屏幕的截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6075" cy="2154555"/>
                    </a:xfrm>
                    <a:prstGeom prst="rect">
                      <a:avLst/>
                    </a:prstGeom>
                    <a:noFill/>
                    <a:ln>
                      <a:noFill/>
                    </a:ln>
                  </pic:spPr>
                </pic:pic>
              </a:graphicData>
            </a:graphic>
          </wp:inline>
        </w:drawing>
      </w:r>
    </w:p>
    <w:p w14:paraId="781A9A3C" w14:textId="4C8DC3B9" w:rsidR="00CE213C" w:rsidRPr="008D4348" w:rsidRDefault="00B9683F" w:rsidP="00CE213C">
      <w:pPr>
        <w:spacing w:after="0" w:line="240" w:lineRule="auto"/>
        <w:jc w:val="center"/>
        <w:rPr>
          <w:rFonts w:ascii="宋体" w:eastAsia="宋体" w:hAnsi="宋体" w:hint="eastAsia"/>
        </w:rPr>
      </w:pPr>
      <w:r w:rsidRPr="008D4348">
        <w:rPr>
          <w:rFonts w:ascii="宋体" w:eastAsia="宋体" w:hAnsi="宋体" w:hint="eastAsia"/>
        </w:rPr>
        <w:t>图</w:t>
      </w:r>
      <w:r w:rsidR="009C0032">
        <w:rPr>
          <w:rFonts w:ascii="宋体" w:eastAsia="宋体" w:hAnsi="宋体" w:hint="eastAsia"/>
        </w:rPr>
        <w:t>3</w:t>
      </w:r>
      <w:r w:rsidRPr="008D4348">
        <w:rPr>
          <w:rFonts w:ascii="宋体" w:eastAsia="宋体" w:hAnsi="宋体" w:hint="eastAsia"/>
        </w:rPr>
        <w:t xml:space="preserve"> 使用交叉注意力融合序列及图信息</w:t>
      </w:r>
    </w:p>
    <w:p w14:paraId="4CD37BC4" w14:textId="2B4C565F" w:rsidR="002D350A" w:rsidRDefault="002D350A" w:rsidP="002D350A">
      <w:pPr>
        <w:spacing w:after="0" w:line="240" w:lineRule="auto"/>
        <w:jc w:val="both"/>
        <w:rPr>
          <w:rFonts w:ascii="宋体" w:eastAsia="宋体" w:hAnsi="宋体" w:hint="eastAsia"/>
          <w:b/>
          <w:bCs/>
          <w:color w:val="FF0000"/>
        </w:rPr>
      </w:pPr>
      <w:r w:rsidRPr="006042B6">
        <w:rPr>
          <w:rFonts w:ascii="宋体" w:eastAsia="宋体" w:hAnsi="宋体" w:hint="eastAsia"/>
          <w:sz w:val="24"/>
        </w:rPr>
        <w:t>4.</w:t>
      </w:r>
      <w:r w:rsidR="00867AC0">
        <w:rPr>
          <w:rFonts w:ascii="宋体" w:eastAsia="宋体" w:hAnsi="宋体" w:hint="eastAsia"/>
          <w:sz w:val="24"/>
        </w:rPr>
        <w:t>3</w:t>
      </w:r>
      <w:r w:rsidRPr="006042B6">
        <w:rPr>
          <w:rFonts w:ascii="宋体" w:eastAsia="宋体" w:hAnsi="宋体" w:hint="eastAsia"/>
          <w:sz w:val="24"/>
        </w:rPr>
        <w:t xml:space="preserve"> </w:t>
      </w:r>
      <w:r w:rsidR="00867AC0" w:rsidRPr="00867AC0">
        <w:rPr>
          <w:rFonts w:ascii="宋体" w:eastAsia="宋体" w:hAnsi="宋体"/>
          <w:sz w:val="24"/>
        </w:rPr>
        <w:t>全局交互机制与可解释性增强设计</w:t>
      </w:r>
    </w:p>
    <w:p w14:paraId="3D60A9FA" w14:textId="08B8CCF7" w:rsidR="000E5E0A" w:rsidRPr="008D4348" w:rsidRDefault="000E5E0A" w:rsidP="0019590A">
      <w:pPr>
        <w:spacing w:after="0" w:line="240" w:lineRule="auto"/>
        <w:ind w:firstLineChars="200" w:firstLine="440"/>
        <w:jc w:val="both"/>
        <w:rPr>
          <w:rFonts w:ascii="宋体" w:eastAsia="宋体" w:hAnsi="宋体" w:hint="eastAsia"/>
        </w:rPr>
      </w:pPr>
      <w:r w:rsidRPr="008D4348">
        <w:rPr>
          <w:rFonts w:ascii="宋体" w:eastAsia="宋体" w:hAnsi="宋体"/>
        </w:rPr>
        <w:lastRenderedPageBreak/>
        <w:t>尽管DeepMind的AlphaFold在蛋白质三维结构预测方面取得了重大突破，最近甚至实现了来自百万物种的20亿蛋白结构的预测，但现实情况是，高精度的蛋白质三维结构仍只占已知蛋白序列的一小部分。这一局限使得即使是最先进的模型在提取蛋白质特征时，依然不得不继续依赖于CNN、RNN、LSTM等基于序列的特征提取方法。目前，大多数模型在特征提取阶段，仅对药物或蛋白本身的特征进行评分，忽略了它们之间的相互作用关系。近年来，注意力机制（attention）的引入，使得模型能够自动识别并聚焦于预测结果最相关的子结构，从而提升模型可解释性与联合特征建模能力。虽然实现“药物–蛋白质”间的交互学习仍存在挑战，但部分先进模型已初步解决了该问题。</w:t>
      </w:r>
    </w:p>
    <w:p w14:paraId="40659FA1" w14:textId="53EE063A" w:rsidR="000E5E0A" w:rsidRPr="008D4348" w:rsidRDefault="000E5E0A" w:rsidP="000E5E0A">
      <w:pPr>
        <w:spacing w:after="0" w:line="240" w:lineRule="auto"/>
        <w:ind w:firstLineChars="200" w:firstLine="440"/>
        <w:jc w:val="both"/>
        <w:rPr>
          <w:rFonts w:ascii="宋体" w:eastAsia="宋体" w:hAnsi="宋体" w:hint="eastAsia"/>
        </w:rPr>
      </w:pPr>
      <w:r w:rsidRPr="008D4348">
        <w:rPr>
          <w:rFonts w:ascii="宋体" w:eastAsia="宋体" w:hAnsi="宋体"/>
        </w:rPr>
        <w:t>尽管如此，在实际</w:t>
      </w:r>
      <w:r w:rsidRPr="00FD180C">
        <w:rPr>
          <w:rFonts w:ascii="宋体" w:eastAsia="宋体" w:hAnsi="宋体"/>
        </w:rPr>
        <w:t>生物环境中，蛋白质与药物间蕴含着丰富的上下文关联，不同位点之间可能存在大量潜在的相互作用。如何充分利用注意力机制，实现全局联合表示并提升模型可解释性，仍是当前研究的一个难点。</w:t>
      </w:r>
    </w:p>
    <w:p w14:paraId="7315D649" w14:textId="0C9D3C19" w:rsidR="00B365AF" w:rsidRDefault="000E5E0A" w:rsidP="00A24DB2">
      <w:pPr>
        <w:spacing w:after="0" w:line="240" w:lineRule="auto"/>
        <w:ind w:firstLineChars="200" w:firstLine="440"/>
        <w:jc w:val="both"/>
        <w:rPr>
          <w:rFonts w:ascii="宋体" w:eastAsia="宋体" w:hAnsi="宋体" w:hint="eastAsia"/>
        </w:rPr>
      </w:pPr>
      <w:r w:rsidRPr="00C21A4D">
        <w:rPr>
          <w:rFonts w:ascii="宋体" w:eastAsia="宋体" w:hAnsi="宋体"/>
        </w:rPr>
        <w:t>基于此，提出</w:t>
      </w:r>
      <w:r w:rsidR="00C823E1" w:rsidRPr="008D4348">
        <w:rPr>
          <w:rFonts w:ascii="宋体" w:eastAsia="宋体" w:hAnsi="宋体"/>
        </w:rPr>
        <w:t>全局交互学习</w:t>
      </w:r>
      <w:r w:rsidR="00C823E1">
        <w:rPr>
          <w:rFonts w:ascii="宋体" w:eastAsia="宋体" w:hAnsi="宋体" w:hint="eastAsia"/>
        </w:rPr>
        <w:t>（</w:t>
      </w:r>
      <w:r w:rsidR="004F3912" w:rsidRPr="00C21A4D">
        <w:rPr>
          <w:rFonts w:ascii="宋体" w:eastAsia="宋体" w:hAnsi="宋体" w:hint="eastAsia"/>
        </w:rPr>
        <w:t>GIL</w:t>
      </w:r>
      <w:r w:rsidR="00C823E1">
        <w:rPr>
          <w:rFonts w:ascii="宋体" w:eastAsia="宋体" w:hAnsi="宋体" w:hint="eastAsia"/>
        </w:rPr>
        <w:t>）</w:t>
      </w:r>
      <w:r w:rsidR="004F3912" w:rsidRPr="00C21A4D">
        <w:rPr>
          <w:rFonts w:ascii="宋体" w:eastAsia="宋体" w:hAnsi="宋体" w:hint="eastAsia"/>
        </w:rPr>
        <w:t xml:space="preserve"> 模块</w:t>
      </w:r>
      <w:r w:rsidR="00C85EC2" w:rsidRPr="00C21A4D">
        <w:rPr>
          <w:rFonts w:ascii="宋体" w:eastAsia="宋体" w:hAnsi="宋体" w:hint="eastAsia"/>
        </w:rPr>
        <w:t>，其</w:t>
      </w:r>
      <w:r w:rsidR="004F3912" w:rsidRPr="00C21A4D">
        <w:rPr>
          <w:rFonts w:ascii="宋体" w:eastAsia="宋体" w:hAnsi="宋体" w:hint="eastAsia"/>
        </w:rPr>
        <w:t>能够高效地融合特征信息，促进全局学习特征结构语义，并为</w:t>
      </w:r>
      <w:r w:rsidR="00DA0CDD" w:rsidRPr="00C21A4D">
        <w:rPr>
          <w:rFonts w:ascii="宋体" w:eastAsia="宋体" w:hAnsi="宋体" w:hint="eastAsia"/>
        </w:rPr>
        <w:t>多模态融合的蛋</w:t>
      </w:r>
      <w:r w:rsidR="00DA0CDD" w:rsidRPr="008D4348">
        <w:rPr>
          <w:rFonts w:ascii="宋体" w:eastAsia="宋体" w:hAnsi="宋体" w:hint="eastAsia"/>
        </w:rPr>
        <w:t>白质及药物分子</w:t>
      </w:r>
      <w:r w:rsidR="009F7FE1" w:rsidRPr="008D4348">
        <w:rPr>
          <w:rFonts w:ascii="宋体" w:eastAsia="宋体" w:hAnsi="宋体" w:hint="eastAsia"/>
        </w:rPr>
        <w:t>的</w:t>
      </w:r>
      <w:r w:rsidR="004F3912" w:rsidRPr="008D4348">
        <w:rPr>
          <w:rFonts w:ascii="宋体" w:eastAsia="宋体" w:hAnsi="宋体" w:hint="eastAsia"/>
        </w:rPr>
        <w:t>抽象特征获取多头注意力权重，</w:t>
      </w:r>
      <w:r w:rsidR="00637B21" w:rsidRPr="008D4348">
        <w:rPr>
          <w:rFonts w:ascii="宋体" w:eastAsia="宋体" w:hAnsi="宋体"/>
        </w:rPr>
        <w:t>从而全面刻画药物与蛋白质的特征互动</w:t>
      </w:r>
      <w:r w:rsidR="00637B21" w:rsidRPr="008D4348">
        <w:rPr>
          <w:rFonts w:ascii="宋体" w:eastAsia="宋体" w:hAnsi="宋体" w:hint="eastAsia"/>
        </w:rPr>
        <w:t>，</w:t>
      </w:r>
      <w:r w:rsidR="004F3912" w:rsidRPr="008D4348">
        <w:rPr>
          <w:rFonts w:ascii="宋体" w:eastAsia="宋体" w:hAnsi="宋体" w:hint="eastAsia"/>
        </w:rPr>
        <w:t>为黑箱结果提供生物学相关的解释。最后，通过多层感知机对统一表示进行解码以获得预测结果。</w:t>
      </w:r>
    </w:p>
    <w:p w14:paraId="2E0757B6" w14:textId="553862E7" w:rsidR="000E5E0A" w:rsidRPr="007E645D" w:rsidRDefault="00B365AF" w:rsidP="00A24DB2">
      <w:pPr>
        <w:spacing w:after="0" w:line="240" w:lineRule="auto"/>
        <w:ind w:firstLineChars="200" w:firstLine="440"/>
        <w:jc w:val="both"/>
        <w:rPr>
          <w:rFonts w:ascii="宋体" w:eastAsia="宋体" w:hAnsi="宋体" w:hint="eastAsia"/>
        </w:rPr>
      </w:pPr>
      <w:r>
        <w:rPr>
          <w:rFonts w:ascii="宋体" w:eastAsia="宋体" w:hAnsi="宋体" w:hint="eastAsia"/>
        </w:rPr>
        <w:t>结合前面获得的多模态信息，</w:t>
      </w:r>
      <w:r w:rsidR="00642E31">
        <w:rPr>
          <w:rFonts w:ascii="宋体" w:eastAsia="宋体" w:hAnsi="宋体" w:hint="eastAsia"/>
        </w:rPr>
        <w:t>多模态-全局交互学习</w:t>
      </w:r>
      <w:r w:rsidR="00A24DB2">
        <w:rPr>
          <w:rFonts w:ascii="宋体" w:eastAsia="宋体" w:hAnsi="宋体" w:hint="eastAsia"/>
        </w:rPr>
        <w:t>模型</w:t>
      </w:r>
      <w:r w:rsidR="009E58F6">
        <w:rPr>
          <w:rFonts w:ascii="宋体" w:eastAsia="宋体" w:hAnsi="宋体" w:hint="eastAsia"/>
        </w:rPr>
        <w:t>（M-GIL）</w:t>
      </w:r>
      <w:r w:rsidR="00A24DB2">
        <w:rPr>
          <w:rFonts w:ascii="宋体" w:eastAsia="宋体" w:hAnsi="宋体" w:hint="eastAsia"/>
        </w:rPr>
        <w:t>能</w:t>
      </w:r>
      <w:r w:rsidR="000E5E0A" w:rsidRPr="008D4348">
        <w:rPr>
          <w:rFonts w:ascii="宋体" w:eastAsia="宋体" w:hAnsi="宋体"/>
        </w:rPr>
        <w:t>显著提升了药物-靶点相互作用（DTI）的预测性能与模型解释能力（如图</w:t>
      </w:r>
      <w:r w:rsidR="006B4BC0" w:rsidRPr="008D4348">
        <w:rPr>
          <w:rFonts w:ascii="宋体" w:eastAsia="宋体" w:hAnsi="宋体" w:hint="eastAsia"/>
        </w:rPr>
        <w:t>4</w:t>
      </w:r>
      <w:r w:rsidR="000E5E0A" w:rsidRPr="008D4348">
        <w:rPr>
          <w:rFonts w:ascii="宋体" w:eastAsia="宋体" w:hAnsi="宋体"/>
        </w:rPr>
        <w:t>所示）</w:t>
      </w:r>
      <w:r w:rsidR="004D27FC" w:rsidRPr="008D4348">
        <w:rPr>
          <w:rFonts w:ascii="宋体" w:eastAsia="宋体" w:hAnsi="宋体" w:hint="eastAsia"/>
        </w:rPr>
        <w:t>。</w:t>
      </w:r>
      <w:r w:rsidR="000E5E0A" w:rsidRPr="007E645D">
        <w:rPr>
          <w:rFonts w:ascii="宋体" w:eastAsia="宋体" w:hAnsi="宋体"/>
        </w:rPr>
        <w:t>实现多模态全局交互特征的深度融合，并通过注意力权重机制提供可解释性分析。</w:t>
      </w:r>
    </w:p>
    <w:p w14:paraId="61ACCAB1" w14:textId="708E1967" w:rsidR="008909B1" w:rsidRPr="008D4348" w:rsidRDefault="003E4430" w:rsidP="00414F30">
      <w:pPr>
        <w:spacing w:after="0" w:line="240" w:lineRule="auto"/>
        <w:jc w:val="center"/>
        <w:rPr>
          <w:rFonts w:ascii="宋体" w:eastAsia="宋体" w:hAnsi="宋体" w:hint="eastAsia"/>
        </w:rPr>
      </w:pPr>
      <w:r w:rsidRPr="008D4348">
        <w:rPr>
          <w:rFonts w:ascii="宋体" w:eastAsia="宋体" w:hAnsi="宋体"/>
          <w:noProof/>
        </w:rPr>
        <w:drawing>
          <wp:inline distT="0" distB="0" distL="0" distR="0" wp14:anchorId="14637FA1" wp14:editId="22A42283">
            <wp:extent cx="5400040" cy="2785745"/>
            <wp:effectExtent l="0" t="0" r="0" b="0"/>
            <wp:docPr id="2011741520" name="图片 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1520" name="图片 8" descr="图示, 示意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785745"/>
                    </a:xfrm>
                    <a:prstGeom prst="rect">
                      <a:avLst/>
                    </a:prstGeom>
                    <a:noFill/>
                    <a:ln>
                      <a:noFill/>
                    </a:ln>
                  </pic:spPr>
                </pic:pic>
              </a:graphicData>
            </a:graphic>
          </wp:inline>
        </w:drawing>
      </w:r>
    </w:p>
    <w:p w14:paraId="645D462F" w14:textId="4E10CBE9" w:rsidR="000E5E0A" w:rsidRPr="008D4348" w:rsidRDefault="00414F30" w:rsidP="00C2093B">
      <w:pPr>
        <w:spacing w:after="0" w:line="240" w:lineRule="auto"/>
        <w:jc w:val="center"/>
        <w:rPr>
          <w:rFonts w:ascii="宋体" w:eastAsia="宋体" w:hAnsi="宋体" w:hint="eastAsia"/>
        </w:rPr>
      </w:pPr>
      <w:r w:rsidRPr="008D4348">
        <w:rPr>
          <w:rFonts w:ascii="宋体" w:eastAsia="宋体" w:hAnsi="宋体" w:hint="eastAsia"/>
        </w:rPr>
        <w:t xml:space="preserve">图4 </w:t>
      </w:r>
      <w:r w:rsidR="00D80A27">
        <w:rPr>
          <w:rFonts w:ascii="宋体" w:eastAsia="宋体" w:hAnsi="宋体" w:hint="eastAsia"/>
        </w:rPr>
        <w:t>M-GIL</w:t>
      </w:r>
      <w:r w:rsidR="0090174D" w:rsidRPr="008D4348">
        <w:rPr>
          <w:rFonts w:ascii="宋体" w:eastAsia="宋体" w:hAnsi="宋体" w:hint="eastAsia"/>
        </w:rPr>
        <w:t>模型</w:t>
      </w:r>
    </w:p>
    <w:p w14:paraId="6359B325" w14:textId="04518A96" w:rsidR="000E5E0A" w:rsidRPr="008D4348" w:rsidRDefault="000E5E0A" w:rsidP="00D26306">
      <w:pPr>
        <w:spacing w:after="0" w:line="240" w:lineRule="auto"/>
        <w:ind w:firstLineChars="200" w:firstLine="440"/>
        <w:jc w:val="both"/>
        <w:rPr>
          <w:rFonts w:ascii="宋体" w:eastAsia="宋体" w:hAnsi="宋体" w:hint="eastAsia"/>
        </w:rPr>
      </w:pPr>
      <w:r w:rsidRPr="008D4348">
        <w:rPr>
          <w:rFonts w:ascii="宋体" w:eastAsia="宋体" w:hAnsi="宋体"/>
        </w:rPr>
        <w:t>药物与蛋白质的</w:t>
      </w:r>
      <w:r w:rsidR="00C1791C" w:rsidRPr="008D4348">
        <w:rPr>
          <w:rFonts w:ascii="宋体" w:eastAsia="宋体" w:hAnsi="宋体" w:hint="eastAsia"/>
        </w:rPr>
        <w:t>多</w:t>
      </w:r>
      <w:r w:rsidRPr="008D4348">
        <w:rPr>
          <w:rFonts w:ascii="宋体" w:eastAsia="宋体" w:hAnsi="宋体"/>
        </w:rPr>
        <w:t>模态</w:t>
      </w:r>
      <w:r w:rsidR="004278F5">
        <w:rPr>
          <w:rFonts w:ascii="宋体" w:eastAsia="宋体" w:hAnsi="宋体" w:hint="eastAsia"/>
        </w:rPr>
        <w:t>表示</w:t>
      </w:r>
      <w:r w:rsidRPr="008D4348">
        <w:rPr>
          <w:rFonts w:ascii="宋体" w:eastAsia="宋体" w:hAnsi="宋体"/>
        </w:rPr>
        <w:t>表示被输入到GIL模块中，用于学习它们之间的全局交互关系，</w:t>
      </w:r>
      <w:r w:rsidR="002A6A1C">
        <w:rPr>
          <w:rFonts w:ascii="宋体" w:eastAsia="宋体" w:hAnsi="宋体" w:hint="eastAsia"/>
        </w:rPr>
        <w:t>由加权特征经全连接得到的</w:t>
      </w:r>
      <w:r w:rsidR="00B6356F">
        <w:rPr>
          <w:rFonts w:ascii="宋体" w:eastAsia="宋体" w:hAnsi="宋体" w:hint="eastAsia"/>
        </w:rPr>
        <w:t>联合表</w:t>
      </w:r>
      <w:r w:rsidRPr="008D4348">
        <w:rPr>
          <w:rFonts w:ascii="宋体" w:eastAsia="宋体" w:hAnsi="宋体"/>
        </w:rPr>
        <w:t>示矩阵</w:t>
      </w:r>
      <m:oMath>
        <m:r>
          <w:rPr>
            <w:rFonts w:ascii="Cambria Math" w:eastAsia="宋体" w:hAnsi="Cambria Math"/>
          </w:rPr>
          <m:t>f</m:t>
        </m:r>
      </m:oMath>
      <w:r w:rsidRPr="008D4348">
        <w:rPr>
          <w:rFonts w:ascii="宋体" w:eastAsia="宋体" w:hAnsi="宋体"/>
        </w:rPr>
        <w:t>用于预测</w:t>
      </w:r>
      <w:r w:rsidR="00A90B71">
        <w:rPr>
          <w:rFonts w:ascii="宋体" w:eastAsia="宋体" w:hAnsi="宋体" w:hint="eastAsia"/>
        </w:rPr>
        <w:t>相互作用结果</w:t>
      </w:r>
      <w:r w:rsidR="00C40521" w:rsidRPr="008D4348">
        <w:rPr>
          <w:rFonts w:ascii="宋体" w:eastAsia="宋体" w:hAnsi="宋体" w:hint="eastAsia"/>
        </w:rPr>
        <w:t>；</w:t>
      </w:r>
      <w:r w:rsidRPr="008D4348">
        <w:rPr>
          <w:rFonts w:ascii="宋体" w:eastAsia="宋体" w:hAnsi="宋体"/>
        </w:rPr>
        <w:t>注意力权重矩阵用于可解释性分析，例如识别关键残基或药物子结构。</w:t>
      </w:r>
    </w:p>
    <w:p w14:paraId="12D5DC48" w14:textId="524DD48A" w:rsidR="000E5E0A" w:rsidRPr="008D4348" w:rsidRDefault="00BF4CDA" w:rsidP="00982D25">
      <w:pPr>
        <w:spacing w:after="0" w:line="240" w:lineRule="auto"/>
        <w:ind w:firstLineChars="200" w:firstLine="440"/>
        <w:jc w:val="both"/>
        <w:rPr>
          <w:rFonts w:ascii="宋体" w:eastAsia="宋体" w:hAnsi="宋体" w:hint="eastAsia"/>
        </w:rPr>
      </w:pPr>
      <w:r w:rsidRPr="008D4348">
        <w:rPr>
          <w:rFonts w:ascii="宋体" w:eastAsia="宋体" w:hAnsi="宋体"/>
        </w:rPr>
        <w:t>GIL</w:t>
      </w:r>
      <w:r w:rsidR="000E5E0A" w:rsidRPr="008D4348">
        <w:rPr>
          <w:rFonts w:ascii="宋体" w:eastAsia="宋体" w:hAnsi="宋体"/>
        </w:rPr>
        <w:t>模块旨在研究药物与蛋白质之间的交互机制，通过跨模态特征融合，提取它们的联合表示特征以及注意力权重矩阵，以此提升模型的表示能力与预测准确性。</w:t>
      </w:r>
      <w:r w:rsidR="000E5E0A" w:rsidRPr="008D4348">
        <w:rPr>
          <w:rFonts w:ascii="宋体" w:eastAsia="宋体" w:hAnsi="宋体" w:hint="eastAsia"/>
        </w:rPr>
        <w:t>对于</w:t>
      </w:r>
      <w:r w:rsidR="00025EF0">
        <w:rPr>
          <w:rFonts w:ascii="宋体" w:eastAsia="宋体" w:hAnsi="宋体" w:hint="eastAsia"/>
        </w:rPr>
        <w:t>融合表示</w:t>
      </w:r>
      <w:r w:rsidR="000E5E0A" w:rsidRPr="008D4348">
        <w:rPr>
          <w:rFonts w:ascii="宋体" w:eastAsia="宋体" w:hAnsi="宋体" w:hint="eastAsia"/>
        </w:rPr>
        <w:t>的预处理过程为，</w:t>
      </w:r>
      <w:r w:rsidR="000E5E0A" w:rsidRPr="008D4348">
        <w:rPr>
          <w:rFonts w:ascii="宋体" w:eastAsia="宋体" w:hAnsi="宋体"/>
        </w:rPr>
        <w:t>将</w:t>
      </w:r>
      <w:r w:rsidR="00FC5406">
        <w:rPr>
          <w:rFonts w:ascii="宋体" w:eastAsia="宋体" w:hAnsi="宋体" w:hint="eastAsia"/>
        </w:rPr>
        <w:t>其</w:t>
      </w:r>
      <w:r w:rsidR="000E5E0A" w:rsidRPr="008D4348">
        <w:rPr>
          <w:rFonts w:ascii="宋体" w:eastAsia="宋体" w:hAnsi="宋体"/>
        </w:rPr>
        <w:t>输入一个全连接网络进行特征映射</w:t>
      </w:r>
      <w:r w:rsidR="000E5E0A" w:rsidRPr="008D4348">
        <w:rPr>
          <w:rFonts w:ascii="宋体" w:eastAsia="宋体" w:hAnsi="宋体" w:hint="eastAsia"/>
        </w:rPr>
        <w:t>，从而</w:t>
      </w:r>
      <w:r w:rsidR="000E5E0A" w:rsidRPr="008D4348">
        <w:rPr>
          <w:rFonts w:ascii="宋体" w:eastAsia="宋体" w:hAnsi="宋体"/>
        </w:rPr>
        <w:t>得到统一维度的药物与蛋白质特征矩阵</w:t>
      </w:r>
      <w:r w:rsidR="000E5E0A" w:rsidRPr="008D4348">
        <w:rPr>
          <w:rFonts w:ascii="宋体" w:eastAsia="宋体" w:hAnsi="宋体" w:hint="eastAsia"/>
        </w:rPr>
        <w:t>，药物</w:t>
      </w:r>
      <m:oMath>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ds</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d</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sup>
        </m:sSup>
      </m:oMath>
      <w:r w:rsidR="000E5E0A" w:rsidRPr="008D4348">
        <w:rPr>
          <w:rFonts w:ascii="宋体" w:eastAsia="宋体" w:hAnsi="宋体" w:hint="eastAsia"/>
        </w:rPr>
        <w:t>及蛋白质</w:t>
      </w:r>
      <m:oMath>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ps</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sup>
        </m:sSup>
      </m:oMath>
      <w:r w:rsidR="000E5E0A" w:rsidRPr="008D4348">
        <w:rPr>
          <w:rFonts w:ascii="宋体" w:eastAsia="宋体" w:hAnsi="宋体" w:hint="eastAsia"/>
        </w:rPr>
        <w:t>。</w:t>
      </w:r>
    </w:p>
    <w:p w14:paraId="31706271" w14:textId="71D5CDD8" w:rsidR="000E5E0A" w:rsidRPr="008D4348" w:rsidRDefault="000E5E0A" w:rsidP="000E5E0A">
      <w:pPr>
        <w:spacing w:after="0" w:line="240" w:lineRule="auto"/>
        <w:ind w:firstLine="200"/>
        <w:jc w:val="both"/>
        <w:rPr>
          <w:rFonts w:ascii="宋体" w:eastAsia="宋体" w:hAnsi="宋体" w:hint="eastAsia"/>
        </w:rPr>
      </w:pPr>
      <w:r w:rsidRPr="008D4348">
        <w:rPr>
          <w:rFonts w:ascii="宋体" w:eastAsia="宋体" w:hAnsi="宋体" w:hint="eastAsia"/>
        </w:rPr>
        <w:t>之后，应用多头注意力机制。</w:t>
      </w:r>
      <w:r w:rsidRPr="008D4348">
        <w:rPr>
          <w:rFonts w:ascii="宋体" w:eastAsia="宋体" w:hAnsi="宋体"/>
        </w:rPr>
        <w:t>设置了</w:t>
      </w:r>
      <m:oMath>
        <m:r>
          <w:rPr>
            <w:rFonts w:ascii="Cambria Math" w:eastAsia="宋体" w:hAnsi="Cambria Math"/>
          </w:rPr>
          <m:t>h</m:t>
        </m:r>
      </m:oMath>
      <w:r w:rsidRPr="008D4348">
        <w:rPr>
          <w:rFonts w:ascii="宋体" w:eastAsia="宋体" w:hAnsi="宋体"/>
        </w:rPr>
        <w:t>个头，每个</w:t>
      </w:r>
      <w:r w:rsidRPr="008D4348">
        <w:rPr>
          <w:rFonts w:ascii="宋体" w:eastAsia="宋体" w:hAnsi="宋体" w:hint="eastAsia"/>
        </w:rPr>
        <w:t>头</w:t>
      </w:r>
      <w:r w:rsidRPr="008D4348">
        <w:rPr>
          <w:rFonts w:ascii="宋体" w:eastAsia="宋体" w:hAnsi="宋体"/>
        </w:rPr>
        <w:t>中计算</w:t>
      </w:r>
      <w:r w:rsidRPr="008D4348">
        <w:rPr>
          <w:rFonts w:ascii="宋体" w:eastAsia="宋体" w:hAnsi="宋体" w:hint="eastAsia"/>
        </w:rPr>
        <w:t>如</w:t>
      </w:r>
      <w:r w:rsidR="00267BB2">
        <w:rPr>
          <w:rFonts w:ascii="宋体" w:eastAsia="宋体" w:hAnsi="宋体" w:hint="eastAsia"/>
        </w:rPr>
        <w:t>式(6)</w:t>
      </w:r>
      <w:r w:rsidR="007037E1">
        <w:rPr>
          <w:rFonts w:ascii="宋体" w:eastAsia="宋体" w:hAnsi="宋体" w:hint="eastAsia"/>
        </w:rPr>
        <w:t>，</w:t>
      </w:r>
    </w:p>
    <w:p w14:paraId="3F7D49F0" w14:textId="28889867" w:rsidR="000E5E0A" w:rsidRPr="008D4348" w:rsidRDefault="00000000" w:rsidP="00514CF2">
      <w:pPr>
        <w:spacing w:after="0" w:line="240" w:lineRule="auto"/>
        <w:ind w:left="210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q</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ps</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k</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ds</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v</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X</m:t>
            </m:r>
          </m:e>
          <m:sub>
            <m:r>
              <w:rPr>
                <w:rFonts w:ascii="Cambria Math" w:eastAsia="宋体" w:hAnsi="Cambria Math"/>
              </w:rPr>
              <m:t>ds</m:t>
            </m:r>
          </m:sub>
          <m:sup>
            <m:r>
              <w:rPr>
                <w:rFonts w:ascii="Cambria Math" w:eastAsia="宋体" w:hAnsi="Cambria Math"/>
              </w:rPr>
              <m:t>'</m:t>
            </m:r>
          </m:sup>
        </m:sSubSup>
      </m:oMath>
      <w:r w:rsidR="00514CF2">
        <w:rPr>
          <w:rFonts w:ascii="宋体" w:eastAsia="宋体" w:hAnsi="宋体"/>
        </w:rPr>
        <w:tab/>
      </w:r>
      <w:r w:rsidR="00514CF2">
        <w:rPr>
          <w:rFonts w:ascii="宋体" w:eastAsia="宋体" w:hAnsi="宋体"/>
        </w:rPr>
        <w:tab/>
      </w:r>
      <w:r w:rsidR="00514CF2">
        <w:rPr>
          <w:rFonts w:ascii="宋体" w:eastAsia="宋体" w:hAnsi="宋体"/>
        </w:rPr>
        <w:tab/>
      </w:r>
      <w:r w:rsidR="00514CF2">
        <w:rPr>
          <w:rFonts w:ascii="宋体" w:eastAsia="宋体" w:hAnsi="宋体"/>
        </w:rPr>
        <w:tab/>
      </w:r>
      <w:r w:rsidR="00514CF2">
        <w:rPr>
          <w:rFonts w:ascii="宋体" w:eastAsia="宋体" w:hAnsi="宋体"/>
        </w:rPr>
        <w:tab/>
      </w:r>
      <w:r w:rsidR="00514CF2">
        <w:rPr>
          <w:rFonts w:ascii="宋体" w:eastAsia="宋体" w:hAnsi="宋体" w:hint="eastAsia"/>
        </w:rPr>
        <w:t>(6)</w:t>
      </w:r>
    </w:p>
    <w:p w14:paraId="448A6191" w14:textId="04B9C49D" w:rsidR="000E5E0A" w:rsidRPr="008D4348" w:rsidRDefault="000E5E0A" w:rsidP="000E5E0A">
      <w:pPr>
        <w:spacing w:after="0" w:line="240" w:lineRule="auto"/>
        <w:ind w:firstLine="200"/>
        <w:jc w:val="both"/>
        <w:rPr>
          <w:rFonts w:ascii="宋体" w:eastAsia="宋体" w:hAnsi="宋体" w:hint="eastAsia"/>
        </w:rPr>
      </w:pPr>
      <w:r w:rsidRPr="008D4348">
        <w:rPr>
          <w:rFonts w:ascii="宋体" w:eastAsia="宋体" w:hAnsi="宋体" w:hint="eastAsia"/>
        </w:rPr>
        <w:t>然后使用注意力机制</w:t>
      </w:r>
      <w:r w:rsidR="005E226A">
        <w:rPr>
          <w:rFonts w:ascii="宋体" w:eastAsia="宋体" w:hAnsi="宋体" w:hint="eastAsia"/>
        </w:rPr>
        <w:t>获取权重矩阵及加权特征，分别如式(7)、(8)所示</w:t>
      </w:r>
      <w:r w:rsidR="007037E1">
        <w:rPr>
          <w:rFonts w:ascii="宋体" w:eastAsia="宋体" w:hAnsi="宋体" w:hint="eastAsia"/>
        </w:rPr>
        <w:t>，</w:t>
      </w:r>
    </w:p>
    <w:p w14:paraId="0BCDC84D" w14:textId="0ECDE329" w:rsidR="000E5E0A" w:rsidRPr="008D4348" w:rsidRDefault="00000000" w:rsidP="00C54933">
      <w:pPr>
        <w:spacing w:after="0" w:line="240" w:lineRule="auto"/>
        <w:ind w:left="294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hint="eastAsia"/>
              </w:rPr>
              <m:t>a</m:t>
            </m:r>
            <m:r>
              <w:rPr>
                <w:rFonts w:ascii="Cambria Math" w:eastAsia="宋体" w:hAnsi="Cambria Math"/>
              </w:rPr>
              <m:t>tt</m:t>
            </m:r>
          </m:e>
          <m:sub>
            <m:r>
              <w:rPr>
                <w:rFonts w:ascii="Cambria Math" w:eastAsia="宋体" w:hAnsi="Cambria Math"/>
              </w:rPr>
              <m:t>i</m:t>
            </m:r>
          </m:sub>
        </m:sSub>
        <m:r>
          <w:rPr>
            <w:rFonts w:ascii="Cambria Math" w:eastAsia="宋体" w:hAnsi="Cambria Math"/>
          </w:rPr>
          <m:t>=softmax(</m:t>
        </m:r>
        <m:f>
          <m:fPr>
            <m:ctrlPr>
              <w:rPr>
                <w:rFonts w:ascii="Cambria Math" w:eastAsia="宋体" w:hAnsi="Cambria Math"/>
                <w:i/>
              </w:rPr>
            </m:ctrlPr>
          </m:fPr>
          <m:num>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sSubSup>
              <m:sSubSupPr>
                <m:ctrlPr>
                  <w:rPr>
                    <w:rFonts w:ascii="Cambria Math" w:eastAsia="宋体" w:hAnsi="Cambria Math"/>
                    <w:i/>
                  </w:rPr>
                </m:ctrlPr>
              </m:sSubSupPr>
              <m:e>
                <m:r>
                  <w:rPr>
                    <w:rFonts w:ascii="Cambria Math" w:eastAsia="宋体" w:hAnsi="Cambria Math"/>
                  </w:rPr>
                  <m:t>K</m:t>
                </m:r>
              </m:e>
              <m:sub>
                <m:r>
                  <w:rPr>
                    <w:rFonts w:ascii="Cambria Math" w:eastAsia="宋体" w:hAnsi="Cambria Math"/>
                  </w:rPr>
                  <m:t>i</m:t>
                </m:r>
              </m:sub>
              <m:sup>
                <m:r>
                  <w:rPr>
                    <w:rFonts w:ascii="Cambria Math" w:eastAsia="宋体" w:hAnsi="Cambria Math"/>
                  </w:rPr>
                  <m:t>T</m:t>
                </m:r>
              </m:sup>
            </m:sSubSup>
          </m:num>
          <m:den>
            <m:rad>
              <m:radPr>
                <m:degHide m:val="1"/>
                <m:ctrlPr>
                  <w:rPr>
                    <w:rFonts w:ascii="Cambria Math" w:eastAsia="宋体" w:hAnsi="Cambria Math"/>
                    <w:i/>
                  </w:rPr>
                </m:ctrlPr>
              </m:radPr>
              <m:deg/>
              <m:e>
                <m:sSubSup>
                  <m:sSubSupPr>
                    <m:ctrlPr>
                      <w:rPr>
                        <w:rFonts w:ascii="Cambria Math" w:eastAsia="宋体" w:hAnsi="Cambria Math"/>
                        <w:i/>
                      </w:rPr>
                    </m:ctrlPr>
                  </m:sSubSupPr>
                  <m:e>
                    <m:r>
                      <w:rPr>
                        <w:rFonts w:ascii="Cambria Math" w:eastAsia="宋体" w:hAnsi="Cambria Math"/>
                      </w:rPr>
                      <m:t>d</m:t>
                    </m:r>
                  </m:e>
                  <m:sub>
                    <m:r>
                      <w:rPr>
                        <w:rFonts w:ascii="Cambria Math" w:eastAsia="宋体" w:hAnsi="Cambria Math"/>
                      </w:rPr>
                      <m:t>k</m:t>
                    </m:r>
                  </m:sub>
                  <m:sup>
                    <m:r>
                      <w:rPr>
                        <w:rFonts w:ascii="Cambria Math" w:eastAsia="宋体" w:hAnsi="Cambria Math"/>
                      </w:rPr>
                      <m:t>i</m:t>
                    </m:r>
                  </m:sup>
                </m:sSubSup>
              </m:e>
            </m:rad>
          </m:den>
        </m:f>
        <m:r>
          <w:rPr>
            <w:rFonts w:ascii="Cambria Math" w:eastAsia="宋体" w:hAnsi="Cambria Math"/>
          </w:rPr>
          <m:t>)</m:t>
        </m:r>
      </m:oMath>
      <w:r w:rsidR="00C54933">
        <w:rPr>
          <w:rFonts w:ascii="宋体" w:eastAsia="宋体" w:hAnsi="宋体"/>
        </w:rPr>
        <w:tab/>
      </w:r>
      <w:r w:rsidR="00C54933">
        <w:rPr>
          <w:rFonts w:ascii="宋体" w:eastAsia="宋体" w:hAnsi="宋体"/>
        </w:rPr>
        <w:tab/>
      </w:r>
      <w:r w:rsidR="00C54933">
        <w:rPr>
          <w:rFonts w:ascii="宋体" w:eastAsia="宋体" w:hAnsi="宋体"/>
        </w:rPr>
        <w:tab/>
      </w:r>
      <w:r w:rsidR="00C54933">
        <w:rPr>
          <w:rFonts w:ascii="宋体" w:eastAsia="宋体" w:hAnsi="宋体"/>
        </w:rPr>
        <w:tab/>
      </w:r>
      <w:r w:rsidR="00C54933">
        <w:rPr>
          <w:rFonts w:ascii="宋体" w:eastAsia="宋体" w:hAnsi="宋体"/>
        </w:rPr>
        <w:tab/>
      </w:r>
      <w:r w:rsidR="00C54933">
        <w:rPr>
          <w:rFonts w:ascii="宋体" w:eastAsia="宋体" w:hAnsi="宋体"/>
        </w:rPr>
        <w:tab/>
      </w:r>
      <w:r w:rsidR="00C54933">
        <w:rPr>
          <w:rFonts w:ascii="宋体" w:eastAsia="宋体" w:hAnsi="宋体"/>
        </w:rPr>
        <w:tab/>
      </w:r>
      <w:r w:rsidR="00C54933">
        <w:rPr>
          <w:rFonts w:ascii="宋体" w:eastAsia="宋体" w:hAnsi="宋体" w:hint="eastAsia"/>
        </w:rPr>
        <w:t>(7)</w:t>
      </w:r>
    </w:p>
    <w:p w14:paraId="7089F688" w14:textId="2B9ED839" w:rsidR="000E5E0A" w:rsidRPr="008D4348" w:rsidRDefault="00000000" w:rsidP="008A379C">
      <w:pPr>
        <w:spacing w:after="0" w:line="240" w:lineRule="auto"/>
        <w:ind w:left="294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oMath>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rPr>
        <w:tab/>
      </w:r>
      <w:r w:rsidR="008A379C">
        <w:rPr>
          <w:rFonts w:ascii="宋体" w:eastAsia="宋体" w:hAnsi="宋体" w:hint="eastAsia"/>
        </w:rPr>
        <w:t>(8)</w:t>
      </w:r>
    </w:p>
    <w:p w14:paraId="77C3A0F6" w14:textId="0CC15971" w:rsidR="000E5E0A" w:rsidRPr="008D4348" w:rsidRDefault="000E5E0A" w:rsidP="000E5E0A">
      <w:pPr>
        <w:spacing w:after="0" w:line="240" w:lineRule="auto"/>
        <w:ind w:firstLine="200"/>
        <w:jc w:val="both"/>
        <w:rPr>
          <w:rFonts w:ascii="宋体" w:eastAsia="宋体" w:hAnsi="宋体" w:hint="eastAsia"/>
        </w:rPr>
      </w:pPr>
      <w:r w:rsidRPr="008D4348">
        <w:rPr>
          <w:rFonts w:ascii="宋体" w:eastAsia="宋体" w:hAnsi="宋体"/>
        </w:rPr>
        <w:t>所有</w:t>
      </w:r>
      <w:r w:rsidRPr="008D4348">
        <w:rPr>
          <w:rFonts w:ascii="宋体" w:eastAsia="宋体" w:hAnsi="宋体" w:hint="eastAsia"/>
        </w:rPr>
        <w:t>头</w:t>
      </w:r>
      <w:r w:rsidRPr="008D4348">
        <w:rPr>
          <w:rFonts w:ascii="宋体" w:eastAsia="宋体" w:hAnsi="宋体"/>
        </w:rPr>
        <w:t>的注意力矩阵拼接后，乘以权重</w:t>
      </w:r>
      <m:oMath>
        <m:sSub>
          <m:sSubPr>
            <m:ctrlPr>
              <w:rPr>
                <w:rFonts w:ascii="Cambria Math" w:eastAsia="宋体" w:hAnsi="Cambria Math"/>
                <w:i/>
              </w:rPr>
            </m:ctrlPr>
          </m:sSubPr>
          <m:e>
            <m:r>
              <w:rPr>
                <w:rFonts w:ascii="Cambria Math" w:eastAsia="宋体" w:hAnsi="Cambria Math" w:hint="eastAsia"/>
              </w:rPr>
              <m:t>W</m:t>
            </m:r>
          </m:e>
          <m:sub>
            <m:r>
              <w:rPr>
                <w:rFonts w:ascii="Cambria Math" w:eastAsia="宋体" w:hAnsi="Cambria Math"/>
              </w:rPr>
              <m:t>att</m:t>
            </m:r>
          </m:sub>
        </m:sSub>
      </m:oMath>
      <w:r w:rsidRPr="008D4348">
        <w:rPr>
          <w:rFonts w:ascii="宋体" w:eastAsia="宋体" w:hAnsi="宋体" w:hint="eastAsia"/>
        </w:rPr>
        <w:t>,</w:t>
      </w:r>
      <w:r w:rsidRPr="008D4348">
        <w:rPr>
          <w:rFonts w:ascii="宋体" w:eastAsia="宋体" w:hAnsi="宋体"/>
        </w:rPr>
        <w:t xml:space="preserve"> </w:t>
      </w:r>
      <w:r w:rsidR="0084420E">
        <w:rPr>
          <w:rFonts w:ascii="宋体" w:eastAsia="宋体" w:hAnsi="宋体" w:hint="eastAsia"/>
        </w:rPr>
        <w:t>使用式(9)</w:t>
      </w:r>
      <w:r w:rsidRPr="008D4348">
        <w:rPr>
          <w:rFonts w:ascii="宋体" w:eastAsia="宋体" w:hAnsi="宋体"/>
        </w:rPr>
        <w:t>得到解释性注意力矩阵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007037E1">
        <w:rPr>
          <w:rFonts w:ascii="宋体" w:eastAsia="宋体" w:hAnsi="宋体" w:hint="eastAsia"/>
        </w:rPr>
        <w:t>，</w:t>
      </w:r>
    </w:p>
    <w:p w14:paraId="2702EA64" w14:textId="1F2A3D1F" w:rsidR="000E5E0A" w:rsidRPr="008D4348" w:rsidRDefault="00000000" w:rsidP="00BC6397">
      <w:pPr>
        <w:spacing w:after="0" w:line="240" w:lineRule="auto"/>
        <w:ind w:left="2520" w:firstLine="420"/>
        <w:jc w:val="both"/>
        <w:rPr>
          <w:rFonts w:ascii="宋体" w:eastAsia="宋体" w:hAnsi="宋体" w:hint="eastAsia"/>
        </w:rPr>
      </w:pP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att</m:t>
            </m:r>
          </m:sub>
        </m:sSub>
      </m:oMath>
      <w:r w:rsidR="00EB7344">
        <w:rPr>
          <w:rFonts w:ascii="宋体" w:eastAsia="宋体" w:hAnsi="宋体"/>
        </w:rPr>
        <w:tab/>
      </w:r>
      <w:r w:rsidR="00EB7344">
        <w:rPr>
          <w:rFonts w:ascii="宋体" w:eastAsia="宋体" w:hAnsi="宋体"/>
        </w:rPr>
        <w:tab/>
      </w:r>
      <w:r w:rsidR="00EB7344">
        <w:rPr>
          <w:rFonts w:ascii="宋体" w:eastAsia="宋体" w:hAnsi="宋体"/>
        </w:rPr>
        <w:tab/>
      </w:r>
      <w:r w:rsidR="00EB7344">
        <w:rPr>
          <w:rFonts w:ascii="宋体" w:eastAsia="宋体" w:hAnsi="宋体"/>
        </w:rPr>
        <w:tab/>
      </w:r>
      <w:r w:rsidR="00EB7344">
        <w:rPr>
          <w:rFonts w:ascii="宋体" w:eastAsia="宋体" w:hAnsi="宋体"/>
        </w:rPr>
        <w:tab/>
      </w:r>
      <w:r w:rsidR="00EB7344">
        <w:rPr>
          <w:rFonts w:ascii="宋体" w:eastAsia="宋体" w:hAnsi="宋体" w:hint="eastAsia"/>
        </w:rPr>
        <w:t>(9)</w:t>
      </w:r>
    </w:p>
    <w:p w14:paraId="35E6BCE5" w14:textId="6DA93F09" w:rsidR="000E5E0A" w:rsidRPr="008D4348" w:rsidRDefault="000E5E0A" w:rsidP="000E5E0A">
      <w:pPr>
        <w:spacing w:after="0" w:line="240" w:lineRule="auto"/>
        <w:ind w:firstLine="200"/>
        <w:jc w:val="both"/>
        <w:rPr>
          <w:rFonts w:ascii="宋体" w:eastAsia="宋体" w:hAnsi="宋体" w:hint="eastAsia"/>
        </w:rPr>
      </w:pPr>
      <w:r w:rsidRPr="008D4348">
        <w:rPr>
          <w:rFonts w:ascii="宋体" w:eastAsia="宋体" w:hAnsi="宋体" w:hint="eastAsia"/>
        </w:rPr>
        <w:t>所有头输出并拼接后，</w:t>
      </w:r>
      <w:r w:rsidR="00BC6397">
        <w:rPr>
          <w:rFonts w:ascii="宋体" w:eastAsia="宋体" w:hAnsi="宋体" w:hint="eastAsia"/>
        </w:rPr>
        <w:t>使用式(10)</w:t>
      </w:r>
      <w:r w:rsidRPr="008D4348">
        <w:rPr>
          <w:rFonts w:ascii="宋体" w:eastAsia="宋体" w:hAnsi="宋体" w:hint="eastAsia"/>
        </w:rPr>
        <w:t>经权重</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w:r w:rsidRPr="008D4348">
        <w:rPr>
          <w:rFonts w:ascii="宋体" w:eastAsia="宋体" w:hAnsi="宋体"/>
        </w:rPr>
        <w:t>线性映射为联合表示向量</w:t>
      </w:r>
      <w:r w:rsidRPr="008D4348">
        <w:rPr>
          <w:rFonts w:ascii="宋体" w:eastAsia="宋体" w:hAnsi="宋体" w:cs="Segoe UI" w:hint="eastAsia"/>
          <w:color w:val="0D0D0D"/>
          <w:shd w:val="clear" w:color="auto" w:fill="FFFFFF"/>
        </w:rPr>
        <w:t>：</w:t>
      </w:r>
    </w:p>
    <w:p w14:paraId="6FE96A5D" w14:textId="3BF3A173" w:rsidR="000E5E0A" w:rsidRPr="008D4348" w:rsidRDefault="00000000" w:rsidP="00BC6397">
      <w:pPr>
        <w:spacing w:after="0" w:line="240" w:lineRule="auto"/>
        <w:ind w:left="2520" w:firstLine="420"/>
        <w:jc w:val="both"/>
        <w:rPr>
          <w:rFonts w:ascii="宋体" w:eastAsia="宋体" w:hAnsi="宋体" w:hint="eastAsia"/>
        </w:rPr>
      </w:pPr>
      <m:oMath>
        <m:sSup>
          <m:sSupPr>
            <m:ctrlPr>
              <w:rPr>
                <w:rFonts w:ascii="Cambria Math" w:eastAsia="宋体" w:hAnsi="Cambria Math"/>
                <w:i/>
              </w:rPr>
            </m:ctrlPr>
          </m:sSupPr>
          <m:e>
            <m:r>
              <w:rPr>
                <w:rFonts w:ascii="Cambria Math" w:eastAsia="宋体" w:hAnsi="Cambria Math" w:hint="eastAsia"/>
              </w:rPr>
              <m:t>f</m:t>
            </m:r>
          </m:e>
          <m:sup>
            <m:r>
              <w:rPr>
                <w:rFonts w:ascii="Cambria Math" w:eastAsia="宋体" w:hAnsi="Cambria Math"/>
              </w:rPr>
              <m:t>'</m:t>
            </m:r>
          </m:sup>
        </m:sSup>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w:r w:rsidR="00BC6397">
        <w:rPr>
          <w:rFonts w:ascii="宋体" w:eastAsia="宋体" w:hAnsi="宋体"/>
        </w:rPr>
        <w:tab/>
      </w:r>
      <w:r w:rsidR="00BC6397">
        <w:rPr>
          <w:rFonts w:ascii="宋体" w:eastAsia="宋体" w:hAnsi="宋体"/>
        </w:rPr>
        <w:tab/>
      </w:r>
      <w:r w:rsidR="00BC6397">
        <w:rPr>
          <w:rFonts w:ascii="宋体" w:eastAsia="宋体" w:hAnsi="宋体"/>
        </w:rPr>
        <w:tab/>
      </w:r>
      <w:r w:rsidR="00BC6397">
        <w:rPr>
          <w:rFonts w:ascii="宋体" w:eastAsia="宋体" w:hAnsi="宋体"/>
        </w:rPr>
        <w:tab/>
      </w:r>
      <w:r w:rsidR="00BC6397">
        <w:rPr>
          <w:rFonts w:ascii="宋体" w:eastAsia="宋体" w:hAnsi="宋体"/>
        </w:rPr>
        <w:tab/>
      </w:r>
      <w:r w:rsidR="00BC6397">
        <w:rPr>
          <w:rFonts w:ascii="宋体" w:eastAsia="宋体" w:hAnsi="宋体" w:hint="eastAsia"/>
        </w:rPr>
        <w:t>(10)</w:t>
      </w:r>
    </w:p>
    <w:p w14:paraId="68A2756F" w14:textId="77E00335" w:rsidR="009551AC" w:rsidRPr="008D4348" w:rsidRDefault="000E5E0A" w:rsidP="009551AC">
      <w:pPr>
        <w:spacing w:after="0" w:line="240" w:lineRule="auto"/>
        <w:ind w:firstLine="200"/>
        <w:jc w:val="both"/>
        <w:rPr>
          <w:rFonts w:ascii="宋体" w:eastAsia="宋体" w:hAnsi="宋体" w:hint="eastAsia"/>
        </w:rPr>
      </w:pPr>
      <w:r w:rsidRPr="008D4348">
        <w:rPr>
          <w:rFonts w:ascii="宋体" w:eastAsia="宋体" w:hAnsi="宋体" w:hint="eastAsia"/>
        </w:rPr>
        <w:t>之后，对于联合表示进行处理，对</w:t>
      </w:r>
      <m:oMath>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oMath>
      <w:r w:rsidRPr="008D4348">
        <w:rPr>
          <w:rFonts w:ascii="宋体" w:eastAsia="宋体" w:hAnsi="宋体" w:hint="eastAsia"/>
        </w:rPr>
        <w:t>再次</w:t>
      </w:r>
      <w:r w:rsidRPr="008D4348">
        <w:rPr>
          <w:rFonts w:ascii="宋体" w:eastAsia="宋体" w:hAnsi="宋体"/>
        </w:rPr>
        <w:t>转置以对齐维度</w:t>
      </w:r>
      <w:r w:rsidRPr="008D4348">
        <w:rPr>
          <w:rFonts w:ascii="宋体" w:eastAsia="宋体" w:hAnsi="宋体" w:hint="eastAsia"/>
        </w:rPr>
        <w:t>，</w:t>
      </w:r>
      <w:r w:rsidRPr="008D4348">
        <w:rPr>
          <w:rFonts w:ascii="宋体" w:eastAsia="宋体" w:hAnsi="宋体"/>
        </w:rPr>
        <w:t>平均池化以平滑特征并减少空间大小</w:t>
      </w:r>
      <w:r w:rsidRPr="008D4348">
        <w:rPr>
          <w:rFonts w:ascii="宋体" w:eastAsia="宋体" w:hAnsi="宋体" w:hint="eastAsia"/>
        </w:rPr>
        <w:t>，</w:t>
      </w:r>
      <w:r w:rsidRPr="008D4348">
        <w:rPr>
          <w:rFonts w:ascii="宋体" w:eastAsia="宋体" w:hAnsi="宋体"/>
        </w:rPr>
        <w:t>使用全连接层输出最终联合表示</w:t>
      </w:r>
      <m:oMath>
        <m:r>
          <w:rPr>
            <w:rFonts w:ascii="Cambria Math" w:eastAsia="宋体" w:hAnsi="Cambria Math"/>
          </w:rPr>
          <m:t>f</m:t>
        </m:r>
      </m:oMath>
      <w:r w:rsidRPr="008D4348">
        <w:rPr>
          <w:rFonts w:ascii="宋体" w:eastAsia="宋体" w:hAnsi="宋体" w:hint="eastAsia"/>
        </w:rPr>
        <w:t>，用于分类</w:t>
      </w:r>
      <w:r w:rsidR="00271CB4">
        <w:rPr>
          <w:rFonts w:ascii="宋体" w:eastAsia="宋体" w:hAnsi="宋体" w:hint="eastAsia"/>
        </w:rPr>
        <w:t>预测</w:t>
      </w:r>
      <w:r w:rsidRPr="008D4348">
        <w:rPr>
          <w:rFonts w:ascii="宋体" w:eastAsia="宋体" w:hAnsi="宋体" w:hint="eastAsia"/>
        </w:rPr>
        <w:t>。</w:t>
      </w:r>
      <w:r w:rsidRPr="008D4348">
        <w:rPr>
          <w:rFonts w:ascii="宋体" w:eastAsia="宋体" w:hAnsi="宋体"/>
        </w:rPr>
        <w:t> </w:t>
      </w:r>
    </w:p>
    <w:p w14:paraId="38F4BC5C" w14:textId="05ACA2BA" w:rsidR="000E5E0A" w:rsidRPr="008D4348" w:rsidRDefault="000E5E0A" w:rsidP="0010253B">
      <w:pPr>
        <w:spacing w:after="0" w:line="240" w:lineRule="auto"/>
        <w:ind w:firstLineChars="200" w:firstLine="440"/>
        <w:jc w:val="both"/>
        <w:rPr>
          <w:rFonts w:ascii="宋体" w:eastAsia="宋体" w:hAnsi="宋体" w:hint="eastAsia"/>
        </w:rPr>
      </w:pPr>
      <w:r w:rsidRPr="008D4348">
        <w:rPr>
          <w:rFonts w:ascii="宋体" w:eastAsia="宋体" w:hAnsi="宋体"/>
        </w:rPr>
        <w:t>注意力权重矩阵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8D4348">
        <w:rPr>
          <w:rFonts w:ascii="Times New Roman" w:eastAsia="宋体" w:hAnsi="Times New Roman" w:cs="Times New Roman"/>
        </w:rPr>
        <w:t>​</w:t>
      </w:r>
      <w:r w:rsidRPr="008D4348">
        <w:rPr>
          <w:rFonts w:ascii="宋体" w:eastAsia="宋体" w:hAnsi="宋体"/>
        </w:rPr>
        <w:t>中的每个数值表示某个药物原子对某个靶点蛋白的相对重要性。</w:t>
      </w:r>
      <w:r w:rsidR="009551AC" w:rsidRPr="008D4348">
        <w:rPr>
          <w:rFonts w:ascii="宋体" w:eastAsia="宋体" w:hAnsi="宋体"/>
        </w:rPr>
        <w:t>考虑到多数药物分子的活性基团约占20%，</w:t>
      </w:r>
      <w:r w:rsidR="009551AC" w:rsidRPr="008D4348">
        <w:rPr>
          <w:rFonts w:ascii="宋体" w:eastAsia="宋体" w:hAnsi="宋体" w:hint="eastAsia"/>
        </w:rPr>
        <w:t>本文</w:t>
      </w:r>
      <w:r w:rsidR="009551AC" w:rsidRPr="008D4348">
        <w:rPr>
          <w:rFonts w:ascii="宋体" w:eastAsia="宋体" w:hAnsi="宋体"/>
        </w:rPr>
        <w:t>设定了一个80%的筛选阈值，来挑选出模型认为最重要的前20%原子。</w:t>
      </w:r>
      <w:r w:rsidR="009551AC">
        <w:rPr>
          <w:rFonts w:ascii="宋体" w:eastAsia="宋体" w:hAnsi="宋体" w:hint="eastAsia"/>
        </w:rPr>
        <w:t>通过</w:t>
      </w:r>
      <w:r w:rsidRPr="008D4348">
        <w:rPr>
          <w:rFonts w:ascii="宋体" w:eastAsia="宋体" w:hAnsi="宋体"/>
        </w:rPr>
        <w:t>分析注意力矩阵中满足阈值条件的行与列，从而识别关键原子。</w:t>
      </w:r>
      <w:r w:rsidR="0010253B">
        <w:rPr>
          <w:rFonts w:ascii="宋体" w:eastAsia="宋体" w:hAnsi="宋体" w:hint="eastAsia"/>
        </w:rPr>
        <w:t>之后</w:t>
      </w:r>
      <w:r w:rsidR="00B45E6E">
        <w:rPr>
          <w:rFonts w:ascii="宋体" w:eastAsia="宋体" w:hAnsi="宋体" w:hint="eastAsia"/>
        </w:rPr>
        <w:t>，</w:t>
      </w:r>
      <w:r w:rsidRPr="008D4348">
        <w:rPr>
          <w:rFonts w:ascii="宋体" w:eastAsia="宋体" w:hAnsi="宋体"/>
        </w:rPr>
        <w:t>使用SMILES编码与RDKit工具包将药物转换为分子图，并在分子结构图中高亮关键原子</w:t>
      </w:r>
      <w:r w:rsidR="00A40F88" w:rsidRPr="008D4348">
        <w:rPr>
          <w:rFonts w:ascii="宋体" w:eastAsia="宋体" w:hAnsi="宋体" w:hint="eastAsia"/>
        </w:rPr>
        <w:t>，</w:t>
      </w:r>
      <w:r w:rsidRPr="008D4348">
        <w:rPr>
          <w:rFonts w:ascii="宋体" w:eastAsia="宋体" w:hAnsi="宋体"/>
        </w:rPr>
        <w:t>用于直观表示反应主导原子</w:t>
      </w:r>
      <w:r w:rsidRPr="008D4348">
        <w:rPr>
          <w:rFonts w:ascii="宋体" w:eastAsia="宋体" w:hAnsi="宋体" w:hint="eastAsia"/>
        </w:rPr>
        <w:t>。</w:t>
      </w:r>
    </w:p>
    <w:p w14:paraId="12905DFB" w14:textId="0A7F6D24" w:rsidR="000D5001" w:rsidRPr="008D4348" w:rsidRDefault="000E5E0A" w:rsidP="003D47DA">
      <w:pPr>
        <w:spacing w:after="0" w:line="240" w:lineRule="auto"/>
        <w:ind w:firstLineChars="200" w:firstLine="440"/>
        <w:jc w:val="both"/>
        <w:rPr>
          <w:rFonts w:ascii="宋体" w:eastAsia="宋体" w:hAnsi="宋体" w:hint="eastAsia"/>
        </w:rPr>
      </w:pPr>
      <w:r w:rsidRPr="008D4348">
        <w:rPr>
          <w:rFonts w:ascii="宋体" w:eastAsia="宋体" w:hAnsi="宋体" w:hint="eastAsia"/>
        </w:rPr>
        <w:t>对于蛋白质，</w:t>
      </w:r>
      <w:r w:rsidRPr="008D4348">
        <w:rPr>
          <w:rFonts w:ascii="宋体" w:eastAsia="宋体" w:hAnsi="宋体"/>
        </w:rPr>
        <w:t>将</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8D4348">
        <w:rPr>
          <w:rFonts w:ascii="宋体" w:eastAsia="宋体" w:hAnsi="宋体"/>
        </w:rPr>
        <w:t>中</w:t>
      </w:r>
      <w:r w:rsidR="00201E57" w:rsidRPr="008D4348">
        <w:rPr>
          <w:rFonts w:ascii="宋体" w:eastAsia="宋体" w:hAnsi="宋体" w:hint="eastAsia"/>
        </w:rPr>
        <w:t>每行衡量了</w:t>
      </w:r>
      <w:r w:rsidRPr="008D4348">
        <w:rPr>
          <w:rFonts w:ascii="宋体" w:eastAsia="宋体" w:hAnsi="宋体"/>
        </w:rPr>
        <w:t>蛋白质注意力</w:t>
      </w:r>
      <w:r w:rsidR="00201E57" w:rsidRPr="008D4348">
        <w:rPr>
          <w:rFonts w:ascii="宋体" w:eastAsia="宋体" w:hAnsi="宋体" w:hint="eastAsia"/>
        </w:rPr>
        <w:t>的信息集中度</w:t>
      </w:r>
      <w:r w:rsidRPr="008D4348">
        <w:rPr>
          <w:rFonts w:ascii="宋体" w:eastAsia="宋体" w:hAnsi="宋体" w:hint="eastAsia"/>
        </w:rPr>
        <w:t>。</w:t>
      </w:r>
      <w:r w:rsidR="006649FD" w:rsidRPr="008D4348">
        <w:rPr>
          <w:rFonts w:ascii="宋体" w:eastAsia="宋体" w:hAnsi="宋体" w:hint="eastAsia"/>
        </w:rPr>
        <w:t>对比其对于药物原子的最大关注得分来衡量该残基的重要性</w:t>
      </w:r>
      <w:r w:rsidRPr="008D4348">
        <w:rPr>
          <w:rFonts w:ascii="宋体" w:eastAsia="宋体" w:hAnsi="宋体"/>
        </w:rPr>
        <w:t>，</w:t>
      </w:r>
      <w:r w:rsidR="006649FD" w:rsidRPr="008D4348">
        <w:rPr>
          <w:rFonts w:ascii="宋体" w:eastAsia="宋体" w:hAnsi="宋体" w:hint="eastAsia"/>
        </w:rPr>
        <w:t>来获取候选结合点位的关键残基</w:t>
      </w:r>
      <w:r w:rsidR="00201E57" w:rsidRPr="008D4348">
        <w:rPr>
          <w:rFonts w:ascii="宋体" w:eastAsia="宋体" w:hAnsi="宋体" w:hint="eastAsia"/>
        </w:rPr>
        <w:fldChar w:fldCharType="begin"/>
      </w:r>
      <w:r w:rsidR="004C5A2F">
        <w:rPr>
          <w:rFonts w:ascii="宋体" w:eastAsia="宋体" w:hAnsi="宋体" w:hint="eastAsia"/>
        </w:rPr>
        <w:instrText xml:space="preserve"> ADDIN ZOTERO_ITEM CSL_CITATION {"citationID":"tTFOtOQn","properties":{"formattedCitation":"[110]","plainCitation":"[110]","noteIndex":0},"citationItems":[{"id":421,"uris":["http://zotero.org/users/14704831/items/KBT32UN5"],"itemData":{"id":421,"type":"article","abstract":"Binding sites are concave surfaces on proteins that bind to small molecules called ligands. Types of molecules that bind to the protein determine its biological function. Meanwhile, the binding process between small molecules and the protein is also crucial to various biological functionalities. Therefore, identifying and classifying such binding sites would enormously contribute to biomedical applications such as drug repurposing. Deep learning is a modern artificial intelligence technology. It utilizes deep neural networks to handle complex tasks such as image classification and language translation. Previous work has proven the capability of deep learning models handle binding sites wherein the binding sites are represented as pixels or voxels. Graph neural networks (GNNs) are deep learning models that operate on graphs. GNNs are promising for handling binding sites related tasks - provided there is an adequate graph representation to model the binding sties. In this communication, we describe a GNN-based computational method, GraphSite, that utilizes a novel graph representation of ligand-binding sites. A state-of-the-art GNN model is trained to capture the intrinsic characteristics of these binding sites and classify them. Our model generalizes well to unseen data and achieves test accuracy of 81.28% on classifying 14 binding site classes.","DOI":"10.1101/2021.12.06.471420","language":"en","publisher":"Bioinformatics","source":"DOI.org (Crossref)","title":"Graphsite: Ligand-binding site classification using Deep Graph Neural Network","title-short":"Graphsite","URL":"http://biorxiv.org/lookup/doi/10.1101/2021.12.06.471420","author":[{"family":"Shi","given":"Wentao"},{"family":"Singha","given":"Manali"},{"family":"Pu","given":"Limeng"},{"family":"Ramanujam","given":"J."},{"family":"Brylinski","given":"Michal"}],"accessed":{"date-parts":[["2025",3,30]]},"issued":{"date-parts":[["2021",12,7]]}}}],"schema":"https://github.com/citation-style-language/schema/raw/master/csl-citation.json"} </w:instrText>
      </w:r>
      <w:r w:rsidR="00201E57" w:rsidRPr="008D4348">
        <w:rPr>
          <w:rFonts w:ascii="宋体" w:eastAsia="宋体" w:hAnsi="宋体" w:hint="eastAsia"/>
        </w:rPr>
        <w:fldChar w:fldCharType="separate"/>
      </w:r>
      <w:r w:rsidR="004C5A2F" w:rsidRPr="004C5A2F">
        <w:rPr>
          <w:rFonts w:ascii="宋体" w:eastAsia="宋体" w:hAnsi="宋体" w:hint="eastAsia"/>
        </w:rPr>
        <w:t>[110]</w:t>
      </w:r>
      <w:r w:rsidR="00201E57" w:rsidRPr="008D4348">
        <w:rPr>
          <w:rFonts w:ascii="宋体" w:eastAsia="宋体" w:hAnsi="宋体" w:hint="eastAsia"/>
        </w:rPr>
        <w:fldChar w:fldCharType="end"/>
      </w:r>
      <w:r w:rsidRPr="008D4348">
        <w:rPr>
          <w:rFonts w:ascii="宋体" w:eastAsia="宋体" w:hAnsi="宋体" w:hint="eastAsia"/>
        </w:rPr>
        <w:t>。</w:t>
      </w:r>
      <w:r w:rsidRPr="008D4348">
        <w:rPr>
          <w:rFonts w:ascii="宋体" w:eastAsia="宋体" w:hAnsi="宋体"/>
        </w:rPr>
        <w:t>采用PyMol</w:t>
      </w:r>
      <w:r w:rsidR="00910129" w:rsidRPr="008D4348">
        <w:rPr>
          <w:rFonts w:ascii="宋体" w:eastAsia="宋体" w:hAnsi="宋体" w:hint="eastAsia"/>
        </w:rPr>
        <w:t>等</w:t>
      </w:r>
      <w:r w:rsidRPr="008D4348">
        <w:rPr>
          <w:rFonts w:ascii="宋体" w:eastAsia="宋体" w:hAnsi="宋体"/>
        </w:rPr>
        <w:t>软件，可视化药物关键原子</w:t>
      </w:r>
      <w:r w:rsidR="00910129" w:rsidRPr="008D4348">
        <w:rPr>
          <w:rFonts w:ascii="宋体" w:eastAsia="宋体" w:hAnsi="宋体" w:hint="eastAsia"/>
        </w:rPr>
        <w:t>及结合点位残基</w:t>
      </w:r>
      <w:r w:rsidR="0097573C" w:rsidRPr="008D4348">
        <w:rPr>
          <w:rFonts w:ascii="宋体" w:eastAsia="宋体" w:hAnsi="宋体" w:hint="eastAsia"/>
        </w:rPr>
        <w:t>。</w:t>
      </w:r>
    </w:p>
    <w:p w14:paraId="08995B02" w14:textId="1B415CA3" w:rsidR="008730C8" w:rsidRPr="008D4348" w:rsidRDefault="00235992" w:rsidP="008C4A74">
      <w:pPr>
        <w:pStyle w:val="1"/>
        <w:rPr>
          <w:rFonts w:ascii="宋体" w:hAnsi="宋体" w:hint="eastAsia"/>
        </w:rPr>
      </w:pPr>
      <w:r w:rsidRPr="008D4348">
        <w:rPr>
          <w:rFonts w:ascii="宋体" w:hAnsi="宋体" w:hint="eastAsia"/>
        </w:rPr>
        <w:t>5.创新点</w:t>
      </w:r>
    </w:p>
    <w:p w14:paraId="73D4DBA8" w14:textId="77777777" w:rsidR="00CD65CE" w:rsidRPr="00CD65CE" w:rsidRDefault="00CD65CE" w:rsidP="00D424EC">
      <w:pPr>
        <w:spacing w:after="0" w:line="240" w:lineRule="auto"/>
        <w:ind w:firstLineChars="200" w:firstLine="440"/>
        <w:jc w:val="both"/>
        <w:rPr>
          <w:rFonts w:ascii="宋体" w:eastAsia="宋体" w:hAnsi="宋体" w:hint="eastAsia"/>
        </w:rPr>
      </w:pPr>
      <w:r w:rsidRPr="00CD65CE">
        <w:rPr>
          <w:rFonts w:ascii="宋体" w:eastAsia="宋体" w:hAnsi="宋体"/>
        </w:rPr>
        <w:t>本研究围绕药物-靶点相互作用（DTI）预测任务，提出以下三个具有针对性和系统性的创新点：</w:t>
      </w:r>
    </w:p>
    <w:p w14:paraId="47FBA3F5" w14:textId="3F34EC0D" w:rsidR="00CD65CE" w:rsidRPr="00CD65CE" w:rsidRDefault="00851922" w:rsidP="00D424EC">
      <w:pPr>
        <w:spacing w:after="0" w:line="240" w:lineRule="auto"/>
        <w:ind w:firstLineChars="200" w:firstLine="440"/>
        <w:jc w:val="both"/>
        <w:rPr>
          <w:rFonts w:ascii="宋体" w:eastAsia="宋体" w:hAnsi="宋体" w:hint="eastAsia"/>
        </w:rPr>
      </w:pPr>
      <w:r>
        <w:rPr>
          <w:rFonts w:ascii="宋体" w:eastAsia="宋体" w:hAnsi="宋体" w:hint="eastAsia"/>
        </w:rPr>
        <w:t>（1）</w:t>
      </w:r>
      <w:r w:rsidR="00CD65CE" w:rsidRPr="00CD65CE">
        <w:rPr>
          <w:rFonts w:ascii="宋体" w:eastAsia="宋体" w:hAnsi="宋体"/>
        </w:rPr>
        <w:t>高可信负样本筛选策略</w:t>
      </w:r>
      <w:r>
        <w:rPr>
          <w:rFonts w:ascii="宋体" w:eastAsia="宋体" w:hAnsi="宋体" w:hint="eastAsia"/>
        </w:rPr>
        <w:t>：</w:t>
      </w:r>
    </w:p>
    <w:p w14:paraId="1BCDC573" w14:textId="10AD718A" w:rsidR="00CD65CE" w:rsidRPr="00CD65CE" w:rsidRDefault="00CD65CE" w:rsidP="00D424EC">
      <w:pPr>
        <w:spacing w:after="0" w:line="240" w:lineRule="auto"/>
        <w:ind w:firstLineChars="200" w:firstLine="440"/>
        <w:jc w:val="both"/>
        <w:rPr>
          <w:rFonts w:ascii="宋体" w:eastAsia="宋体" w:hAnsi="宋体" w:hint="eastAsia"/>
        </w:rPr>
      </w:pPr>
      <w:r w:rsidRPr="00CD65CE">
        <w:rPr>
          <w:rFonts w:ascii="宋体" w:eastAsia="宋体" w:hAnsi="宋体"/>
        </w:rPr>
        <w:t>针对当前DTI研究中负样本</w:t>
      </w:r>
      <w:r w:rsidR="00C47BA3">
        <w:rPr>
          <w:rFonts w:ascii="宋体" w:eastAsia="宋体" w:hAnsi="宋体" w:hint="eastAsia"/>
        </w:rPr>
        <w:t>定义不统一，</w:t>
      </w:r>
      <w:r w:rsidRPr="00CD65CE">
        <w:rPr>
          <w:rFonts w:ascii="宋体" w:eastAsia="宋体" w:hAnsi="宋体"/>
        </w:rPr>
        <w:t>噪声高的问题，提出结合蛋白质与药物之间不相似性规则的双向过滤策略。通过设定结构/化学相似度阈值、交互数量下限及特征分布方差检验，系统筛除潜在伪负样本，显著提升数据质量与模型训练稳定性。</w:t>
      </w:r>
    </w:p>
    <w:p w14:paraId="401C7F48" w14:textId="0BAFA09B" w:rsidR="00CD65CE" w:rsidRPr="00CD65CE" w:rsidRDefault="008765FD" w:rsidP="00D424EC">
      <w:pPr>
        <w:spacing w:after="0" w:line="240" w:lineRule="auto"/>
        <w:ind w:firstLineChars="200" w:firstLine="440"/>
        <w:jc w:val="both"/>
        <w:rPr>
          <w:rFonts w:ascii="宋体" w:eastAsia="宋体" w:hAnsi="宋体" w:hint="eastAsia"/>
        </w:rPr>
      </w:pPr>
      <w:r>
        <w:rPr>
          <w:rFonts w:ascii="宋体" w:eastAsia="宋体" w:hAnsi="宋体" w:hint="eastAsia"/>
        </w:rPr>
        <w:t>（2）</w:t>
      </w:r>
      <w:r w:rsidR="00CD65CE" w:rsidRPr="00CD65CE">
        <w:rPr>
          <w:rFonts w:ascii="宋体" w:eastAsia="宋体" w:hAnsi="宋体"/>
        </w:rPr>
        <w:t>多模态融合的交叉注意力模块</w:t>
      </w:r>
      <w:r>
        <w:rPr>
          <w:rFonts w:ascii="宋体" w:eastAsia="宋体" w:hAnsi="宋体" w:hint="eastAsia"/>
        </w:rPr>
        <w:t>：</w:t>
      </w:r>
    </w:p>
    <w:p w14:paraId="204BB0F8" w14:textId="2A85740A" w:rsidR="00CD65CE" w:rsidRPr="00CD65CE" w:rsidRDefault="00CD65CE" w:rsidP="00D424EC">
      <w:pPr>
        <w:spacing w:after="0" w:line="240" w:lineRule="auto"/>
        <w:ind w:firstLineChars="200" w:firstLine="440"/>
        <w:jc w:val="both"/>
        <w:rPr>
          <w:rFonts w:ascii="宋体" w:eastAsia="宋体" w:hAnsi="宋体" w:hint="eastAsia"/>
        </w:rPr>
      </w:pPr>
      <w:r w:rsidRPr="00CD65CE">
        <w:rPr>
          <w:rFonts w:ascii="宋体" w:eastAsia="宋体" w:hAnsi="宋体"/>
        </w:rPr>
        <w:t>针对蛋白质和药物分子信息模态差异大、信息融合困难的问题，构建基于交叉注意力机制（Cross-Attention）的融合模块，显式学习图结构与序列嵌入之间的交互关系，实现更有效的多模态对齐与特征增强。</w:t>
      </w:r>
    </w:p>
    <w:p w14:paraId="12D0DC55" w14:textId="25E34315" w:rsidR="00CD65CE" w:rsidRPr="00CD65CE" w:rsidRDefault="001E4AEA" w:rsidP="00D424EC">
      <w:pPr>
        <w:spacing w:after="0" w:line="240" w:lineRule="auto"/>
        <w:ind w:firstLineChars="200" w:firstLine="440"/>
        <w:jc w:val="both"/>
        <w:rPr>
          <w:rFonts w:ascii="宋体" w:eastAsia="宋体" w:hAnsi="宋体" w:hint="eastAsia"/>
        </w:rPr>
      </w:pPr>
      <w:r>
        <w:rPr>
          <w:rFonts w:ascii="宋体" w:eastAsia="宋体" w:hAnsi="宋体" w:hint="eastAsia"/>
        </w:rPr>
        <w:t>（3）</w:t>
      </w:r>
      <w:r w:rsidR="00CD65CE" w:rsidRPr="00CD65CE">
        <w:rPr>
          <w:rFonts w:ascii="宋体" w:eastAsia="宋体" w:hAnsi="宋体"/>
        </w:rPr>
        <w:t>全局交互机制与可解释性增强设计</w:t>
      </w:r>
    </w:p>
    <w:p w14:paraId="3D0FEA37" w14:textId="3BBC50AB" w:rsidR="00B95B11" w:rsidRPr="008D4348" w:rsidRDefault="00CD65CE" w:rsidP="00D424EC">
      <w:pPr>
        <w:spacing w:after="0" w:line="240" w:lineRule="auto"/>
        <w:ind w:firstLineChars="200" w:firstLine="440"/>
        <w:jc w:val="both"/>
        <w:rPr>
          <w:rFonts w:ascii="宋体" w:eastAsia="宋体" w:hAnsi="宋体" w:hint="eastAsia"/>
        </w:rPr>
      </w:pPr>
      <w:r w:rsidRPr="00CD65CE">
        <w:rPr>
          <w:rFonts w:ascii="宋体" w:eastAsia="宋体" w:hAnsi="宋体"/>
        </w:rPr>
        <w:t>引入全局交互模块（GIL），实现药物原子与蛋白残基之间的深层语义交互建模，并结合注意力权重可视化机制，识别关键结构单元，提供原子级与残基级别的可解释性输出，增强模型生物学解释能力与实用性。</w:t>
      </w:r>
    </w:p>
    <w:p w14:paraId="46237442" w14:textId="66EBC169" w:rsidR="00A4378D" w:rsidRPr="008D4348" w:rsidRDefault="00B223F1" w:rsidP="008C4A74">
      <w:pPr>
        <w:pStyle w:val="1"/>
        <w:rPr>
          <w:rFonts w:ascii="宋体" w:hAnsi="宋体" w:hint="eastAsia"/>
        </w:rPr>
      </w:pPr>
      <w:r w:rsidRPr="008D4348">
        <w:rPr>
          <w:rFonts w:ascii="宋体" w:hAnsi="宋体" w:hint="eastAsia"/>
        </w:rPr>
        <w:t>6.</w:t>
      </w:r>
      <w:r w:rsidR="00730704" w:rsidRPr="008D4348">
        <w:rPr>
          <w:rFonts w:ascii="宋体" w:hAnsi="宋体" w:hint="eastAsia"/>
        </w:rPr>
        <w:t>可行性分析及研究基础</w:t>
      </w:r>
    </w:p>
    <w:p w14:paraId="352087A5" w14:textId="4E2EBD42" w:rsidR="00F66D47" w:rsidRPr="008D4348" w:rsidRDefault="00F66D47" w:rsidP="0065549D">
      <w:pPr>
        <w:spacing w:after="0" w:line="240" w:lineRule="auto"/>
        <w:ind w:firstLine="420"/>
        <w:jc w:val="both"/>
        <w:rPr>
          <w:rFonts w:ascii="宋体" w:eastAsia="宋体" w:hAnsi="宋体" w:hint="eastAsia"/>
        </w:rPr>
      </w:pPr>
      <w:r w:rsidRPr="008D4348">
        <w:rPr>
          <w:rFonts w:ascii="宋体" w:eastAsia="宋体" w:hAnsi="宋体" w:hint="eastAsia"/>
        </w:rPr>
        <w:t>（1）</w:t>
      </w:r>
      <w:r w:rsidR="0065549D" w:rsidRPr="0065549D">
        <w:rPr>
          <w:rFonts w:ascii="宋体" w:eastAsia="宋体" w:hAnsi="宋体" w:hint="eastAsia"/>
        </w:rPr>
        <w:t>数据与任务可行性</w:t>
      </w:r>
      <w:r w:rsidRPr="008D4348">
        <w:rPr>
          <w:rFonts w:ascii="宋体" w:eastAsia="宋体" w:hAnsi="宋体" w:hint="eastAsia"/>
        </w:rPr>
        <w:t>：</w:t>
      </w:r>
    </w:p>
    <w:p w14:paraId="420B3FCA" w14:textId="14354BF8" w:rsidR="00F66D47" w:rsidRPr="008D4348" w:rsidRDefault="0065549D" w:rsidP="00A304A4">
      <w:pPr>
        <w:spacing w:after="0" w:line="240" w:lineRule="auto"/>
        <w:ind w:firstLineChars="200" w:firstLine="440"/>
        <w:jc w:val="both"/>
        <w:rPr>
          <w:rFonts w:ascii="宋体" w:eastAsia="宋体" w:hAnsi="宋体" w:hint="eastAsia"/>
        </w:rPr>
      </w:pPr>
      <w:r w:rsidRPr="0065549D">
        <w:rPr>
          <w:rFonts w:ascii="宋体" w:eastAsia="宋体" w:hAnsi="宋体"/>
        </w:rPr>
        <w:t> 药物-靶点相互作用数据广泛存在于 DrugBank、BindingDB 等数据库，且支持公开获取；负样本筛选方法依赖结构/指纹相似度与特征分布方差，已有成熟工具和度量支持。</w:t>
      </w:r>
      <w:r w:rsidR="00F66D47" w:rsidRPr="008D4348">
        <w:rPr>
          <w:rFonts w:ascii="宋体" w:eastAsia="宋体" w:hAnsi="宋体" w:hint="eastAsia"/>
        </w:rPr>
        <w:t>模型架构建立在主流 GNN、CNN 和 Transformer 技术之上，已有丰富开源实现与训</w:t>
      </w:r>
      <w:r w:rsidR="00F66D47" w:rsidRPr="008D4348">
        <w:rPr>
          <w:rFonts w:ascii="宋体" w:eastAsia="宋体" w:hAnsi="宋体" w:hint="eastAsia"/>
        </w:rPr>
        <w:lastRenderedPageBreak/>
        <w:t>练经验；注意力机制天然具备可解释性，利于后续生物学分析与下游任务拓展</w:t>
      </w:r>
      <w:r w:rsidR="00B457D2">
        <w:rPr>
          <w:rFonts w:ascii="宋体" w:eastAsia="宋体" w:hAnsi="宋体" w:hint="eastAsia"/>
        </w:rPr>
        <w:t>。</w:t>
      </w:r>
    </w:p>
    <w:p w14:paraId="0C269A0F" w14:textId="3534BE71" w:rsidR="00F66D47" w:rsidRPr="008D4348" w:rsidRDefault="00F66D47" w:rsidP="00721BB8">
      <w:pPr>
        <w:spacing w:after="0" w:line="240" w:lineRule="auto"/>
        <w:ind w:firstLine="420"/>
        <w:jc w:val="both"/>
        <w:rPr>
          <w:rFonts w:ascii="宋体" w:eastAsia="宋体" w:hAnsi="宋体" w:hint="eastAsia"/>
        </w:rPr>
      </w:pPr>
      <w:r w:rsidRPr="008D4348">
        <w:rPr>
          <w:rFonts w:ascii="宋体" w:eastAsia="宋体" w:hAnsi="宋体" w:hint="eastAsia"/>
        </w:rPr>
        <w:t>（2）</w:t>
      </w:r>
      <w:r w:rsidR="00721BB8" w:rsidRPr="00721BB8">
        <w:rPr>
          <w:rFonts w:ascii="宋体" w:eastAsia="宋体" w:hAnsi="宋体" w:hint="eastAsia"/>
        </w:rPr>
        <w:t>技术与方法可行性</w:t>
      </w:r>
      <w:r w:rsidRPr="008D4348">
        <w:rPr>
          <w:rFonts w:ascii="宋体" w:eastAsia="宋体" w:hAnsi="宋体" w:hint="eastAsia"/>
        </w:rPr>
        <w:t>：</w:t>
      </w:r>
    </w:p>
    <w:p w14:paraId="7B3DD977" w14:textId="27C9FC01" w:rsidR="00A55DB9" w:rsidRDefault="00A55DB9" w:rsidP="00A304A4">
      <w:pPr>
        <w:spacing w:after="0" w:line="240" w:lineRule="auto"/>
        <w:ind w:firstLineChars="200" w:firstLine="440"/>
        <w:jc w:val="both"/>
        <w:rPr>
          <w:rFonts w:ascii="宋体" w:eastAsia="宋体" w:hAnsi="宋体" w:hint="eastAsia"/>
        </w:rPr>
      </w:pPr>
      <w:r w:rsidRPr="00A55DB9">
        <w:rPr>
          <w:rFonts w:ascii="宋体" w:eastAsia="宋体" w:hAnsi="宋体" w:hint="eastAsia"/>
        </w:rPr>
        <w:t>图神经网络（GCN/GAT）与 Transformer 架构已广泛应用于化学信息学、生物信息学等领域</w:t>
      </w:r>
      <w:r w:rsidR="00B37468">
        <w:rPr>
          <w:rFonts w:ascii="宋体" w:eastAsia="宋体" w:hAnsi="宋体" w:hint="eastAsia"/>
        </w:rPr>
        <w:t>；</w:t>
      </w:r>
      <w:r w:rsidR="00B37468" w:rsidRPr="00B37468">
        <w:rPr>
          <w:rFonts w:ascii="宋体" w:eastAsia="宋体" w:hAnsi="宋体" w:hint="eastAsia"/>
        </w:rPr>
        <w:t>PyTorch+DGL 生态支持多模态图表示学习，且团队已有图神经网络编码实践</w:t>
      </w:r>
      <w:r w:rsidR="002D6138">
        <w:rPr>
          <w:rFonts w:ascii="宋体" w:eastAsia="宋体" w:hAnsi="宋体" w:hint="eastAsia"/>
        </w:rPr>
        <w:t>；</w:t>
      </w:r>
      <w:r w:rsidR="00262FCB">
        <w:rPr>
          <w:rFonts w:ascii="宋体" w:eastAsia="宋体" w:hAnsi="宋体" w:hint="eastAsia"/>
        </w:rPr>
        <w:t>已</w:t>
      </w:r>
      <w:r w:rsidR="004A42FB" w:rsidRPr="008D4348">
        <w:rPr>
          <w:rFonts w:ascii="宋体" w:eastAsia="宋体" w:hAnsi="宋体" w:hint="eastAsia"/>
        </w:rPr>
        <w:t>具备图神经网络、蛋白质序列处理、多模态学习、深度注意力机制等建模能力</w:t>
      </w:r>
      <w:r w:rsidR="00262FCB">
        <w:rPr>
          <w:rFonts w:ascii="宋体" w:eastAsia="宋体" w:hAnsi="宋体" w:hint="eastAsia"/>
        </w:rPr>
        <w:t>。</w:t>
      </w:r>
    </w:p>
    <w:p w14:paraId="443FE13E" w14:textId="73D8221E" w:rsidR="00F66D47" w:rsidRPr="008D4348" w:rsidRDefault="00F66D47" w:rsidP="00C90E7D">
      <w:pPr>
        <w:spacing w:after="0" w:line="240" w:lineRule="auto"/>
        <w:ind w:firstLineChars="200" w:firstLine="440"/>
        <w:jc w:val="both"/>
        <w:rPr>
          <w:rFonts w:ascii="宋体" w:eastAsia="宋体" w:hAnsi="宋体" w:hint="eastAsia"/>
        </w:rPr>
      </w:pPr>
      <w:r w:rsidRPr="008D4348">
        <w:rPr>
          <w:rFonts w:ascii="宋体" w:eastAsia="宋体" w:hAnsi="宋体" w:hint="eastAsia"/>
        </w:rPr>
        <w:t>（3）</w:t>
      </w:r>
      <w:r w:rsidR="00A94416" w:rsidRPr="00A94416">
        <w:rPr>
          <w:rFonts w:ascii="宋体" w:eastAsia="宋体" w:hAnsi="宋体" w:hint="eastAsia"/>
        </w:rPr>
        <w:t>研究基础</w:t>
      </w:r>
      <w:r w:rsidRPr="008D4348">
        <w:rPr>
          <w:rFonts w:ascii="宋体" w:eastAsia="宋体" w:hAnsi="宋体" w:hint="eastAsia"/>
        </w:rPr>
        <w:t>：</w:t>
      </w:r>
    </w:p>
    <w:p w14:paraId="1185C1D8" w14:textId="51C4CC8D" w:rsidR="00881211" w:rsidRPr="008D4348" w:rsidRDefault="00512D64" w:rsidP="00F7546E">
      <w:pPr>
        <w:spacing w:after="0" w:line="240" w:lineRule="auto"/>
        <w:ind w:firstLineChars="200" w:firstLine="440"/>
        <w:jc w:val="both"/>
        <w:rPr>
          <w:rFonts w:ascii="宋体" w:eastAsia="宋体" w:hAnsi="宋体" w:hint="eastAsia"/>
        </w:rPr>
      </w:pPr>
      <w:r w:rsidRPr="00512D64">
        <w:rPr>
          <w:rFonts w:ascii="宋体" w:eastAsia="宋体" w:hAnsi="宋体" w:hint="eastAsia"/>
        </w:rPr>
        <w:t>已完成 DTI 基础模型实现及</w:t>
      </w:r>
      <w:r>
        <w:rPr>
          <w:rFonts w:ascii="宋体" w:eastAsia="宋体" w:hAnsi="宋体" w:hint="eastAsia"/>
        </w:rPr>
        <w:t>部分</w:t>
      </w:r>
      <w:r w:rsidRPr="00512D64">
        <w:rPr>
          <w:rFonts w:ascii="宋体" w:eastAsia="宋体" w:hAnsi="宋体" w:hint="eastAsia"/>
        </w:rPr>
        <w:t>对比</w:t>
      </w:r>
      <w:r>
        <w:rPr>
          <w:rFonts w:ascii="宋体" w:eastAsia="宋体" w:hAnsi="宋体" w:hint="eastAsia"/>
        </w:rPr>
        <w:t>模型调整</w:t>
      </w:r>
      <w:r w:rsidR="00F66D47" w:rsidRPr="008D4348">
        <w:rPr>
          <w:rFonts w:ascii="宋体" w:eastAsia="宋体" w:hAnsi="宋体" w:hint="eastAsia"/>
        </w:rPr>
        <w:t>；</w:t>
      </w:r>
      <w:r w:rsidR="007B124B" w:rsidRPr="007B124B">
        <w:rPr>
          <w:rFonts w:ascii="宋体" w:eastAsia="宋体" w:hAnsi="宋体" w:hint="eastAsia"/>
        </w:rPr>
        <w:t>已具备分子图构建、</w:t>
      </w:r>
      <w:r w:rsidR="00326410">
        <w:rPr>
          <w:rFonts w:ascii="宋体" w:eastAsia="宋体" w:hAnsi="宋体" w:hint="eastAsia"/>
        </w:rPr>
        <w:t>蛋白质口袋</w:t>
      </w:r>
      <w:r w:rsidR="007B124B" w:rsidRPr="007B124B">
        <w:rPr>
          <w:rFonts w:ascii="宋体" w:eastAsia="宋体" w:hAnsi="宋体" w:hint="eastAsia"/>
        </w:rPr>
        <w:t>提取、特征归一化、相似性计算等处理流程</w:t>
      </w:r>
      <w:r w:rsidR="004F59BC">
        <w:rPr>
          <w:rFonts w:ascii="宋体" w:eastAsia="宋体" w:hAnsi="宋体" w:hint="eastAsia"/>
        </w:rPr>
        <w:t>技术</w:t>
      </w:r>
      <w:r w:rsidR="007A7F48">
        <w:rPr>
          <w:rFonts w:ascii="宋体" w:eastAsia="宋体" w:hAnsi="宋体" w:hint="eastAsia"/>
        </w:rPr>
        <w:t>；</w:t>
      </w:r>
      <w:r w:rsidR="007A7F48" w:rsidRPr="007A7F48">
        <w:rPr>
          <w:rFonts w:ascii="宋体" w:eastAsia="宋体" w:hAnsi="宋体" w:hint="eastAsia"/>
        </w:rPr>
        <w:t>已初步实现蛋白质残基/药物原子的图构建与特征提取代码，具备工程基础</w:t>
      </w:r>
      <w:r w:rsidR="00973F7F">
        <w:rPr>
          <w:rFonts w:ascii="宋体" w:eastAsia="宋体" w:hAnsi="宋体" w:hint="eastAsia"/>
        </w:rPr>
        <w:t>。</w:t>
      </w:r>
    </w:p>
    <w:p w14:paraId="723C22B1" w14:textId="4F241494" w:rsidR="005A3B11" w:rsidRPr="008D4348" w:rsidRDefault="005A3B11" w:rsidP="008C4A74">
      <w:pPr>
        <w:pStyle w:val="1"/>
        <w:rPr>
          <w:rFonts w:ascii="宋体" w:hAnsi="宋体" w:hint="eastAsia"/>
        </w:rPr>
      </w:pPr>
      <w:r w:rsidRPr="008D4348">
        <w:rPr>
          <w:rFonts w:ascii="宋体" w:hAnsi="宋体" w:hint="eastAsia"/>
        </w:rPr>
        <w:t>7.预期成果</w:t>
      </w:r>
    </w:p>
    <w:p w14:paraId="2104A9F3" w14:textId="013C55A1" w:rsidR="00E15112" w:rsidRPr="008D4348" w:rsidRDefault="00E15112"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本课题的预期研究成果主要是：</w:t>
      </w:r>
    </w:p>
    <w:p w14:paraId="710C1EC1" w14:textId="28CC1050" w:rsidR="001715C3" w:rsidRPr="008D4348" w:rsidRDefault="00B536AA"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（1）</w:t>
      </w:r>
      <w:r w:rsidR="00C76429" w:rsidRPr="00C76429">
        <w:rPr>
          <w:rFonts w:ascii="宋体" w:eastAsia="宋体" w:hAnsi="宋体" w:hint="eastAsia"/>
        </w:rPr>
        <w:t>构建一套高可信负样本筛选策略，形成负样本数据子集构建标准流程</w:t>
      </w:r>
      <w:r w:rsidR="001715C3" w:rsidRPr="008D4348">
        <w:rPr>
          <w:rFonts w:ascii="宋体" w:eastAsia="宋体" w:hAnsi="宋体"/>
        </w:rPr>
        <w:t>；</w:t>
      </w:r>
    </w:p>
    <w:p w14:paraId="7904BCA8" w14:textId="026F3FCD" w:rsidR="001715C3" w:rsidRPr="008D4348" w:rsidRDefault="00B536AA"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（2）</w:t>
      </w:r>
      <w:r w:rsidR="00A4166A" w:rsidRPr="00A4166A">
        <w:rPr>
          <w:rFonts w:ascii="宋体" w:eastAsia="宋体" w:hAnsi="宋体" w:hint="eastAsia"/>
        </w:rPr>
        <w:t>实现融合药物图结构与蛋白质序列的多模态交叉注意力融合模块</w:t>
      </w:r>
      <w:r w:rsidR="001715C3" w:rsidRPr="008D4348">
        <w:rPr>
          <w:rFonts w:ascii="宋体" w:eastAsia="宋体" w:hAnsi="宋体"/>
        </w:rPr>
        <w:t>；</w:t>
      </w:r>
    </w:p>
    <w:p w14:paraId="45C6849F" w14:textId="58EE9C99" w:rsidR="001715C3" w:rsidRPr="008D4348" w:rsidRDefault="00B536AA"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（3）</w:t>
      </w:r>
      <w:r w:rsidR="00B15E35" w:rsidRPr="00B15E35">
        <w:rPr>
          <w:rFonts w:ascii="宋体" w:eastAsia="宋体" w:hAnsi="宋体" w:hint="eastAsia"/>
        </w:rPr>
        <w:t>构建具备全局交互建模与原子/残基级可解释性分析能力的 DTI 预测模型</w:t>
      </w:r>
      <w:r w:rsidR="001715C3" w:rsidRPr="008D4348">
        <w:rPr>
          <w:rFonts w:ascii="宋体" w:eastAsia="宋体" w:hAnsi="宋体"/>
        </w:rPr>
        <w:t>；</w:t>
      </w:r>
    </w:p>
    <w:p w14:paraId="6BDAB0E2" w14:textId="5B8FB4D2" w:rsidR="001715C3" w:rsidRPr="008D4348" w:rsidRDefault="00B536AA"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（4）</w:t>
      </w:r>
      <w:r w:rsidR="00B15E35" w:rsidRPr="00B15E35">
        <w:rPr>
          <w:rFonts w:ascii="宋体" w:eastAsia="宋体" w:hAnsi="宋体" w:hint="eastAsia"/>
        </w:rPr>
        <w:t>在多个公开数据集（如DrugBank、Human、C.elegans等）上取得优于现有模型的性能指标</w:t>
      </w:r>
      <w:r w:rsidR="001715C3" w:rsidRPr="008D4348">
        <w:rPr>
          <w:rFonts w:ascii="宋体" w:eastAsia="宋体" w:hAnsi="宋体"/>
        </w:rPr>
        <w:t>；</w:t>
      </w:r>
    </w:p>
    <w:p w14:paraId="14F37CC4" w14:textId="71B8D995" w:rsidR="001715C3" w:rsidRDefault="00B536AA" w:rsidP="00B536AA">
      <w:pPr>
        <w:spacing w:after="0" w:line="240" w:lineRule="auto"/>
        <w:ind w:firstLineChars="200" w:firstLine="440"/>
        <w:jc w:val="both"/>
        <w:rPr>
          <w:rFonts w:ascii="宋体" w:eastAsia="宋体" w:hAnsi="宋体" w:hint="eastAsia"/>
        </w:rPr>
      </w:pPr>
      <w:r w:rsidRPr="008D4348">
        <w:rPr>
          <w:rFonts w:ascii="宋体" w:eastAsia="宋体" w:hAnsi="宋体" w:hint="eastAsia"/>
        </w:rPr>
        <w:t>（5）</w:t>
      </w:r>
      <w:r w:rsidR="007C7958" w:rsidRPr="007C7958">
        <w:rPr>
          <w:rFonts w:ascii="宋体" w:eastAsia="宋体" w:hAnsi="宋体" w:hint="eastAsia"/>
        </w:rPr>
        <w:t>形成高质量研究论文2-3篇，提交至人工智能、生物信息学或计算药理学相关国际会议/期刊</w:t>
      </w:r>
      <w:r w:rsidR="001715C3" w:rsidRPr="008D4348">
        <w:rPr>
          <w:rFonts w:ascii="宋体" w:eastAsia="宋体" w:hAnsi="宋体"/>
        </w:rPr>
        <w:t>。</w:t>
      </w:r>
    </w:p>
    <w:p w14:paraId="2639AE9C" w14:textId="194C67C0" w:rsidR="005F3853" w:rsidRPr="005F3853" w:rsidRDefault="005F3853" w:rsidP="00B536AA">
      <w:pPr>
        <w:spacing w:after="0" w:line="240" w:lineRule="auto"/>
        <w:ind w:firstLineChars="200" w:firstLine="440"/>
        <w:jc w:val="both"/>
        <w:rPr>
          <w:rFonts w:ascii="宋体" w:eastAsia="宋体" w:hAnsi="宋体" w:hint="eastAsia"/>
        </w:rPr>
      </w:pPr>
      <w:r>
        <w:rPr>
          <w:rFonts w:ascii="宋体" w:eastAsia="宋体" w:hAnsi="宋体" w:hint="eastAsia"/>
        </w:rPr>
        <w:t>（6）</w:t>
      </w:r>
      <w:r w:rsidRPr="005F3853">
        <w:rPr>
          <w:rFonts w:ascii="宋体" w:eastAsia="宋体" w:hAnsi="宋体" w:hint="eastAsia"/>
        </w:rPr>
        <w:t>发布可复现模型代码与开放数据处理流程，推动领域发展</w:t>
      </w:r>
      <w:r w:rsidR="003B08EA">
        <w:rPr>
          <w:rFonts w:ascii="宋体" w:eastAsia="宋体" w:hAnsi="宋体" w:hint="eastAsia"/>
        </w:rPr>
        <w:t>。</w:t>
      </w:r>
    </w:p>
    <w:p w14:paraId="78377BD7" w14:textId="5CA0F0EE" w:rsidR="00193430" w:rsidRPr="008D4348" w:rsidRDefault="00134416" w:rsidP="008C4A74">
      <w:pPr>
        <w:pStyle w:val="1"/>
        <w:rPr>
          <w:rFonts w:ascii="宋体" w:hAnsi="宋体" w:hint="eastAsia"/>
        </w:rPr>
      </w:pPr>
      <w:r w:rsidRPr="008D4348">
        <w:rPr>
          <w:rFonts w:ascii="宋体" w:hAnsi="宋体" w:hint="eastAsia"/>
        </w:rPr>
        <w:t>8.研究进度</w:t>
      </w:r>
    </w:p>
    <w:tbl>
      <w:tblPr>
        <w:tblStyle w:val="af7"/>
        <w:tblW w:w="0" w:type="auto"/>
        <w:tblLook w:val="04A0" w:firstRow="1" w:lastRow="0" w:firstColumn="1" w:lastColumn="0" w:noHBand="0" w:noVBand="1"/>
      </w:tblPr>
      <w:tblGrid>
        <w:gridCol w:w="1416"/>
        <w:gridCol w:w="4552"/>
        <w:gridCol w:w="2526"/>
      </w:tblGrid>
      <w:tr w:rsidR="00900F67" w:rsidRPr="008D4348" w14:paraId="3D2C203E" w14:textId="77777777" w:rsidTr="00D43D34">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900F67" w:rsidRPr="00544328" w14:paraId="5293B819" w14:textId="77777777" w:rsidTr="00900F67">
              <w:trPr>
                <w:tblCellSpacing w:w="15" w:type="dxa"/>
              </w:trPr>
              <w:tc>
                <w:tcPr>
                  <w:tcW w:w="0" w:type="auto"/>
                  <w:vAlign w:val="center"/>
                  <w:hideMark/>
                </w:tcPr>
                <w:p w14:paraId="3EAECA4D" w14:textId="77777777" w:rsidR="00900F67" w:rsidRPr="00544328" w:rsidRDefault="00900F67" w:rsidP="00900F67">
                  <w:pPr>
                    <w:widowControl/>
                    <w:spacing w:after="0" w:line="240" w:lineRule="auto"/>
                    <w:jc w:val="center"/>
                    <w:rPr>
                      <w:rFonts w:ascii="宋体" w:eastAsia="宋体" w:hAnsi="宋体" w:cs="宋体" w:hint="eastAsia"/>
                      <w:kern w:val="0"/>
                      <w:sz w:val="18"/>
                      <w:szCs w:val="18"/>
                      <w14:ligatures w14:val="none"/>
                    </w:rPr>
                  </w:pPr>
                  <w:r w:rsidRPr="00544328">
                    <w:rPr>
                      <w:rFonts w:ascii="宋体" w:eastAsia="宋体" w:hAnsi="宋体" w:cs="宋体"/>
                      <w:kern w:val="0"/>
                      <w:sz w:val="18"/>
                      <w:szCs w:val="18"/>
                      <w14:ligatures w14:val="none"/>
                    </w:rPr>
                    <w:t>时间阶段</w:t>
                  </w:r>
                </w:p>
              </w:tc>
            </w:tr>
          </w:tbl>
          <w:p w14:paraId="272FCBE5" w14:textId="77777777" w:rsidR="00900F67" w:rsidRPr="00544328" w:rsidRDefault="00900F67" w:rsidP="00FF2AE9">
            <w:pPr>
              <w:rPr>
                <w:rFonts w:ascii="宋体" w:eastAsia="宋体" w:hAnsi="宋体" w:hint="eastAsia"/>
                <w:sz w:val="18"/>
                <w:szCs w:val="1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900F67" w:rsidRPr="00544328" w14:paraId="16DB0DB4" w14:textId="77777777" w:rsidTr="00900F67">
              <w:trPr>
                <w:tblCellSpacing w:w="15" w:type="dxa"/>
              </w:trPr>
              <w:tc>
                <w:tcPr>
                  <w:tcW w:w="0" w:type="auto"/>
                  <w:vAlign w:val="center"/>
                  <w:hideMark/>
                </w:tcPr>
                <w:p w14:paraId="48198A4A" w14:textId="77777777" w:rsidR="00900F67" w:rsidRPr="00544328" w:rsidRDefault="00900F67" w:rsidP="00900F67">
                  <w:pPr>
                    <w:widowControl/>
                    <w:spacing w:after="0" w:line="240" w:lineRule="auto"/>
                    <w:jc w:val="center"/>
                    <w:rPr>
                      <w:rFonts w:ascii="宋体" w:eastAsia="宋体" w:hAnsi="宋体" w:cs="宋体" w:hint="eastAsia"/>
                      <w:kern w:val="0"/>
                      <w:sz w:val="18"/>
                      <w:szCs w:val="18"/>
                      <w14:ligatures w14:val="none"/>
                    </w:rPr>
                  </w:pPr>
                  <w:r w:rsidRPr="00544328">
                    <w:rPr>
                      <w:rFonts w:ascii="宋体" w:eastAsia="宋体" w:hAnsi="宋体" w:cs="宋体"/>
                      <w:kern w:val="0"/>
                      <w:sz w:val="18"/>
                      <w:szCs w:val="18"/>
                      <w14:ligatures w14:val="none"/>
                    </w:rPr>
                    <w:t>主要研究内容</w:t>
                  </w:r>
                </w:p>
              </w:tc>
            </w:tr>
          </w:tbl>
          <w:p w14:paraId="6FADDFB0" w14:textId="77777777" w:rsidR="00900F67" w:rsidRPr="00544328" w:rsidRDefault="00900F67" w:rsidP="00FF2AE9">
            <w:pPr>
              <w:rPr>
                <w:rFonts w:ascii="宋体" w:eastAsia="宋体" w:hAnsi="宋体" w:hint="eastAsia"/>
                <w:sz w:val="18"/>
                <w:szCs w:val="18"/>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E50EDC" w:rsidRPr="00544328" w14:paraId="320960CC" w14:textId="77777777" w:rsidTr="00E50EDC">
              <w:trPr>
                <w:tblCellSpacing w:w="15" w:type="dxa"/>
              </w:trPr>
              <w:tc>
                <w:tcPr>
                  <w:tcW w:w="0" w:type="auto"/>
                  <w:vAlign w:val="center"/>
                  <w:hideMark/>
                </w:tcPr>
                <w:p w14:paraId="4D6B8CE7" w14:textId="77777777" w:rsidR="00E50EDC" w:rsidRPr="00544328" w:rsidRDefault="00E50EDC" w:rsidP="00E50EDC">
                  <w:pPr>
                    <w:widowControl/>
                    <w:spacing w:after="0" w:line="240" w:lineRule="auto"/>
                    <w:jc w:val="center"/>
                    <w:rPr>
                      <w:rFonts w:ascii="宋体" w:eastAsia="宋体" w:hAnsi="宋体" w:cs="宋体" w:hint="eastAsia"/>
                      <w:kern w:val="0"/>
                      <w:sz w:val="18"/>
                      <w:szCs w:val="18"/>
                      <w14:ligatures w14:val="none"/>
                    </w:rPr>
                  </w:pPr>
                  <w:r w:rsidRPr="00544328">
                    <w:rPr>
                      <w:rFonts w:ascii="宋体" w:eastAsia="宋体" w:hAnsi="宋体" w:cs="宋体"/>
                      <w:kern w:val="0"/>
                      <w:sz w:val="18"/>
                      <w:szCs w:val="18"/>
                      <w14:ligatures w14:val="none"/>
                    </w:rPr>
                    <w:t>预期成果</w:t>
                  </w:r>
                </w:p>
              </w:tc>
            </w:tr>
          </w:tbl>
          <w:p w14:paraId="7C6B586C" w14:textId="77777777" w:rsidR="00900F67" w:rsidRPr="00544328" w:rsidRDefault="00900F67" w:rsidP="00FF2AE9">
            <w:pPr>
              <w:rPr>
                <w:rFonts w:ascii="宋体" w:eastAsia="宋体" w:hAnsi="宋体" w:hint="eastAsia"/>
                <w:sz w:val="18"/>
                <w:szCs w:val="18"/>
              </w:rPr>
            </w:pPr>
          </w:p>
        </w:tc>
      </w:tr>
      <w:tr w:rsidR="00900F67" w:rsidRPr="008D4348" w14:paraId="023A1DEB" w14:textId="77777777" w:rsidTr="00D43D34">
        <w:tc>
          <w:tcPr>
            <w:tcW w:w="0" w:type="auto"/>
          </w:tcPr>
          <w:p w14:paraId="60DDD1D9" w14:textId="62DA00BC" w:rsidR="00900F67" w:rsidRPr="00544328" w:rsidRDefault="008617F5" w:rsidP="002211F2">
            <w:pPr>
              <w:rPr>
                <w:rFonts w:hint="eastAsia"/>
              </w:rPr>
            </w:pPr>
            <w:r w:rsidRPr="00544328">
              <w:rPr>
                <w:rStyle w:val="af9"/>
                <w:rFonts w:ascii="宋体" w:eastAsia="宋体" w:hAnsi="宋体" w:cs="Segoe UI"/>
                <w:b w:val="0"/>
                <w:bCs w:val="0"/>
                <w:color w:val="0D0D0D"/>
                <w:sz w:val="18"/>
                <w:szCs w:val="18"/>
                <w:bdr w:val="single" w:sz="2" w:space="0" w:color="E3E3E3" w:frame="1"/>
                <w:shd w:val="clear" w:color="auto" w:fill="FFFFFF"/>
              </w:rPr>
              <w:t>2025年4月–2025年9月</w:t>
            </w:r>
          </w:p>
        </w:tc>
        <w:tc>
          <w:tcPr>
            <w:tcW w:w="0" w:type="auto"/>
          </w:tcPr>
          <w:p w14:paraId="38C85E2E" w14:textId="59CC6B1C"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文献调研，整理DTI模型方法，构建负样本筛选规则原型；实现基础数据预处理流程与结构相似度计算模块</w:t>
            </w:r>
          </w:p>
        </w:tc>
        <w:tc>
          <w:tcPr>
            <w:tcW w:w="0" w:type="auto"/>
          </w:tcPr>
          <w:p w14:paraId="79D1D736" w14:textId="4AC8F919"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形成负样本筛选框架初稿，完成高置信度负样本子集构建</w:t>
            </w:r>
          </w:p>
        </w:tc>
      </w:tr>
      <w:tr w:rsidR="00900F67" w:rsidRPr="008D4348" w14:paraId="19B1AE7B" w14:textId="77777777" w:rsidTr="00D43D34">
        <w:tc>
          <w:tcPr>
            <w:tcW w:w="0" w:type="auto"/>
          </w:tcPr>
          <w:p w14:paraId="0A9A780C" w14:textId="4A1620C9" w:rsidR="00900F67" w:rsidRPr="00544328" w:rsidRDefault="008617F5" w:rsidP="00FF2AE9">
            <w:pPr>
              <w:rPr>
                <w:rFonts w:ascii="宋体" w:eastAsia="宋体" w:hAnsi="宋体" w:hint="eastAsia"/>
                <w:sz w:val="18"/>
                <w:szCs w:val="18"/>
              </w:rPr>
            </w:pPr>
            <w:r w:rsidRPr="00544328">
              <w:rPr>
                <w:rStyle w:val="af9"/>
                <w:rFonts w:ascii="宋体" w:eastAsia="宋体" w:hAnsi="宋体" w:cs="Segoe UI"/>
                <w:b w:val="0"/>
                <w:bCs w:val="0"/>
                <w:color w:val="0D0D0D"/>
                <w:sz w:val="18"/>
                <w:szCs w:val="18"/>
                <w:bdr w:val="single" w:sz="2" w:space="0" w:color="E3E3E3" w:frame="1"/>
                <w:shd w:val="clear" w:color="auto" w:fill="FFFFFF"/>
              </w:rPr>
              <w:t>2025年10月–2026年3月</w:t>
            </w:r>
          </w:p>
        </w:tc>
        <w:tc>
          <w:tcPr>
            <w:tcW w:w="0" w:type="auto"/>
          </w:tcPr>
          <w:p w14:paraId="62FC1643" w14:textId="0C33D335"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设计并实现多模态交叉注意力模块，构建蛋白/药物图与序列联合建模结构；完成特征融合模型训练</w:t>
            </w:r>
          </w:p>
        </w:tc>
        <w:tc>
          <w:tcPr>
            <w:tcW w:w="0" w:type="auto"/>
          </w:tcPr>
          <w:p w14:paraId="7BEEF81F" w14:textId="0BE91FF2"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完成多模态融合模型的构建与基本训练</w:t>
            </w:r>
          </w:p>
        </w:tc>
      </w:tr>
      <w:tr w:rsidR="00900F67" w:rsidRPr="008D4348" w14:paraId="05AEEC42" w14:textId="77777777" w:rsidTr="00D43D34">
        <w:tc>
          <w:tcPr>
            <w:tcW w:w="0" w:type="auto"/>
          </w:tcPr>
          <w:p w14:paraId="507F69D7" w14:textId="7B0B3523" w:rsidR="00900F67" w:rsidRPr="00544328" w:rsidRDefault="008617F5" w:rsidP="00FF2AE9">
            <w:pPr>
              <w:rPr>
                <w:rFonts w:ascii="宋体" w:eastAsia="宋体" w:hAnsi="宋体" w:hint="eastAsia"/>
                <w:sz w:val="18"/>
                <w:szCs w:val="18"/>
              </w:rPr>
            </w:pPr>
            <w:r w:rsidRPr="00544328">
              <w:rPr>
                <w:rStyle w:val="af9"/>
                <w:rFonts w:ascii="宋体" w:eastAsia="宋体" w:hAnsi="宋体" w:cs="Segoe UI"/>
                <w:b w:val="0"/>
                <w:bCs w:val="0"/>
                <w:color w:val="0D0D0D"/>
                <w:sz w:val="18"/>
                <w:szCs w:val="18"/>
                <w:bdr w:val="single" w:sz="2" w:space="0" w:color="E3E3E3" w:frame="1"/>
                <w:shd w:val="clear" w:color="auto" w:fill="FFFFFF"/>
              </w:rPr>
              <w:t>2026年4月–2026年10月</w:t>
            </w:r>
          </w:p>
        </w:tc>
        <w:tc>
          <w:tcPr>
            <w:tcW w:w="0" w:type="auto"/>
          </w:tcPr>
          <w:p w14:paraId="430C500C" w14:textId="66DA13CA"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设计全局交互机制（GIL），结合注意力输出完成分子级可解释性模块；加入可视化与分析功能</w:t>
            </w:r>
          </w:p>
        </w:tc>
        <w:tc>
          <w:tcPr>
            <w:tcW w:w="0" w:type="auto"/>
          </w:tcPr>
          <w:p w14:paraId="4A67A843" w14:textId="2B45DED3"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完成具有可解释性的 DTI 模型构建，具备全流程预测能力</w:t>
            </w:r>
          </w:p>
        </w:tc>
      </w:tr>
      <w:tr w:rsidR="00900F67" w:rsidRPr="008D4348" w14:paraId="188A79B3" w14:textId="77777777" w:rsidTr="00D43D34">
        <w:tc>
          <w:tcPr>
            <w:tcW w:w="0" w:type="auto"/>
          </w:tcPr>
          <w:p w14:paraId="22AA5241" w14:textId="1EA9378A" w:rsidR="00900F67" w:rsidRPr="00544328" w:rsidRDefault="008617F5" w:rsidP="00FF2AE9">
            <w:pPr>
              <w:rPr>
                <w:rFonts w:ascii="宋体" w:eastAsia="宋体" w:hAnsi="宋体" w:hint="eastAsia"/>
                <w:sz w:val="18"/>
                <w:szCs w:val="18"/>
              </w:rPr>
            </w:pPr>
            <w:r w:rsidRPr="00544328">
              <w:rPr>
                <w:rStyle w:val="af9"/>
                <w:rFonts w:ascii="宋体" w:eastAsia="宋体" w:hAnsi="宋体" w:cs="Segoe UI"/>
                <w:b w:val="0"/>
                <w:bCs w:val="0"/>
                <w:color w:val="0D0D0D"/>
                <w:sz w:val="18"/>
                <w:szCs w:val="18"/>
                <w:bdr w:val="single" w:sz="2" w:space="0" w:color="E3E3E3" w:frame="1"/>
                <w:shd w:val="clear" w:color="auto" w:fill="FFFFFF"/>
              </w:rPr>
              <w:t>2026年11月–2027年2月</w:t>
            </w:r>
          </w:p>
        </w:tc>
        <w:tc>
          <w:tcPr>
            <w:tcW w:w="0" w:type="auto"/>
          </w:tcPr>
          <w:p w14:paraId="7B225CE1" w14:textId="5B21A9FA"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在多个 benchmark 数据集上进行系统性评估与实验，完成 ablation study，模型对比</w:t>
            </w:r>
          </w:p>
        </w:tc>
        <w:tc>
          <w:tcPr>
            <w:tcW w:w="0" w:type="auto"/>
          </w:tcPr>
          <w:p w14:paraId="705218B3" w14:textId="189C0564"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输出完整评估报告与论文初稿，提交国内外会议或期刊</w:t>
            </w:r>
          </w:p>
        </w:tc>
      </w:tr>
      <w:tr w:rsidR="00900F67" w:rsidRPr="008D4348" w14:paraId="689C2AB9" w14:textId="77777777" w:rsidTr="00D43D34">
        <w:tc>
          <w:tcPr>
            <w:tcW w:w="0" w:type="auto"/>
          </w:tcPr>
          <w:p w14:paraId="136B8672" w14:textId="6A37C452" w:rsidR="00900F67" w:rsidRPr="00544328" w:rsidRDefault="008617F5" w:rsidP="00FF2AE9">
            <w:pPr>
              <w:rPr>
                <w:rFonts w:ascii="宋体" w:eastAsia="宋体" w:hAnsi="宋体" w:hint="eastAsia"/>
                <w:sz w:val="18"/>
                <w:szCs w:val="18"/>
              </w:rPr>
            </w:pPr>
            <w:r w:rsidRPr="00544328">
              <w:rPr>
                <w:rStyle w:val="af9"/>
                <w:rFonts w:ascii="宋体" w:eastAsia="宋体" w:hAnsi="宋体" w:cs="Segoe UI"/>
                <w:b w:val="0"/>
                <w:bCs w:val="0"/>
                <w:color w:val="0D0D0D"/>
                <w:sz w:val="18"/>
                <w:szCs w:val="18"/>
                <w:bdr w:val="single" w:sz="2" w:space="0" w:color="E3E3E3" w:frame="1"/>
                <w:shd w:val="clear" w:color="auto" w:fill="FFFFFF"/>
              </w:rPr>
              <w:t>2027年3月–2027年5月</w:t>
            </w:r>
          </w:p>
        </w:tc>
        <w:tc>
          <w:tcPr>
            <w:tcW w:w="0" w:type="auto"/>
          </w:tcPr>
          <w:p w14:paraId="1F1182A8" w14:textId="2F11D89B"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整理研究成果，撰写博士论文、答辩材料与开源项目整理；完善实验与补充分析</w:t>
            </w:r>
          </w:p>
        </w:tc>
        <w:tc>
          <w:tcPr>
            <w:tcW w:w="0" w:type="auto"/>
          </w:tcPr>
          <w:p w14:paraId="7DCE2631" w14:textId="258BC00E" w:rsidR="00900F67" w:rsidRPr="00544328" w:rsidRDefault="008617F5" w:rsidP="00FF2AE9">
            <w:pPr>
              <w:rPr>
                <w:rFonts w:ascii="宋体" w:eastAsia="宋体" w:hAnsi="宋体" w:hint="eastAsia"/>
                <w:sz w:val="18"/>
                <w:szCs w:val="18"/>
              </w:rPr>
            </w:pPr>
            <w:r w:rsidRPr="00544328">
              <w:rPr>
                <w:rFonts w:ascii="宋体" w:eastAsia="宋体" w:hAnsi="宋体" w:cs="Segoe UI"/>
                <w:color w:val="0D0D0D"/>
                <w:sz w:val="18"/>
                <w:szCs w:val="18"/>
                <w:shd w:val="clear" w:color="auto" w:fill="FFFFFF"/>
              </w:rPr>
              <w:t>提交博士论文，完成项目开源与成果汇总，准备博士答辩</w:t>
            </w:r>
          </w:p>
        </w:tc>
      </w:tr>
    </w:tbl>
    <w:p w14:paraId="5FB785BB" w14:textId="77777777" w:rsidR="00FF2AE9" w:rsidRPr="008D4348" w:rsidRDefault="00FF2AE9" w:rsidP="00FF2AE9">
      <w:pPr>
        <w:rPr>
          <w:rFonts w:ascii="宋体" w:eastAsia="宋体" w:hAnsi="宋体" w:hint="eastAsia"/>
        </w:rPr>
      </w:pPr>
    </w:p>
    <w:p w14:paraId="6BB33316" w14:textId="41E000BB" w:rsidR="00FF2AE9" w:rsidRPr="008D4348" w:rsidRDefault="00FF2AE9" w:rsidP="00422604">
      <w:pPr>
        <w:pStyle w:val="1"/>
        <w:rPr>
          <w:rFonts w:ascii="宋体" w:hAnsi="宋体" w:hint="eastAsia"/>
        </w:rPr>
      </w:pPr>
      <w:r w:rsidRPr="009276CA">
        <w:rPr>
          <w:rStyle w:val="10"/>
          <w:rFonts w:hint="eastAsia"/>
          <w:b/>
          <w:bCs/>
        </w:rPr>
        <w:t>参考文献</w:t>
      </w:r>
      <w:r w:rsidRPr="008D4348">
        <w:rPr>
          <w:rFonts w:ascii="宋体" w:hAnsi="宋体" w:hint="eastAsia"/>
        </w:rPr>
        <w:t>：</w:t>
      </w:r>
    </w:p>
    <w:p w14:paraId="5BBCA1C0" w14:textId="77777777" w:rsidR="005F29EE" w:rsidRDefault="007B07E0" w:rsidP="005F29EE">
      <w:pPr>
        <w:pStyle w:val="af6"/>
        <w:rPr>
          <w:rFonts w:hint="eastAsia"/>
        </w:rPr>
      </w:pPr>
      <w:r w:rsidRPr="007C2CDD">
        <w:rPr>
          <w:rFonts w:eastAsia="宋体"/>
        </w:rPr>
        <w:fldChar w:fldCharType="begin"/>
      </w:r>
      <w:r w:rsidR="005F29EE">
        <w:rPr>
          <w:rFonts w:eastAsia="宋体" w:hint="eastAsia"/>
        </w:rPr>
        <w:instrText xml:space="preserve"> ADDIN ZOTERO_BIBL {"uncited":[],"omitted":[],"custom":[]} CSL_BIBLIOGRAPHY </w:instrText>
      </w:r>
      <w:r w:rsidRPr="007C2CDD">
        <w:rPr>
          <w:rFonts w:eastAsia="宋体"/>
        </w:rPr>
        <w:fldChar w:fldCharType="separate"/>
      </w:r>
      <w:r w:rsidR="005F29EE">
        <w:t>[1]</w:t>
      </w:r>
      <w:r w:rsidR="005F29EE">
        <w:tab/>
        <w:t xml:space="preserve">Zhang K, Yang X, Wang Y, et al. Artificial intelligence in drug development. Nat Med </w:t>
      </w:r>
      <w:r w:rsidR="005F29EE">
        <w:lastRenderedPageBreak/>
        <w:t>2025;31:45–59. https://doi.org/10.1038/s41591-024-03434-4.</w:t>
      </w:r>
    </w:p>
    <w:p w14:paraId="6E961A30" w14:textId="77777777" w:rsidR="005F29EE" w:rsidRDefault="005F29EE" w:rsidP="005F29EE">
      <w:pPr>
        <w:pStyle w:val="af6"/>
        <w:rPr>
          <w:rFonts w:hint="eastAsia"/>
        </w:rPr>
      </w:pPr>
      <w:r>
        <w:t>[2]</w:t>
      </w:r>
      <w:r>
        <w:tab/>
        <w:t>Yoon MS, Bae B, Kim K, et al. Deep learning methods for proteome-scale interaction prediction. Current Opinion in Structural Biology 2025;90:102981. https://doi.org/10.1016/j.sbi.2024.102981.</w:t>
      </w:r>
    </w:p>
    <w:p w14:paraId="0F77A2AB" w14:textId="77777777" w:rsidR="005F29EE" w:rsidRDefault="005F29EE" w:rsidP="005F29EE">
      <w:pPr>
        <w:pStyle w:val="af6"/>
        <w:rPr>
          <w:rFonts w:hint="eastAsia"/>
        </w:rPr>
      </w:pPr>
      <w:r>
        <w:t>[3]</w:t>
      </w:r>
      <w:r>
        <w:tab/>
        <w:t>Singh R, Park D, Xu J, et al. Struct2Net: a web service to predict protein-protein interactions using a structure-based approach. Nucleic Acids Research 2010;38:W508–15. https://doi.org/10.1093/nar/gkq481.</w:t>
      </w:r>
    </w:p>
    <w:p w14:paraId="7BA83E14" w14:textId="77777777" w:rsidR="005F29EE" w:rsidRDefault="005F29EE" w:rsidP="005F29EE">
      <w:pPr>
        <w:pStyle w:val="af6"/>
        <w:rPr>
          <w:rFonts w:hint="eastAsia"/>
        </w:rPr>
      </w:pPr>
      <w:r>
        <w:t>[4]</w:t>
      </w:r>
      <w:r>
        <w:tab/>
        <w:t>Yang J, Kwon S, Bae S-H, et al. GalaxySagittarius: Structure- and Similarity-Based Prediction of Protein Targets for Druglike Compounds. J Chem Inf Model 2020;60:3246–54. https://doi.org/10.1021/acs.jcim.0c00104.</w:t>
      </w:r>
    </w:p>
    <w:p w14:paraId="00627BCE" w14:textId="77777777" w:rsidR="005F29EE" w:rsidRDefault="005F29EE" w:rsidP="005F29EE">
      <w:pPr>
        <w:pStyle w:val="af6"/>
        <w:rPr>
          <w:rFonts w:hint="eastAsia"/>
        </w:rPr>
      </w:pPr>
      <w:r>
        <w:t>[5]</w:t>
      </w:r>
      <w:r>
        <w:tab/>
        <w:t>Scannell JW, Bosley J, Hickman JA, et al. Predictive validity in drug discovery: what it is, why it matters and how to improve it. Nat Rev Drug Discov 2022;21:915–31. https://doi.org/10.1038/s41573-022-00552-x.</w:t>
      </w:r>
    </w:p>
    <w:p w14:paraId="5D344F19" w14:textId="77777777" w:rsidR="005F29EE" w:rsidRDefault="005F29EE" w:rsidP="005F29EE">
      <w:pPr>
        <w:pStyle w:val="af6"/>
        <w:rPr>
          <w:rFonts w:hint="eastAsia"/>
        </w:rPr>
      </w:pPr>
      <w:r>
        <w:t>[6]</w:t>
      </w:r>
      <w:r>
        <w:tab/>
        <w:t>Jumper J, Evans R, Pritzel A, et al. Highly accurate protein structure prediction with AlphaFold. Nature 2021;596:583–9. https://doi.org/10.1038/s41586-021-03819-2.</w:t>
      </w:r>
    </w:p>
    <w:p w14:paraId="3ACB53F1" w14:textId="77777777" w:rsidR="005F29EE" w:rsidRDefault="005F29EE" w:rsidP="005F29EE">
      <w:pPr>
        <w:pStyle w:val="af6"/>
        <w:rPr>
          <w:rFonts w:hint="eastAsia"/>
        </w:rPr>
      </w:pPr>
      <w:r>
        <w:t>[7]</w:t>
      </w:r>
      <w:r>
        <w:tab/>
        <w:t>Baek M, DiMaio F, Anishchenko I, et al. Accurate prediction of protein structures and interactions using a three-track neural network n.d.</w:t>
      </w:r>
    </w:p>
    <w:p w14:paraId="25600EF5" w14:textId="77777777" w:rsidR="005F29EE" w:rsidRDefault="005F29EE" w:rsidP="005F29EE">
      <w:pPr>
        <w:pStyle w:val="af6"/>
        <w:rPr>
          <w:rFonts w:hint="eastAsia"/>
        </w:rPr>
      </w:pPr>
      <w:r>
        <w:t>[8]</w:t>
      </w:r>
      <w:r>
        <w:tab/>
        <w:t>Humphreys IR, Pei J, Baek M, et al. Computed structures of core eukaryotic protein complexes. Science 2021;374:eabm4805. https://doi.org/10.1126/science.abm4805.</w:t>
      </w:r>
    </w:p>
    <w:p w14:paraId="712A8EA3" w14:textId="77777777" w:rsidR="005F29EE" w:rsidRDefault="005F29EE" w:rsidP="005F29EE">
      <w:pPr>
        <w:pStyle w:val="af6"/>
        <w:rPr>
          <w:rFonts w:hint="eastAsia"/>
        </w:rPr>
      </w:pPr>
      <w:r>
        <w:t>[9]</w:t>
      </w:r>
      <w:r>
        <w:tab/>
        <w:t>Pei J, Zhang J, Cong Q. Human mitochondrial protein complexes revealed by large-scale coevolution analysis and deep learning-based structure modeling. Bioinformatics 2022;38:4301–11. https://doi.org/10.1093/bioinformatics/btac527.</w:t>
      </w:r>
    </w:p>
    <w:p w14:paraId="08AF07EB" w14:textId="77777777" w:rsidR="005F29EE" w:rsidRDefault="005F29EE" w:rsidP="005F29EE">
      <w:pPr>
        <w:pStyle w:val="af6"/>
        <w:rPr>
          <w:rFonts w:hint="eastAsia"/>
        </w:rPr>
      </w:pPr>
      <w:r>
        <w:t>[10]</w:t>
      </w:r>
      <w:r>
        <w:tab/>
        <w:t>Humphreys IR, Zhang J, Baek M, et al. Protein interactions in human pathogens revealed through deep learning. Nat Microbiol 2024;9:2642–52. https://doi.org/10.1038/s41564-024-01791-x.</w:t>
      </w:r>
    </w:p>
    <w:p w14:paraId="3DCF69DC" w14:textId="77777777" w:rsidR="005F29EE" w:rsidRDefault="005F29EE" w:rsidP="005F29EE">
      <w:pPr>
        <w:pStyle w:val="af6"/>
        <w:rPr>
          <w:rFonts w:hint="eastAsia"/>
        </w:rPr>
      </w:pPr>
      <w:r>
        <w:t>[11]</w:t>
      </w:r>
      <w:r>
        <w:tab/>
        <w:t>Jayatunga MKP, Xie W, Ruder L, et al. AI in small-molecule drug discovery: a coming wave? Nat Rev Drug Discov 2022;21:175–6. https://doi.org/10.1038/d41573-022-00025-1.</w:t>
      </w:r>
    </w:p>
    <w:p w14:paraId="591CEC32" w14:textId="77777777" w:rsidR="005F29EE" w:rsidRDefault="005F29EE" w:rsidP="005F29EE">
      <w:pPr>
        <w:pStyle w:val="af6"/>
        <w:rPr>
          <w:rFonts w:hint="eastAsia"/>
        </w:rPr>
      </w:pPr>
      <w:r>
        <w:t>[12]</w:t>
      </w:r>
      <w:r>
        <w:tab/>
        <w:t>Liao Q, Zhang Y, Chu Y, et al. Application of Artificial Intelligence In Drug-target Interactions Prediction: A Review. Npj Biomed Innov 2025;2:1. https://doi.org/10.1038/s44385-024-00003-9.</w:t>
      </w:r>
    </w:p>
    <w:p w14:paraId="459E1ABF" w14:textId="77777777" w:rsidR="005F29EE" w:rsidRDefault="005F29EE" w:rsidP="005F29EE">
      <w:pPr>
        <w:pStyle w:val="af6"/>
        <w:rPr>
          <w:rFonts w:hint="eastAsia"/>
        </w:rPr>
      </w:pPr>
      <w:r>
        <w:t>[13]</w:t>
      </w:r>
      <w:r>
        <w:tab/>
        <w:t>Zhou M, Zheng C, Xu R. Combining phenome-driven drug-target interaction prediction with patients’ electronic health records-based clinical corroboration toward drug discovery. Bioinformatics 2020;36:i436–44. https://doi.org/10.1093/bioinformatics/btaa451.</w:t>
      </w:r>
    </w:p>
    <w:p w14:paraId="5D74F065" w14:textId="77777777" w:rsidR="005F29EE" w:rsidRDefault="005F29EE" w:rsidP="005F29EE">
      <w:pPr>
        <w:pStyle w:val="af6"/>
        <w:rPr>
          <w:rFonts w:hint="eastAsia"/>
        </w:rPr>
      </w:pPr>
      <w:r>
        <w:t>[14]</w:t>
      </w:r>
      <w:r>
        <w:tab/>
        <w:t>Zhang P, Wei Z, Che C, et al. DeepMGT-DTI: Transformer network incorporating multilayer graph information for Drug–Target interaction prediction. Computers in Biology and Medicine 2022;142:105214. https://doi.org/10.1016/j.compbiomed.2022.105214.</w:t>
      </w:r>
    </w:p>
    <w:p w14:paraId="6A3738D1" w14:textId="77777777" w:rsidR="005F29EE" w:rsidRDefault="005F29EE" w:rsidP="005F29EE">
      <w:pPr>
        <w:pStyle w:val="af6"/>
        <w:rPr>
          <w:rFonts w:hint="eastAsia"/>
        </w:rPr>
      </w:pPr>
      <w:r>
        <w:t>[15]</w:t>
      </w:r>
      <w:r>
        <w:tab/>
        <w:t>Lee J, Yoon H, Lee YJ, et al. Drug–Target Interaction Deep Learning-Based Model Identifies the Flavonoid Troxerutin as a Candidate TRPV1 Antagonist. Applied Sciences 2023;13:5617. https://doi.org/10.3390/app13095617.</w:t>
      </w:r>
    </w:p>
    <w:p w14:paraId="638B99DE" w14:textId="77777777" w:rsidR="005F29EE" w:rsidRDefault="005F29EE" w:rsidP="005F29EE">
      <w:pPr>
        <w:pStyle w:val="af6"/>
        <w:rPr>
          <w:rFonts w:hint="eastAsia"/>
        </w:rPr>
      </w:pPr>
      <w:r>
        <w:lastRenderedPageBreak/>
        <w:t>[16]</w:t>
      </w:r>
      <w:r>
        <w:tab/>
        <w:t>Liu Z, Roberts RA, Lal-Nag M, et al. AI-based language models powering drug discovery and development. Drug Discovery Today 2021;26:2593–607. https://doi.org/10.1016/j.drudis.2021.06.009.</w:t>
      </w:r>
    </w:p>
    <w:p w14:paraId="7D9AC1B8" w14:textId="77777777" w:rsidR="005F29EE" w:rsidRDefault="005F29EE" w:rsidP="005F29EE">
      <w:pPr>
        <w:pStyle w:val="af6"/>
        <w:rPr>
          <w:rFonts w:hint="eastAsia"/>
        </w:rPr>
      </w:pPr>
      <w:r>
        <w:t>[17]</w:t>
      </w:r>
      <w:r>
        <w:tab/>
        <w:t>Tran-Nguyen V-K, Junaid M, Simeon S, et al. A practical guide to machine-learning scoring for structure-based virtual screening. Nat Protoc 2023;18:3460–511. https://doi.org/10.1038/s41596-023-00885-w.</w:t>
      </w:r>
    </w:p>
    <w:p w14:paraId="3506BB83" w14:textId="77777777" w:rsidR="005F29EE" w:rsidRDefault="005F29EE" w:rsidP="005F29EE">
      <w:pPr>
        <w:pStyle w:val="af6"/>
        <w:rPr>
          <w:rFonts w:hint="eastAsia"/>
        </w:rPr>
      </w:pPr>
      <w:r>
        <w:t>[18]</w:t>
      </w:r>
      <w:r>
        <w:tab/>
        <w:t>Luo Y, Liu Y, Peng J. Calibrated geometric deep learning improves kinase–drug binding predictions. Nat Mach Intell 2023;5:1390–401. https://doi.org/10.1038/s42256-023-00751-0.</w:t>
      </w:r>
    </w:p>
    <w:p w14:paraId="5E545A3E" w14:textId="77777777" w:rsidR="005F29EE" w:rsidRDefault="005F29EE" w:rsidP="005F29EE">
      <w:pPr>
        <w:pStyle w:val="af6"/>
        <w:rPr>
          <w:rFonts w:hint="eastAsia"/>
        </w:rPr>
      </w:pPr>
      <w:r>
        <w:t>[19]</w:t>
      </w:r>
      <w:r>
        <w:tab/>
        <w:t>Renaud N, Geng C, Georgievska S, et al. DeepRank: a deep learning framework for data mining 3D protein-protein interfaces. Nat Commun 2021;12:7068. https://doi.org/10.1038/s41467-021-27396-0.</w:t>
      </w:r>
    </w:p>
    <w:p w14:paraId="6516EB91" w14:textId="77777777" w:rsidR="005F29EE" w:rsidRDefault="005F29EE" w:rsidP="005F29EE">
      <w:pPr>
        <w:pStyle w:val="af6"/>
        <w:rPr>
          <w:rFonts w:hint="eastAsia"/>
        </w:rPr>
      </w:pPr>
      <w:r>
        <w:t>[20]</w:t>
      </w:r>
      <w:r>
        <w:tab/>
        <w:t>Gainza P, Sverrisson F, Monti F, et al. Deciphering interaction fingerprints from protein molecular surfaces using geometric deep learning. Nat Methods 2020;17:184–92. https://doi.org/10.1038/s41592-019-0666-6.</w:t>
      </w:r>
    </w:p>
    <w:p w14:paraId="3B57FADC" w14:textId="77777777" w:rsidR="005F29EE" w:rsidRDefault="005F29EE" w:rsidP="005F29EE">
      <w:pPr>
        <w:pStyle w:val="af6"/>
        <w:rPr>
          <w:rFonts w:hint="eastAsia"/>
        </w:rPr>
      </w:pPr>
      <w:r>
        <w:t>[21]</w:t>
      </w:r>
      <w:r>
        <w:tab/>
        <w:t>Stebliankin V, Shirali A, Baral P, et al. Evaluating protein binding interfaces with transformer networks. Nat Mach Intell 2023;5:1042–53. https://doi.org/10.1038/s42256-023-00715-4.</w:t>
      </w:r>
    </w:p>
    <w:p w14:paraId="393F93F4" w14:textId="77777777" w:rsidR="005F29EE" w:rsidRDefault="005F29EE" w:rsidP="005F29EE">
      <w:pPr>
        <w:pStyle w:val="af6"/>
        <w:rPr>
          <w:rFonts w:hint="eastAsia"/>
        </w:rPr>
      </w:pPr>
      <w:r>
        <w:t>[22]</w:t>
      </w:r>
      <w:r>
        <w:tab/>
        <w:t>Réau M, Renaud N, Xue LC, et al. DeepRank-GNN: a graph neural network framework to learn patterns in protein–protein interfaces. Bioinformatics 2023;39:btac759. https://doi.org/10.1093/bioinformatics/btac759.</w:t>
      </w:r>
    </w:p>
    <w:p w14:paraId="571BBCCC" w14:textId="77777777" w:rsidR="005F29EE" w:rsidRDefault="005F29EE" w:rsidP="005F29EE">
      <w:pPr>
        <w:pStyle w:val="af6"/>
        <w:rPr>
          <w:rFonts w:hint="eastAsia"/>
        </w:rPr>
      </w:pPr>
      <w:r>
        <w:t>[23]</w:t>
      </w:r>
      <w:r>
        <w:tab/>
        <w:t>Shen C, Zhang X, Deng Y, et al. Boosting Protein–Ligand Binding Pose Prediction and Virtual Screening Based on Residue–Atom Distance Likelihood Potential and Graph Transformer. J Med Chem 2022;65:10691–706. https://doi.org/10.1021/acs.jmedchem.2c00991.</w:t>
      </w:r>
    </w:p>
    <w:p w14:paraId="5E26D10C" w14:textId="77777777" w:rsidR="005F29EE" w:rsidRDefault="005F29EE" w:rsidP="005F29EE">
      <w:pPr>
        <w:pStyle w:val="af6"/>
        <w:rPr>
          <w:rFonts w:hint="eastAsia"/>
        </w:rPr>
      </w:pPr>
      <w:r>
        <w:t>[24]</w:t>
      </w:r>
      <w:r>
        <w:tab/>
        <w:t>Shen C, Zhang X, Hsieh C-Y, et al. A generalized protein–ligand scoring framework with balanced scoring, docking, ranking and screening powers. Chem Sci 2023;14:8129–46. https://doi.org/10.1039/D3SC02044D.</w:t>
      </w:r>
    </w:p>
    <w:p w14:paraId="122EABA1" w14:textId="77777777" w:rsidR="005F29EE" w:rsidRDefault="005F29EE" w:rsidP="005F29EE">
      <w:pPr>
        <w:pStyle w:val="af6"/>
        <w:rPr>
          <w:rFonts w:hint="eastAsia"/>
        </w:rPr>
      </w:pPr>
      <w:r>
        <w:t>[25]</w:t>
      </w:r>
      <w:r>
        <w:tab/>
        <w:t>Zhang X, Gao H, Wang H, et al. PLANET: A Multi-objective Graph Neural Network Model for Protein–Ligand Binding Affinity Prediction. J Chem Inf Model 2024;64:2205–20. https://doi.org/10.1021/acs.jcim.3c00253.</w:t>
      </w:r>
    </w:p>
    <w:p w14:paraId="237AF30B" w14:textId="77777777" w:rsidR="005F29EE" w:rsidRDefault="005F29EE" w:rsidP="005F29EE">
      <w:pPr>
        <w:pStyle w:val="af6"/>
        <w:rPr>
          <w:rFonts w:hint="eastAsia"/>
        </w:rPr>
      </w:pPr>
      <w:r>
        <w:t>[26]</w:t>
      </w:r>
      <w:r>
        <w:tab/>
        <w:t>Yu J, Li Z, Chen G, et al. Computing the relative binding affinity of ligands based on a pairwise binding comparison network. Nat Comput Sci 2023;3:860–72. https://doi.org/10.1038/s43588-023-00529-9.</w:t>
      </w:r>
    </w:p>
    <w:p w14:paraId="3ECA9F46" w14:textId="77777777" w:rsidR="005F29EE" w:rsidRDefault="005F29EE" w:rsidP="005F29EE">
      <w:pPr>
        <w:pStyle w:val="af6"/>
        <w:rPr>
          <w:rFonts w:hint="eastAsia"/>
        </w:rPr>
      </w:pPr>
      <w:r>
        <w:t>[27]</w:t>
      </w:r>
      <w:r>
        <w:tab/>
        <w:t>Sverrisson F, Feydy J, Correia BE, et al. Fast End-to-End Learning on Protein Surfaces n.d.</w:t>
      </w:r>
    </w:p>
    <w:p w14:paraId="7E4D15B2" w14:textId="77777777" w:rsidR="005F29EE" w:rsidRDefault="005F29EE" w:rsidP="005F29EE">
      <w:pPr>
        <w:pStyle w:val="af6"/>
        <w:rPr>
          <w:rFonts w:hint="eastAsia"/>
        </w:rPr>
      </w:pPr>
      <w:r>
        <w:t>[28]</w:t>
      </w:r>
      <w:r>
        <w:tab/>
        <w:t>Ren F, Ding X, Zheng M, et al. AlphaFold accelerates artificial intelligence powered drug discovery: efficient discovery of a novel CDK20 small molecule inhibitor. Chem Sci 2023;14:1443–52. https://doi.org/10.1039/D2SC05709C.</w:t>
      </w:r>
    </w:p>
    <w:p w14:paraId="6E4642A0" w14:textId="77777777" w:rsidR="005F29EE" w:rsidRDefault="005F29EE" w:rsidP="005F29EE">
      <w:pPr>
        <w:pStyle w:val="af6"/>
        <w:rPr>
          <w:rFonts w:hint="eastAsia"/>
        </w:rPr>
      </w:pPr>
      <w:r>
        <w:t>[29]</w:t>
      </w:r>
      <w:r>
        <w:tab/>
        <w:t>Singh R, Sledzieski S, Bryson B, et al. Contrastive learning in protein language space predicts interactions between drugs and protein targets. Proc Natl Acad Sci USA 2023;120:e2220778120. https://doi.org/10.1073/pnas.2220778120.</w:t>
      </w:r>
    </w:p>
    <w:p w14:paraId="1876E2CC" w14:textId="77777777" w:rsidR="005F29EE" w:rsidRDefault="005F29EE" w:rsidP="005F29EE">
      <w:pPr>
        <w:pStyle w:val="af6"/>
        <w:rPr>
          <w:rFonts w:hint="eastAsia"/>
        </w:rPr>
      </w:pPr>
      <w:r>
        <w:lastRenderedPageBreak/>
        <w:t>[30]</w:t>
      </w:r>
      <w:r>
        <w:tab/>
        <w:t>Gao B, Qiang B, Tan H, et al. DrugCLIP: Contrastive Protein-Molecule Representation Learning for Virtual Screening n.d.</w:t>
      </w:r>
    </w:p>
    <w:p w14:paraId="23E76A87" w14:textId="77777777" w:rsidR="005F29EE" w:rsidRDefault="005F29EE" w:rsidP="005F29EE">
      <w:pPr>
        <w:pStyle w:val="af6"/>
        <w:rPr>
          <w:rFonts w:hint="eastAsia"/>
        </w:rPr>
      </w:pPr>
      <w:r>
        <w:t>[31]</w:t>
      </w:r>
      <w:r>
        <w:tab/>
        <w:t>Goldman S, Das R, Yang KK, et al. Machine learning modeling of family wide enzyme-substrate specificity screens. PLoS Comput Biol 2022;18:e1009853. https://doi.org/10.1371/journal.pcbi.1009853.</w:t>
      </w:r>
    </w:p>
    <w:p w14:paraId="7FEE7C47" w14:textId="77777777" w:rsidR="005F29EE" w:rsidRDefault="005F29EE" w:rsidP="005F29EE">
      <w:pPr>
        <w:pStyle w:val="af6"/>
        <w:rPr>
          <w:rFonts w:hint="eastAsia"/>
        </w:rPr>
      </w:pPr>
      <w:r>
        <w:t>[32]</w:t>
      </w:r>
      <w:r>
        <w:tab/>
        <w:t>Huang K, Xiao C, Glass LM, et al. MolTrans: Molecular Interaction Transformer for drug–target interaction prediction. Bioinformatics 2021;37:830–6. https://doi.org/10.1093/bioinformatics/btaa880.</w:t>
      </w:r>
    </w:p>
    <w:p w14:paraId="7B22BBAE" w14:textId="77777777" w:rsidR="005F29EE" w:rsidRDefault="005F29EE" w:rsidP="005F29EE">
      <w:pPr>
        <w:pStyle w:val="af6"/>
        <w:rPr>
          <w:rFonts w:hint="eastAsia"/>
        </w:rPr>
      </w:pPr>
      <w:r>
        <w:t>[33]</w:t>
      </w:r>
      <w:r>
        <w:tab/>
        <w:t>Lee I, Keum J, Nam H. DeepConv-DTI: Prediction of drug-target interactions via deep learning with convolution on protein sequences. PLoS Comput Biol 2019;15:e1007129. https://doi.org/10.1371/journal.pcbi.1007129.</w:t>
      </w:r>
    </w:p>
    <w:p w14:paraId="7E870735" w14:textId="77777777" w:rsidR="005F29EE" w:rsidRDefault="005F29EE" w:rsidP="005F29EE">
      <w:pPr>
        <w:pStyle w:val="af6"/>
        <w:rPr>
          <w:rFonts w:hint="eastAsia"/>
        </w:rPr>
      </w:pPr>
      <w:r>
        <w:t>[34]</w:t>
      </w:r>
      <w:r>
        <w:tab/>
        <w:t>Zhao Q, Zhao H, Zheng K, et al. HyperAttentionDTI: improving drug–protein interaction prediction by sequence-based deep learning with attention mechanism. Bioinformatics 2022;38:655–62. https://doi.org/10.1093/bioinformatics/btab715.</w:t>
      </w:r>
    </w:p>
    <w:p w14:paraId="1D2C65FB" w14:textId="77777777" w:rsidR="005F29EE" w:rsidRDefault="005F29EE" w:rsidP="005F29EE">
      <w:pPr>
        <w:pStyle w:val="af6"/>
        <w:rPr>
          <w:rFonts w:hint="eastAsia"/>
        </w:rPr>
      </w:pPr>
      <w:r>
        <w:t>[35]</w:t>
      </w:r>
      <w:r>
        <w:tab/>
        <w:t>Bai P, Miljkovi</w:t>
      </w:r>
      <w:r>
        <w:rPr>
          <w:rFonts w:ascii="Cambria" w:hAnsi="Cambria" w:cs="Cambria"/>
        </w:rPr>
        <w:t>ć</w:t>
      </w:r>
      <w:r>
        <w:t xml:space="preserve"> F, John B, et al. Interpretable bilinear attention network with domain adaptation improves drug</w:t>
      </w:r>
      <w:r>
        <w:rPr>
          <w:rFonts w:ascii="等线" w:eastAsia="等线" w:hAnsi="等线" w:cs="等线" w:hint="eastAsia"/>
        </w:rPr>
        <w:t>–</w:t>
      </w:r>
      <w:r>
        <w:t>target prediction. Nat Mach Intell 2023;5:126</w:t>
      </w:r>
      <w:r>
        <w:rPr>
          <w:rFonts w:ascii="等线" w:eastAsia="等线" w:hAnsi="等线" w:cs="等线" w:hint="eastAsia"/>
        </w:rPr>
        <w:t>–</w:t>
      </w:r>
      <w:r>
        <w:t>36. https://doi.org/10.1038/s42256-022-00605-1.</w:t>
      </w:r>
    </w:p>
    <w:p w14:paraId="4B510D0C" w14:textId="77777777" w:rsidR="005F29EE" w:rsidRDefault="005F29EE" w:rsidP="005F29EE">
      <w:pPr>
        <w:pStyle w:val="af6"/>
        <w:rPr>
          <w:rFonts w:hint="eastAsia"/>
        </w:rPr>
      </w:pPr>
      <w:r>
        <w:t>[36]</w:t>
      </w:r>
      <w:r>
        <w:tab/>
        <w:t>D’Souza S, Prema KV, Balaji S, et al. Deep Learning-Based Modeling of Drug–Target Interaction Prediction Incorporating Binding Site Information of Proteins. Interdiscip Sci Comput Life Sci 2023;15:306–15. https://doi.org/10.1007/s12539-023-00557-z.</w:t>
      </w:r>
    </w:p>
    <w:p w14:paraId="7F6E6E68" w14:textId="77777777" w:rsidR="005F29EE" w:rsidRDefault="005F29EE" w:rsidP="005F29EE">
      <w:pPr>
        <w:pStyle w:val="af6"/>
        <w:rPr>
          <w:rFonts w:hint="eastAsia"/>
        </w:rPr>
      </w:pPr>
      <w:r>
        <w:t>[37]</w:t>
      </w:r>
      <w:r>
        <w:tab/>
        <w:t>Li H, Gao Z, Kang L, et al. TarFisDock: a web server for identifying drug targets with docking approach. Nucleic Acids Research 2006;34:W219–24. https://doi.org/10.1093/nar/gkl114.</w:t>
      </w:r>
    </w:p>
    <w:p w14:paraId="4A8E7EF2" w14:textId="77777777" w:rsidR="005F29EE" w:rsidRDefault="005F29EE" w:rsidP="005F29EE">
      <w:pPr>
        <w:pStyle w:val="af6"/>
        <w:rPr>
          <w:rFonts w:hint="eastAsia"/>
        </w:rPr>
      </w:pPr>
      <w:r>
        <w:t>[38]</w:t>
      </w:r>
      <w:r>
        <w:tab/>
        <w:t>Kwon S. GalaxySagittarius-AF: Predicting Targets for Drug-Like Compounds in the Extended Human 3D Proteome n.d.</w:t>
      </w:r>
    </w:p>
    <w:p w14:paraId="57A8EACC" w14:textId="77777777" w:rsidR="005F29EE" w:rsidRDefault="005F29EE" w:rsidP="005F29EE">
      <w:pPr>
        <w:pStyle w:val="af6"/>
        <w:rPr>
          <w:rFonts w:hint="eastAsia"/>
        </w:rPr>
      </w:pPr>
      <w:r>
        <w:t>[39]</w:t>
      </w:r>
      <w:r>
        <w:tab/>
        <w:t>Wang P, Zheng S, Jiang Y, et al. Structure-Aware Multimodal Deep Learning for Drug–Protein Interaction Prediction. J Chem Inf Model 2022;62:1308–17. https://doi.org/10.1021/acs.jcim.2c00060.</w:t>
      </w:r>
    </w:p>
    <w:p w14:paraId="064468A2" w14:textId="77777777" w:rsidR="005F29EE" w:rsidRDefault="005F29EE" w:rsidP="005F29EE">
      <w:pPr>
        <w:pStyle w:val="af6"/>
        <w:rPr>
          <w:rFonts w:hint="eastAsia"/>
        </w:rPr>
      </w:pPr>
      <w:r>
        <w:t>[40]</w:t>
      </w:r>
      <w:r>
        <w:tab/>
        <w:t>Yazdani-Jahromi M, Yousefi N, Tayebi A, et al. AttentionSiteDTI: an interpretable graph-based model for drug-target interaction prediction using NLP sentence-level relation classification. Briefings in Bioinformatics 2022;23:bbac272. https://doi.org/10.1093/bib/bbac272.</w:t>
      </w:r>
    </w:p>
    <w:p w14:paraId="096EBE23" w14:textId="77777777" w:rsidR="005F29EE" w:rsidRDefault="005F29EE" w:rsidP="005F29EE">
      <w:pPr>
        <w:pStyle w:val="af6"/>
        <w:rPr>
          <w:rFonts w:hint="eastAsia"/>
        </w:rPr>
      </w:pPr>
      <w:r>
        <w:t>[41]</w:t>
      </w:r>
      <w:r>
        <w:tab/>
        <w:t>Zhang Y, Hu Y, Han N, et al. A survey of drug-target interaction and affinity prediction methods via graph neural networks. Computers in Biology and Medicine 2023;163:107136. https://doi.org/10.1016/j.compbiomed.2023.107136.</w:t>
      </w:r>
    </w:p>
    <w:p w14:paraId="7880E96D" w14:textId="77777777" w:rsidR="005F29EE" w:rsidRDefault="005F29EE" w:rsidP="005F29EE">
      <w:pPr>
        <w:pStyle w:val="af6"/>
        <w:rPr>
          <w:rFonts w:hint="eastAsia"/>
        </w:rPr>
      </w:pPr>
      <w:r>
        <w:t>[42]</w:t>
      </w:r>
      <w:r>
        <w:tab/>
        <w:t>Chen L, Tan X, Wang D, et al. TransformerCPI: improving compound–protein interaction prediction by sequence-based deep learning with self-attention mechanism and label reversal experiments. Bioinformatics 2020;36:4406–14. https://doi.org/10.1093/bioinformatics/btaa524.</w:t>
      </w:r>
    </w:p>
    <w:p w14:paraId="0487FAF4" w14:textId="77777777" w:rsidR="005F29EE" w:rsidRDefault="005F29EE" w:rsidP="005F29EE">
      <w:pPr>
        <w:pStyle w:val="af6"/>
        <w:rPr>
          <w:rFonts w:hint="eastAsia"/>
        </w:rPr>
      </w:pPr>
      <w:r>
        <w:t>[43]</w:t>
      </w:r>
      <w:r>
        <w:tab/>
        <w:t>Wan F, Hong L, Xiao A, et al. NeoDTI: neural integration of neighbor information from a heterogeneous network for discovering new drug–target interactions. Bioinformatics 2019;35:104–11. https://doi.org/10.1093/bioinformatics/bty543.</w:t>
      </w:r>
    </w:p>
    <w:p w14:paraId="6FB31BF5" w14:textId="77777777" w:rsidR="005F29EE" w:rsidRDefault="005F29EE" w:rsidP="005F29EE">
      <w:pPr>
        <w:pStyle w:val="af6"/>
        <w:rPr>
          <w:rFonts w:hint="eastAsia"/>
        </w:rPr>
      </w:pPr>
      <w:r>
        <w:lastRenderedPageBreak/>
        <w:t>[44]</w:t>
      </w:r>
      <w:r>
        <w:tab/>
        <w:t>Hu S, Zhang C, Chen P, et al. Predicting drug-target interactions from drug structure and protein sequence using novel convolutional neural networks. BMC Bioinformatics 2019;20:689. https://doi.org/10.1186/s12859-019-3263-x.</w:t>
      </w:r>
    </w:p>
    <w:p w14:paraId="4544847C" w14:textId="77777777" w:rsidR="005F29EE" w:rsidRDefault="005F29EE" w:rsidP="005F29EE">
      <w:pPr>
        <w:pStyle w:val="af6"/>
        <w:rPr>
          <w:rFonts w:hint="eastAsia"/>
        </w:rPr>
      </w:pPr>
      <w:r>
        <w:t>[45]</w:t>
      </w:r>
      <w:r>
        <w:tab/>
        <w:t>Li T, Zhao X-M, Li L. Co-VAE: Drug-Target Binding Affinity Prediction by Co-Regularized Variational Autoencoders. IEEE Trans Pattern Anal Mach Intell 2022;44:8861–73. https://doi.org/10.1109/TPAMI.2021.3120428.</w:t>
      </w:r>
    </w:p>
    <w:p w14:paraId="709B53E6" w14:textId="77777777" w:rsidR="005F29EE" w:rsidRDefault="005F29EE" w:rsidP="005F29EE">
      <w:pPr>
        <w:pStyle w:val="af6"/>
        <w:rPr>
          <w:rFonts w:hint="eastAsia"/>
        </w:rPr>
      </w:pPr>
      <w:r>
        <w:t>[46]</w:t>
      </w:r>
      <w:r>
        <w:tab/>
        <w:t>Yuan W, Chen G, Chen CY-C. FusionDTA: attention-based feature polymerizer and knowledge distillation for drug-target binding affinity prediction. Briefings in Bioinformatics 2022;23:bbab506. https://doi.org/10.1093/bib/bbab506.</w:t>
      </w:r>
    </w:p>
    <w:p w14:paraId="11EE8A01" w14:textId="77777777" w:rsidR="005F29EE" w:rsidRDefault="005F29EE" w:rsidP="005F29EE">
      <w:pPr>
        <w:pStyle w:val="af6"/>
        <w:rPr>
          <w:rFonts w:hint="eastAsia"/>
        </w:rPr>
      </w:pPr>
      <w:r>
        <w:t>[47]</w:t>
      </w:r>
      <w:r>
        <w:tab/>
        <w:t>Luo Y, Zhao X, Zhou J, et al. A network integration approach for drug-target interaction prediction and computational drug repositioning from heterogeneous information. Nat Commun 2017;8:573. https://doi.org/10.1038/s41467-017-00680-8.</w:t>
      </w:r>
    </w:p>
    <w:p w14:paraId="07310E20" w14:textId="77777777" w:rsidR="005F29EE" w:rsidRDefault="005F29EE" w:rsidP="005F29EE">
      <w:pPr>
        <w:pStyle w:val="af6"/>
        <w:rPr>
          <w:rFonts w:hint="eastAsia"/>
        </w:rPr>
      </w:pPr>
      <w:r>
        <w:t>[48]</w:t>
      </w:r>
      <w:r>
        <w:tab/>
        <w:t>Xia L-Y, Yang Z-Y, Zhang H, et al. Improved Prediction of Drug–Target Interactions Using Self-Paced Learning with Collaborative Matrix Factorization. J Chem Inf Model 2019;59:3340–51. https://doi.org/10.1021/acs.jcim.9b00408.</w:t>
      </w:r>
    </w:p>
    <w:p w14:paraId="7FF79938" w14:textId="77777777" w:rsidR="005F29EE" w:rsidRDefault="005F29EE" w:rsidP="005F29EE">
      <w:pPr>
        <w:pStyle w:val="af6"/>
        <w:rPr>
          <w:rFonts w:hint="eastAsia"/>
        </w:rPr>
      </w:pPr>
      <w:r>
        <w:t>[49]</w:t>
      </w:r>
      <w:r>
        <w:tab/>
        <w:t>Wang S, Shan P, Zhao Y, et al. GanDTI: A multi-task neural network for drug-target interaction prediction. Computational Biology and Chemistry 2021;92:107476. https://doi.org/10.1016/j.compbiolchem.2021.107476.</w:t>
      </w:r>
    </w:p>
    <w:p w14:paraId="58BDF101" w14:textId="77777777" w:rsidR="005F29EE" w:rsidRDefault="005F29EE" w:rsidP="005F29EE">
      <w:pPr>
        <w:pStyle w:val="af6"/>
        <w:rPr>
          <w:rFonts w:hint="eastAsia"/>
        </w:rPr>
      </w:pPr>
      <w:r>
        <w:t>[50]</w:t>
      </w:r>
      <w:r>
        <w:tab/>
        <w:t>Quan Z, Guo Y, Lin X, et al. GraphCPI: Graph Neural Representation Learning for Compound-Protein Interaction. 2019 IEEE International Conference on Bioinformatics and Biomedicine (BIBM), San Diego, CA, USA: IEEE; 2019, p. 717–22. https://doi.org/10.1109/BIBM47256.2019.8983267.</w:t>
      </w:r>
    </w:p>
    <w:p w14:paraId="09D3905A" w14:textId="77777777" w:rsidR="005F29EE" w:rsidRDefault="005F29EE" w:rsidP="005F29EE">
      <w:pPr>
        <w:pStyle w:val="af6"/>
        <w:rPr>
          <w:rFonts w:hint="eastAsia"/>
        </w:rPr>
      </w:pPr>
      <w:r>
        <w:t>[51]</w:t>
      </w:r>
      <w:r>
        <w:tab/>
        <w:t>Asgari E, Mofrad MRK. Continuous Distributed Representation of Biological Sequences for Deep Proteomics and Genomics. PLoS ONE 2015;10:e0141287. https://doi.org/10.1371/journal.pone.0141287.</w:t>
      </w:r>
    </w:p>
    <w:p w14:paraId="14559022" w14:textId="77777777" w:rsidR="005F29EE" w:rsidRDefault="005F29EE" w:rsidP="005F29EE">
      <w:pPr>
        <w:pStyle w:val="af6"/>
        <w:rPr>
          <w:rFonts w:hint="eastAsia"/>
        </w:rPr>
      </w:pPr>
      <w:r>
        <w:t>[52]</w:t>
      </w:r>
      <w:r>
        <w:tab/>
        <w:t>Li G, Müller M, Qian G, et al. DeepGCNs: Making GCNs Go as Deep as CNNs. IEEE Trans Pattern Anal Mach Intell 2023;45:6923–39. https://doi.org/10.1109/TPAMI.2021.3074057.</w:t>
      </w:r>
    </w:p>
    <w:p w14:paraId="31872E1C" w14:textId="77777777" w:rsidR="005F29EE" w:rsidRDefault="005F29EE" w:rsidP="005F29EE">
      <w:pPr>
        <w:pStyle w:val="af6"/>
        <w:rPr>
          <w:rFonts w:hint="eastAsia"/>
        </w:rPr>
      </w:pPr>
      <w:r>
        <w:t>[53]</w:t>
      </w:r>
      <w:r>
        <w:tab/>
        <w:t>Yang Z, Zhong W, Zhao L, et al. MGraphDTA: deep multiscale graph neural network for explainable drug–target binding affinity prediction. Chem Sci 2022;13:816–33. https://doi.org/10.1039/D1SC05180F.</w:t>
      </w:r>
    </w:p>
    <w:p w14:paraId="2A00C622" w14:textId="77777777" w:rsidR="005F29EE" w:rsidRDefault="005F29EE" w:rsidP="005F29EE">
      <w:pPr>
        <w:pStyle w:val="af6"/>
        <w:rPr>
          <w:rFonts w:hint="eastAsia"/>
        </w:rPr>
      </w:pPr>
      <w:r>
        <w:t>[54]</w:t>
      </w:r>
      <w:r>
        <w:tab/>
        <w:t>Zhijian L, Shaohua J, Yigao L, et al. GDGRU-DTA: Predicting Drug-Target Binding Affinity based on GNN and Double GRU. Data Mining and Machine Learning, Academy and Industry Research Collaboration Center (AIRCC); 2022, p. 25–37. https://doi.org/10.5121/csit.2022.120703.</w:t>
      </w:r>
    </w:p>
    <w:p w14:paraId="7ABDD7A5" w14:textId="77777777" w:rsidR="005F29EE" w:rsidRDefault="005F29EE" w:rsidP="005F29EE">
      <w:pPr>
        <w:pStyle w:val="af6"/>
        <w:rPr>
          <w:rFonts w:hint="eastAsia"/>
        </w:rPr>
      </w:pPr>
      <w:r>
        <w:t>[55]</w:t>
      </w:r>
      <w:r>
        <w:tab/>
        <w:t>Chung J, Gulcehre C, Cho K, et al. Gated Feedback Recurrent Neural Networks n.d.</w:t>
      </w:r>
    </w:p>
    <w:p w14:paraId="6006D837" w14:textId="77777777" w:rsidR="005F29EE" w:rsidRDefault="005F29EE" w:rsidP="005F29EE">
      <w:pPr>
        <w:pStyle w:val="af6"/>
        <w:rPr>
          <w:rFonts w:hint="eastAsia"/>
        </w:rPr>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01A198D1" w14:textId="77777777" w:rsidR="005F29EE" w:rsidRDefault="005F29EE" w:rsidP="005F29EE">
      <w:pPr>
        <w:pStyle w:val="af6"/>
        <w:rPr>
          <w:rFonts w:hint="eastAsia"/>
        </w:rPr>
      </w:pPr>
      <w:r>
        <w:t>[57]</w:t>
      </w:r>
      <w:r>
        <w:tab/>
        <w:t xml:space="preserve">Lin Xuan, Zhao Kaiqi, Xiao Tong, et al. DeepGS: Deep Representation Learning of </w:t>
      </w:r>
      <w:r>
        <w:lastRenderedPageBreak/>
        <w:t>Graphs and Sequences for Drug-Target Binding Affinity Prediction. Frontiers in Artificial Intelligence and Applications, IOS Press; 2020. https://doi.org/10.3233/FAIA200232.</w:t>
      </w:r>
    </w:p>
    <w:p w14:paraId="2F702D71" w14:textId="77777777" w:rsidR="005F29EE" w:rsidRDefault="005F29EE" w:rsidP="005F29EE">
      <w:pPr>
        <w:pStyle w:val="af6"/>
        <w:rPr>
          <w:rFonts w:hint="eastAsia"/>
        </w:rPr>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7D8C25A2" w14:textId="77777777" w:rsidR="005F29EE" w:rsidRDefault="005F29EE" w:rsidP="005F29EE">
      <w:pPr>
        <w:pStyle w:val="af6"/>
        <w:rPr>
          <w:rFonts w:hint="eastAsia"/>
        </w:rPr>
      </w:pPr>
      <w:r>
        <w:t>[59]</w:t>
      </w:r>
      <w:r>
        <w:tab/>
        <w:t>Wang X, Liu Y, Lu F, et al. Dipeptide Frequency of Word Frequency and Graph Convolutional Networks for DTA Prediction. Front Bioeng Biotechnol 2020;8:267. https://doi.org/10.3389/fbioe.2020.00267.</w:t>
      </w:r>
    </w:p>
    <w:p w14:paraId="048CBE8A" w14:textId="77777777" w:rsidR="005F29EE" w:rsidRDefault="005F29EE" w:rsidP="005F29EE">
      <w:pPr>
        <w:pStyle w:val="af6"/>
        <w:rPr>
          <w:rFonts w:hint="eastAsia"/>
        </w:rPr>
      </w:pPr>
      <w:r>
        <w:t>[60]</w:t>
      </w:r>
      <w:r>
        <w:tab/>
        <w:t>Kaur J, Saini J. Designing Punjabi Poetry Classifiers Using Machine Learning and Different Textual Features. IAJIT 2020:38–44. https://doi.org/10.34028/iajit/17/1/5.</w:t>
      </w:r>
    </w:p>
    <w:p w14:paraId="2676679C" w14:textId="77777777" w:rsidR="005F29EE" w:rsidRDefault="005F29EE" w:rsidP="005F29EE">
      <w:pPr>
        <w:pStyle w:val="af6"/>
        <w:rPr>
          <w:rFonts w:hint="eastAsia"/>
        </w:rPr>
      </w:pPr>
      <w:r>
        <w:t>[61]</w:t>
      </w:r>
      <w:r>
        <w:tab/>
        <w:t>Jin Y, Lu J, Shi R, et al. EmbedDTI: Enhancing the Molecular Representations via Sequence Embedding and Graph Convolutional Network for the Prediction of Drug-Target Interaction. Biomolecules 2021;11:1783. https://doi.org/10.3390/biom11121783.</w:t>
      </w:r>
    </w:p>
    <w:p w14:paraId="27719D58" w14:textId="77777777" w:rsidR="005F29EE" w:rsidRDefault="005F29EE" w:rsidP="005F29EE">
      <w:pPr>
        <w:pStyle w:val="af6"/>
        <w:rPr>
          <w:rFonts w:hint="eastAsia"/>
        </w:rPr>
      </w:pPr>
      <w:r>
        <w:t>[62]</w:t>
      </w:r>
      <w:r>
        <w:tab/>
        <w:t>Jiang M, Li Z, Zhang S, et al. Drug–target affinity prediction using graph neural network and contact maps. RSC Adv 2020;10:20701–12. https://doi.org/10.1039/D0RA02297G.</w:t>
      </w:r>
    </w:p>
    <w:p w14:paraId="4CAE125C" w14:textId="77777777" w:rsidR="005F29EE" w:rsidRDefault="005F29EE" w:rsidP="005F29EE">
      <w:pPr>
        <w:pStyle w:val="af6"/>
        <w:rPr>
          <w:rFonts w:hint="eastAsia"/>
        </w:rPr>
      </w:pPr>
      <w:r>
        <w:t>[63]</w:t>
      </w:r>
      <w:r>
        <w:tab/>
        <w:t>Jaeger S, Fulle S, Turk S. Mol2vec: Unsupervised Machine Learning Approach with Chemical Intuition. J Chem Inf Model 2018;58:27–35. https://doi.org/10.1021/acs.jcim.7b00616.</w:t>
      </w:r>
    </w:p>
    <w:p w14:paraId="4D0321A6" w14:textId="77777777" w:rsidR="005F29EE" w:rsidRDefault="005F29EE" w:rsidP="005F29EE">
      <w:pPr>
        <w:pStyle w:val="af6"/>
        <w:rPr>
          <w:rFonts w:hint="eastAsia"/>
        </w:rPr>
      </w:pPr>
      <w:r>
        <w:t>[64]</w:t>
      </w:r>
      <w:r>
        <w:tab/>
        <w:t>Devlin J, Chang M-W, Lee K, et al. BERT: Pre-training of Deep Bidirectional Transformers for Language Understanding n.d.</w:t>
      </w:r>
    </w:p>
    <w:p w14:paraId="0C2EA910" w14:textId="77777777" w:rsidR="005F29EE" w:rsidRDefault="005F29EE" w:rsidP="005F29EE">
      <w:pPr>
        <w:pStyle w:val="af6"/>
        <w:rPr>
          <w:rFonts w:hint="eastAsia"/>
        </w:rPr>
      </w:pPr>
      <w:r>
        <w:t>[65]</w:t>
      </w:r>
      <w:r>
        <w:tab/>
        <w:t>Rao R, Bhattacharya N, Thomas N, et al. Evaluating Protein Transfer Learning with TAPE 2019. https://doi.org/10.1101/676825.</w:t>
      </w:r>
    </w:p>
    <w:p w14:paraId="7518706C" w14:textId="77777777" w:rsidR="005F29EE" w:rsidRDefault="005F29EE" w:rsidP="005F29EE">
      <w:pPr>
        <w:pStyle w:val="af6"/>
        <w:rPr>
          <w:rFonts w:hint="eastAsia"/>
        </w:rPr>
      </w:pPr>
      <w:r>
        <w:t>[66]</w:t>
      </w:r>
      <w:r>
        <w:tab/>
        <w:t>Jiang M, Wang S, Zhang S, et al. Sequence-based drug-target affinity prediction using weighted graph neural networks. BMC Genomics 2022;23:449. https://doi.org/10.1186/s12864-022-08648-9.</w:t>
      </w:r>
    </w:p>
    <w:p w14:paraId="459DE67B" w14:textId="77777777" w:rsidR="005F29EE" w:rsidRDefault="005F29EE" w:rsidP="005F29EE">
      <w:pPr>
        <w:pStyle w:val="af6"/>
        <w:rPr>
          <w:rFonts w:hint="eastAsia"/>
        </w:rPr>
      </w:pPr>
      <w:r>
        <w:t>[67]</w:t>
      </w:r>
      <w:r>
        <w:tab/>
        <w:t>Rao R, Meier J, Sercu T, et al. Transformer protein language models are unsupervised structure learners 2020. https://doi.org/10.1101/2020.12.15.422761.</w:t>
      </w:r>
    </w:p>
    <w:p w14:paraId="559FD147" w14:textId="77777777" w:rsidR="005F29EE" w:rsidRDefault="005F29EE" w:rsidP="005F29EE">
      <w:pPr>
        <w:pStyle w:val="af6"/>
        <w:rPr>
          <w:rFonts w:hint="eastAsia"/>
        </w:rPr>
      </w:pPr>
      <w:r>
        <w:t>[68]</w:t>
      </w:r>
      <w:r>
        <w:tab/>
        <w:t>Öztürk H, Özgür A, Ozkirimli E. DeepDTA: deep drug–target binding affinity prediction. Bioinformatics 2018;34:i821–9. https://doi.org/10.1093/bioinformatics/bty593.</w:t>
      </w:r>
    </w:p>
    <w:p w14:paraId="6F2C6D67" w14:textId="77777777" w:rsidR="005F29EE" w:rsidRDefault="005F29EE" w:rsidP="005F29EE">
      <w:pPr>
        <w:pStyle w:val="af6"/>
        <w:rPr>
          <w:rFonts w:hint="eastAsia"/>
        </w:rPr>
      </w:pPr>
      <w:r>
        <w:t>[69]</w:t>
      </w:r>
      <w:r>
        <w:tab/>
        <w:t>Öztürk H, Ozkirimli E, Özgür A. WideDTA: prediction of drug-target binding affinity 2019. https://doi.org/10.48550/arXiv.1902.04166.</w:t>
      </w:r>
    </w:p>
    <w:p w14:paraId="166DF5BE" w14:textId="77777777" w:rsidR="005F29EE" w:rsidRDefault="005F29EE" w:rsidP="005F29EE">
      <w:pPr>
        <w:pStyle w:val="af6"/>
        <w:rPr>
          <w:rFonts w:hint="eastAsia"/>
        </w:rPr>
      </w:pPr>
      <w:r>
        <w:t>[70]</w:t>
      </w:r>
      <w:r>
        <w:tab/>
        <w:t>Liu Y, Wu M, Miao C, et al. Neighborhood Regularized Logistic Matrix Factorization for Drug-Target Interaction Prediction. PLoS Comput Biol 2016;12:e1004760. https://doi.org/10.1371/journal.pcbi.1004760.</w:t>
      </w:r>
    </w:p>
    <w:p w14:paraId="13792E1A" w14:textId="77777777" w:rsidR="005F29EE" w:rsidRDefault="005F29EE" w:rsidP="005F29EE">
      <w:pPr>
        <w:pStyle w:val="af6"/>
        <w:rPr>
          <w:rFonts w:hint="eastAsia"/>
        </w:rPr>
      </w:pPr>
      <w:r>
        <w:t>[71]</w:t>
      </w:r>
      <w:r>
        <w:tab/>
        <w:t xml:space="preserve">Ban T, Ohue M, Akiyama Y. NRLMFβ: Beta-distribution-rescored neighborhood regularized logistic matrix factorization for improving the performance of drug–target interaction prediction. Biochemistry and Biophysics Reports 2019;18:100615. </w:t>
      </w:r>
      <w:r>
        <w:lastRenderedPageBreak/>
        <w:t>https://doi.org/10.1016/j.bbrep.2019.01.008.</w:t>
      </w:r>
    </w:p>
    <w:p w14:paraId="2AEA5824" w14:textId="77777777" w:rsidR="005F29EE" w:rsidRDefault="005F29EE" w:rsidP="005F29EE">
      <w:pPr>
        <w:pStyle w:val="af6"/>
        <w:rPr>
          <w:rFonts w:hint="eastAsia"/>
        </w:rPr>
      </w:pPr>
      <w:r>
        <w:t>[72]</w:t>
      </w:r>
      <w:r>
        <w:tab/>
        <w:t>Gönen M. Predicting drug–target interactions from chemical and genomic kernels using Bayesian matrix factorization. Bioinformatics 2012;28:2304–10. https://doi.org/10.1093/bioinformatics/bts360.</w:t>
      </w:r>
    </w:p>
    <w:p w14:paraId="7B44157F" w14:textId="77777777" w:rsidR="005F29EE" w:rsidRDefault="005F29EE" w:rsidP="005F29EE">
      <w:pPr>
        <w:pStyle w:val="af6"/>
        <w:rPr>
          <w:rFonts w:hint="eastAsia"/>
        </w:rPr>
      </w:pPr>
      <w:r>
        <w:t>[73]</w:t>
      </w:r>
      <w:r>
        <w:tab/>
        <w:t>Kim Qh, Ko J-H, Kim S, et al. Bayesian neural network with pretrained protein embedding enhances prediction accuracy of drug-protein interaction. Bioinformatics 2021;37:3428–35. https://doi.org/10.1093/bioinformatics/btab346.</w:t>
      </w:r>
    </w:p>
    <w:p w14:paraId="7DF9A0B8" w14:textId="77777777" w:rsidR="005F29EE" w:rsidRDefault="005F29EE" w:rsidP="005F29EE">
      <w:pPr>
        <w:pStyle w:val="af6"/>
        <w:rPr>
          <w:rFonts w:hint="eastAsia"/>
        </w:rPr>
      </w:pPr>
      <w:r>
        <w:t>[74]</w:t>
      </w:r>
      <w:r>
        <w:tab/>
        <w:t>Nguyen T, Le H, Quinn TP, et al. GraphDTA: predicting drug–target binding affinity with graph neural networks n.d.</w:t>
      </w:r>
    </w:p>
    <w:p w14:paraId="6C97AF26" w14:textId="77777777" w:rsidR="005F29EE" w:rsidRDefault="005F29EE" w:rsidP="005F29EE">
      <w:pPr>
        <w:pStyle w:val="af6"/>
        <w:rPr>
          <w:rFonts w:hint="eastAsia"/>
        </w:rPr>
      </w:pPr>
      <w:r>
        <w:t>[75]</w:t>
      </w:r>
      <w:r>
        <w:tab/>
        <w:t>Banerjee A, Zhou Z-H, Papalexakis EE, et al., editors. Proceedings of the 2022 SIAM International Conference on Data Mining (SDM). Philadelphia, PA: Society for Industrial and Applied Mathematics; 2022. https://doi.org/10.1137/1.9781611977172.</w:t>
      </w:r>
    </w:p>
    <w:p w14:paraId="12272BD6" w14:textId="77777777" w:rsidR="005F29EE" w:rsidRDefault="005F29EE" w:rsidP="005F29EE">
      <w:pPr>
        <w:pStyle w:val="af6"/>
        <w:rPr>
          <w:rFonts w:hint="eastAsia"/>
        </w:rPr>
      </w:pPr>
      <w:r>
        <w:t>[76]</w:t>
      </w:r>
      <w:r>
        <w:tab/>
        <w:t>Nguyen TM, Nguyen T, Le TM, et al. GEFA: Early Fusion Approach in Drug-Target Affinity Prediction. IEEE/ACM Trans Comput Biol and Bioinf 2022;19:718–28. https://doi.org/10.1109/TCBB.2021.3094217.</w:t>
      </w:r>
    </w:p>
    <w:p w14:paraId="03C95AEE" w14:textId="77777777" w:rsidR="005F29EE" w:rsidRDefault="005F29EE" w:rsidP="005F29EE">
      <w:pPr>
        <w:pStyle w:val="af6"/>
        <w:rPr>
          <w:rFonts w:hint="eastAsia"/>
        </w:rPr>
      </w:pPr>
      <w:r>
        <w:t>[77]</w:t>
      </w:r>
      <w:r>
        <w:tab/>
        <w:t>Weininger D. SMILES, a chemical language and information system. 1. Introduction to methodology and encoding rules. J Chem Inf Comput Sci 1988;28:31–6. https://doi.org/10.1021/ci00057a005.</w:t>
      </w:r>
    </w:p>
    <w:p w14:paraId="5EB21A0D" w14:textId="77777777" w:rsidR="005F29EE" w:rsidRDefault="005F29EE" w:rsidP="005F29EE">
      <w:pPr>
        <w:pStyle w:val="af6"/>
        <w:rPr>
          <w:rFonts w:hint="eastAsia"/>
        </w:rPr>
      </w:pPr>
      <w:r>
        <w:t>[78]</w:t>
      </w:r>
      <w:r>
        <w:tab/>
        <w:t>Carracedo-Reboredo P, Liñares-Blanco J, Rodríguez-Fernández N, et al. A review on machine learning approaches and trends in drug discovery. Computational and Structural Biotechnology Journal 2021;19:4538–58. https://doi.org/10.1016/j.csbj.2021.08.011.</w:t>
      </w:r>
    </w:p>
    <w:p w14:paraId="719E4A66" w14:textId="77777777" w:rsidR="005F29EE" w:rsidRDefault="005F29EE" w:rsidP="005F29EE">
      <w:pPr>
        <w:pStyle w:val="af6"/>
        <w:rPr>
          <w:rFonts w:hint="eastAsia"/>
        </w:rPr>
      </w:pPr>
      <w:r>
        <w:t>[79]</w:t>
      </w:r>
      <w:r>
        <w:tab/>
        <w:t>Li J, Yang X, Guan Y, et al. Prediction of Drug–Target Interaction Using Dual-Network Integrated Logistic Matrix Factorization and Knowledge Graph Embedding. Molecules 2022;27:5131. https://doi.org/10.3390/molecules27165131.</w:t>
      </w:r>
    </w:p>
    <w:p w14:paraId="6099178D" w14:textId="77777777" w:rsidR="005F29EE" w:rsidRDefault="005F29EE" w:rsidP="005F29EE">
      <w:pPr>
        <w:pStyle w:val="af6"/>
        <w:rPr>
          <w:rFonts w:hint="eastAsia"/>
        </w:rPr>
      </w:pPr>
      <w:r>
        <w:t>[80]</w:t>
      </w:r>
      <w:r>
        <w:tab/>
        <w:t>Johnson A, Lewis J, et al. The Shape and Structure of Proteins. Molecular Biology of the Cell. 4th edition, New York: Garland Science; 2002.</w:t>
      </w:r>
    </w:p>
    <w:p w14:paraId="6C2956A9" w14:textId="77777777" w:rsidR="005F29EE" w:rsidRDefault="005F29EE" w:rsidP="005F29EE">
      <w:pPr>
        <w:pStyle w:val="af6"/>
        <w:rPr>
          <w:rFonts w:hint="eastAsia"/>
        </w:rPr>
      </w:pPr>
      <w:r>
        <w:t>[81]</w:t>
      </w:r>
      <w:r>
        <w:tab/>
        <w:t>Pliakos K, Vens C. Drug-target interaction prediction with tree-ensemble learning and output space reconstruction. BMC Bioinformatics 2020;21:49. https://doi.org/10.1186/s12859-020-3379-z.</w:t>
      </w:r>
    </w:p>
    <w:p w14:paraId="08EE7474" w14:textId="77777777" w:rsidR="005F29EE" w:rsidRDefault="005F29EE" w:rsidP="005F29EE">
      <w:pPr>
        <w:pStyle w:val="af6"/>
        <w:rPr>
          <w:rFonts w:hint="eastAsia"/>
        </w:rPr>
      </w:pPr>
      <w:r>
        <w:t>[82]</w:t>
      </w:r>
      <w:r>
        <w:tab/>
        <w:t>Hassin O, Oren M. Drugging p53 in cancer: one protein, many targets. Nat Rev Drug Discov 2023;22:127–44. https://doi.org/10.1038/s41573-022-00571-8.</w:t>
      </w:r>
    </w:p>
    <w:p w14:paraId="3EF63EB6" w14:textId="77777777" w:rsidR="005F29EE" w:rsidRDefault="005F29EE" w:rsidP="005F29EE">
      <w:pPr>
        <w:pStyle w:val="af6"/>
        <w:rPr>
          <w:rFonts w:hint="eastAsia"/>
        </w:rPr>
      </w:pPr>
      <w:r>
        <w:t>[83]</w:t>
      </w:r>
      <w:r>
        <w:tab/>
        <w:t>Janizek JD, Dincer AB, Celik S, et al. Uncovering expression signatures of synergistic drug responses via ensembles of explainable machine-learning models. Nat Biomed Eng 2023;7:811–29. https://doi.org/10.1038/s41551-023-01034-0.</w:t>
      </w:r>
    </w:p>
    <w:p w14:paraId="07D0AB48" w14:textId="77777777" w:rsidR="005F29EE" w:rsidRDefault="005F29EE" w:rsidP="005F29EE">
      <w:pPr>
        <w:pStyle w:val="af6"/>
        <w:rPr>
          <w:rFonts w:hint="eastAsia"/>
        </w:rPr>
      </w:pPr>
      <w:r>
        <w:t>[84]</w:t>
      </w:r>
      <w:r>
        <w:tab/>
        <w:t>Bagherian M, Sabeti E, Wang K, et al. Machine learning approaches and databases for prediction of drug–target interaction: a survey paper. Briefings in Bioinformatics 2021;22:247–69. https://doi.org/10.1093/bib/bbz157.</w:t>
      </w:r>
    </w:p>
    <w:p w14:paraId="6B47907E" w14:textId="77777777" w:rsidR="005F29EE" w:rsidRDefault="005F29EE" w:rsidP="005F29EE">
      <w:pPr>
        <w:pStyle w:val="af6"/>
        <w:rPr>
          <w:rFonts w:hint="eastAsia"/>
        </w:rPr>
      </w:pPr>
      <w:r>
        <w:t>[85]</w:t>
      </w:r>
      <w:r>
        <w:tab/>
        <w:t>Vamathevan J, Clark D, Czodrowski P, et al. Applications of machine learning in drug discovery and development. Nat Rev Drug Discov 2019;18:463–77. https://doi.org/10.1038/s41573-019-0024-5.</w:t>
      </w:r>
    </w:p>
    <w:p w14:paraId="337F197A" w14:textId="77777777" w:rsidR="005F29EE" w:rsidRDefault="005F29EE" w:rsidP="005F29EE">
      <w:pPr>
        <w:pStyle w:val="af6"/>
        <w:rPr>
          <w:rFonts w:hint="eastAsia"/>
        </w:rPr>
      </w:pPr>
      <w:r>
        <w:lastRenderedPageBreak/>
        <w:t>[86]</w:t>
      </w:r>
      <w:r>
        <w:tab/>
        <w:t>Barkat MR, Moussa SM, Badr NL. Drug-target Interaction Prediction Using Machine Learning. 2021 Tenth International Conference on Intelligent Computing and Information Systems (ICICIS), Cairo, Egypt: IEEE; 2021, p. 480–5. https://doi.org/10.1109/ICICIS52592.2021.9694127.</w:t>
      </w:r>
    </w:p>
    <w:p w14:paraId="2E011FC8" w14:textId="77777777" w:rsidR="005F29EE" w:rsidRDefault="005F29EE" w:rsidP="005F29EE">
      <w:pPr>
        <w:pStyle w:val="af6"/>
        <w:rPr>
          <w:rFonts w:hint="eastAsia"/>
        </w:rPr>
      </w:pPr>
      <w:r>
        <w:t>[87]</w:t>
      </w:r>
      <w:r>
        <w:tab/>
        <w:t>Shi H, Liu S, Chen J, et al. Predicting drug-target interactions using Lasso with random forest based on evolutionary information and chemical structure. Genomics 2019;111:1839–52. https://doi.org/10.1016/j.ygeno.2018.12.007.</w:t>
      </w:r>
    </w:p>
    <w:p w14:paraId="7C2D19EA" w14:textId="77777777" w:rsidR="005F29EE" w:rsidRDefault="005F29EE" w:rsidP="005F29EE">
      <w:pPr>
        <w:pStyle w:val="af6"/>
        <w:rPr>
          <w:rFonts w:hint="eastAsia"/>
        </w:rPr>
      </w:pPr>
      <w:r>
        <w:t>[88]</w:t>
      </w:r>
      <w:r>
        <w:tab/>
        <w:t>Madhukar NS, Khade PK, Huang L, et al. A Bayesian machine learning approach for drug target identification using diverse data types. Nat Commun 2019;10:5221. https://doi.org/10.1038/s41467-019-12928-6.</w:t>
      </w:r>
    </w:p>
    <w:p w14:paraId="6948132D" w14:textId="77777777" w:rsidR="005F29EE" w:rsidRDefault="005F29EE" w:rsidP="005F29EE">
      <w:pPr>
        <w:pStyle w:val="af6"/>
        <w:rPr>
          <w:rFonts w:hint="eastAsia"/>
        </w:rPr>
      </w:pPr>
      <w:r>
        <w:t>[89]</w:t>
      </w:r>
      <w:r>
        <w:tab/>
        <w:t>Islam SM, Hossain SMM, Ray S. DTI-SNNFRA: Drug-target interaction prediction by shared nearest neighbors and fuzzy-rough approximation. PLoS ONE 2021;16:e0246920. https://doi.org/10.1371/journal.pone.0246920.</w:t>
      </w:r>
    </w:p>
    <w:p w14:paraId="0D149837" w14:textId="77777777" w:rsidR="005F29EE" w:rsidRDefault="005F29EE" w:rsidP="005F29EE">
      <w:pPr>
        <w:pStyle w:val="af6"/>
        <w:rPr>
          <w:rFonts w:hint="eastAsia"/>
        </w:rPr>
      </w:pPr>
      <w:r>
        <w:t>[90]</w:t>
      </w:r>
      <w:r>
        <w:tab/>
        <w:t>Wheeler DL, Barrett T, Benson DA, et al. Database resources of the National Center for Biotechnology Information. Nucleic Acids Research 2007;36:D13–21. https://doi.org/10.1093/nar/gkm1000.</w:t>
      </w:r>
    </w:p>
    <w:p w14:paraId="6A203AEA" w14:textId="77777777" w:rsidR="005F29EE" w:rsidRDefault="005F29EE" w:rsidP="005F29EE">
      <w:pPr>
        <w:pStyle w:val="af6"/>
        <w:rPr>
          <w:rFonts w:hint="eastAsia"/>
        </w:rPr>
      </w:pPr>
      <w:r>
        <w:t>[91]</w:t>
      </w:r>
      <w:r>
        <w:tab/>
        <w:t>Jaccard, P. Nouvelles recherches sur la distribution florale. Bull Soc Vaud Sci Nat 1908;44:223–70.</w:t>
      </w:r>
    </w:p>
    <w:p w14:paraId="7181010A" w14:textId="77777777" w:rsidR="005F29EE" w:rsidRDefault="005F29EE" w:rsidP="005F29EE">
      <w:pPr>
        <w:pStyle w:val="af6"/>
        <w:rPr>
          <w:rFonts w:hint="eastAsia"/>
        </w:rPr>
      </w:pPr>
      <w:r>
        <w:t>[92]</w:t>
      </w:r>
      <w:r>
        <w:tab/>
        <w:t>Kuhn M, Campillos M, Letunic I, et al. A side effect resource to capture phenotypic effects of drugs. Molecular Systems Biology 2010;6:343. https://doi.org/10.1038/msb.2009.98.</w:t>
      </w:r>
    </w:p>
    <w:p w14:paraId="7D11DB42" w14:textId="77777777" w:rsidR="005F29EE" w:rsidRDefault="005F29EE" w:rsidP="005F29EE">
      <w:pPr>
        <w:pStyle w:val="af6"/>
        <w:rPr>
          <w:rFonts w:hint="eastAsia"/>
        </w:rPr>
      </w:pPr>
      <w:r>
        <w:t>[93]</w:t>
      </w:r>
      <w:r>
        <w:tab/>
        <w:t>Pauwels E, Stoven V, Yamanishi Y. Predicting drug side-effect profiles: a chemical fragment-based approach. BMC Bioinformatics 2011;12:169. https://doi.org/10.1186/1471-2105-12-169.</w:t>
      </w:r>
    </w:p>
    <w:p w14:paraId="31157248" w14:textId="77777777" w:rsidR="005F29EE" w:rsidRDefault="005F29EE" w:rsidP="005F29EE">
      <w:pPr>
        <w:pStyle w:val="af6"/>
        <w:rPr>
          <w:rFonts w:hint="eastAsia"/>
        </w:rPr>
      </w:pPr>
      <w:r>
        <w:t>[94]</w:t>
      </w:r>
      <w:r>
        <w:tab/>
        <w:t>Smith TF, Waterman MS. Identification of common molecular subsequences. Journal of Molecular Biology 1981;147:195–7. https://doi.org/10.1016/0022-2836(81)90087-5.</w:t>
      </w:r>
    </w:p>
    <w:p w14:paraId="1ECDFF03" w14:textId="77777777" w:rsidR="005F29EE" w:rsidRDefault="005F29EE" w:rsidP="005F29EE">
      <w:pPr>
        <w:pStyle w:val="af6"/>
        <w:rPr>
          <w:rFonts w:hint="eastAsia"/>
        </w:rPr>
      </w:pPr>
      <w:r>
        <w:t>[95]</w:t>
      </w:r>
      <w:r>
        <w:tab/>
        <w:t>Ashburner M, Ball CA, Blake JA, et al. Gene Ontology: tool for the unification of biology. Nat Genet 2000;25:25–9. https://doi.org/10.1038/75556.</w:t>
      </w:r>
    </w:p>
    <w:p w14:paraId="5FBCDB2C" w14:textId="77777777" w:rsidR="005F29EE" w:rsidRDefault="005F29EE" w:rsidP="005F29EE">
      <w:pPr>
        <w:pStyle w:val="af6"/>
        <w:rPr>
          <w:rFonts w:hint="eastAsia"/>
        </w:rPr>
      </w:pPr>
      <w:r>
        <w:t>[96]</w:t>
      </w:r>
      <w:r>
        <w:tab/>
        <w:t>Couto FM, Silva MJ, Coutinho PM. Measuring semantic similarity between Gene Ontology terms. Data &amp; Knowledge Engineering 2007;61:137–52. https://doi.org/10.1016/j.datak.2006.05.003.</w:t>
      </w:r>
    </w:p>
    <w:p w14:paraId="6B3112F4" w14:textId="77777777" w:rsidR="005F29EE" w:rsidRDefault="005F29EE" w:rsidP="005F29EE">
      <w:pPr>
        <w:pStyle w:val="af6"/>
        <w:rPr>
          <w:rFonts w:hint="eastAsia"/>
        </w:rPr>
      </w:pPr>
      <w:r>
        <w:t>[97]</w:t>
      </w:r>
      <w:r>
        <w:tab/>
        <w:t>Punta M, Coggill PC, Eberhardt RY, et al. The Pfam protein families database. Nucleic Acids Research 2012;40:D290–301. https://doi.org/10.1093/nar/gkr1065.</w:t>
      </w:r>
    </w:p>
    <w:p w14:paraId="54B11107" w14:textId="77777777" w:rsidR="005F29EE" w:rsidRDefault="005F29EE" w:rsidP="005F29EE">
      <w:pPr>
        <w:pStyle w:val="af6"/>
        <w:rPr>
          <w:rFonts w:hint="eastAsia"/>
        </w:rPr>
      </w:pPr>
      <w:r>
        <w:t>[98]</w:t>
      </w:r>
      <w:r>
        <w:tab/>
        <w:t>Wishart DS, Knox C, Guo AC, et al. DrugBank: a knowledgebase for drugs, drug actions and drug targets. Nucleic Acids Research 2008;36:D901–6. https://doi.org/10.1093/nar/gkm958.</w:t>
      </w:r>
    </w:p>
    <w:p w14:paraId="27E71316" w14:textId="77777777" w:rsidR="005F29EE" w:rsidRDefault="005F29EE" w:rsidP="005F29EE">
      <w:pPr>
        <w:pStyle w:val="af6"/>
        <w:rPr>
          <w:rFonts w:hint="eastAsia"/>
        </w:rPr>
      </w:pPr>
      <w:r>
        <w:t>[99]</w:t>
      </w:r>
      <w:r>
        <w:tab/>
        <w:t>Gunther S, Kuhn M, Dunkel M, et al. SuperTarget and Matador: resources for exploring drug-target relationships. Nucleic Acids Research 2007;36:D919–22. https://doi.org/10.1093/nar/gkm862.</w:t>
      </w:r>
    </w:p>
    <w:p w14:paraId="66D3E8CA" w14:textId="77777777" w:rsidR="005F29EE" w:rsidRDefault="005F29EE" w:rsidP="005F29EE">
      <w:pPr>
        <w:pStyle w:val="af6"/>
        <w:rPr>
          <w:rFonts w:hint="eastAsia"/>
        </w:rPr>
      </w:pPr>
      <w:r>
        <w:t>[100]</w:t>
      </w:r>
      <w:r>
        <w:tab/>
        <w:t xml:space="preserve">Kuhn M, Szklarczyk D, Pletscher-Frankild S, et al. STITCH 4: integration of protein–chemical interactions with user data. Nucl Acids Res 2014;42:D401–7. </w:t>
      </w:r>
      <w:r>
        <w:lastRenderedPageBreak/>
        <w:t>https://doi.org/10.1093/nar/gkt1207.</w:t>
      </w:r>
    </w:p>
    <w:p w14:paraId="6A967741" w14:textId="77777777" w:rsidR="005F29EE" w:rsidRDefault="005F29EE" w:rsidP="005F29EE">
      <w:pPr>
        <w:pStyle w:val="af6"/>
        <w:rPr>
          <w:rFonts w:hint="eastAsia"/>
        </w:rPr>
      </w:pPr>
      <w:r>
        <w:t>[101]</w:t>
      </w:r>
      <w:r>
        <w:tab/>
        <w:t>Sun H, Tawa G, Wallqvist A. Classification of scaffold-hopping approaches. Drug Discovery Today 2012;17:310–24. https://doi.org/10.1016/j.drudis.2011.10.024.</w:t>
      </w:r>
    </w:p>
    <w:p w14:paraId="2969EBB4" w14:textId="77777777" w:rsidR="005F29EE" w:rsidRDefault="005F29EE" w:rsidP="005F29EE">
      <w:pPr>
        <w:pStyle w:val="af6"/>
        <w:rPr>
          <w:rFonts w:hint="eastAsia"/>
        </w:rPr>
      </w:pPr>
      <w:r>
        <w:t>[102]</w:t>
      </w:r>
      <w:r>
        <w:tab/>
        <w:t>Wu Y, Gao M, Zeng M, et al. BridgeDPI: a novel Graph Neural Network for predicting drug–protein interactions. Bioinformatics 2022;38:2571–8. https://doi.org/10.1093/bioinformatics/btac155.</w:t>
      </w:r>
    </w:p>
    <w:p w14:paraId="5F84323A" w14:textId="77777777" w:rsidR="005F29EE" w:rsidRDefault="005F29EE" w:rsidP="005F29EE">
      <w:pPr>
        <w:pStyle w:val="af6"/>
        <w:rPr>
          <w:rFonts w:hint="eastAsia"/>
        </w:rPr>
      </w:pPr>
      <w:r>
        <w:t>[103]</w:t>
      </w:r>
      <w:r>
        <w:tab/>
        <w:t>Elnaggar A, Heinzinger M, Dallago C, et al. ProtTrans: Toward Understanding the Language of Life Through Self-Supervised Learning. IEEE Trans Pattern Anal Mach Intell 2022;44:7112–27. https://doi.org/10.1109/TPAMI.2021.3095381.</w:t>
      </w:r>
    </w:p>
    <w:p w14:paraId="6D87D31A" w14:textId="77777777" w:rsidR="005F29EE" w:rsidRDefault="005F29EE" w:rsidP="005F29EE">
      <w:pPr>
        <w:pStyle w:val="af6"/>
        <w:rPr>
          <w:rFonts w:hint="eastAsia"/>
        </w:rPr>
      </w:pPr>
      <w:r>
        <w:t>[104]</w:t>
      </w:r>
      <w:r>
        <w:tab/>
        <w:t>Ahmad W, Simon E, Chithrananda S, et al. ChemBERTa-2: Towards Chemical Foundation Models 2022. https://doi.org/10.48550/arXiv.2209.01712.</w:t>
      </w:r>
    </w:p>
    <w:p w14:paraId="0EBA8C34" w14:textId="77777777" w:rsidR="005F29EE" w:rsidRDefault="005F29EE" w:rsidP="005F29EE">
      <w:pPr>
        <w:pStyle w:val="af6"/>
        <w:rPr>
          <w:rFonts w:hint="eastAsia"/>
        </w:rPr>
      </w:pPr>
      <w:r>
        <w:t>[105]</w:t>
      </w:r>
      <w:r>
        <w:tab/>
        <w:t>Jiang D, Hsieh C-Y, Wu Z, et al. InteractionGraphNet: A Novel and Efficient Deep Graph Representation Learning Framework for Accurate Protein–Ligand Interaction Predictions. J Med Chem 2021;64:18209–32. https://doi.org/10.1021/acs.jmedchem.1c01830.</w:t>
      </w:r>
    </w:p>
    <w:p w14:paraId="25A14ED4" w14:textId="77777777" w:rsidR="005F29EE" w:rsidRDefault="005F29EE" w:rsidP="005F29EE">
      <w:pPr>
        <w:pStyle w:val="af6"/>
        <w:rPr>
          <w:rFonts w:hint="eastAsia"/>
        </w:rPr>
      </w:pPr>
      <w:r>
        <w:t>[106]</w:t>
      </w:r>
      <w:r>
        <w:tab/>
        <w:t>Wu Z, Jiang D, Wang J, et al. Mining Toxicity Information from Large Amounts of Toxicity Data. J Med Chem 2021;64:6924–36. https://doi.org/10.1021/acs.jmedchem.1c00421.</w:t>
      </w:r>
    </w:p>
    <w:p w14:paraId="3859EDBD" w14:textId="77777777" w:rsidR="005F29EE" w:rsidRDefault="005F29EE" w:rsidP="005F29EE">
      <w:pPr>
        <w:pStyle w:val="af6"/>
        <w:rPr>
          <w:rFonts w:hint="eastAsia"/>
        </w:rPr>
      </w:pPr>
      <w:r>
        <w:t>[107]</w:t>
      </w:r>
      <w:r>
        <w:tab/>
        <w:t>Saberi Fathi S, Tuszynski JA. A simple method for finding a protein’s ligand-binding pockets. BMC Struct Biol 2014;14:18. https://doi.org/10.1186/1472-6807-14-18.</w:t>
      </w:r>
    </w:p>
    <w:p w14:paraId="6D023384" w14:textId="77777777" w:rsidR="005F29EE" w:rsidRDefault="005F29EE" w:rsidP="005F29EE">
      <w:pPr>
        <w:pStyle w:val="af6"/>
        <w:rPr>
          <w:rFonts w:hint="eastAsia"/>
        </w:rPr>
      </w:pPr>
      <w:r>
        <w:t>[108]</w:t>
      </w:r>
      <w:r>
        <w:tab/>
        <w:t>Dwivedi VP, Bresson X. A Generalization of Transformer Networks to Graphs 2021. https://doi.org/10.48550/arXiv.2012.09699.</w:t>
      </w:r>
    </w:p>
    <w:p w14:paraId="087F3037" w14:textId="77777777" w:rsidR="005F29EE" w:rsidRDefault="005F29EE" w:rsidP="005F29EE">
      <w:pPr>
        <w:pStyle w:val="af6"/>
        <w:rPr>
          <w:rFonts w:hint="eastAsia"/>
        </w:rPr>
      </w:pPr>
      <w:r>
        <w:t>[109]</w:t>
      </w:r>
      <w:r>
        <w:tab/>
        <w:t>Wu H, Liu J, Jiang T, et al. AttentionMGT-DTA: A multi-modal drug-target affinity prediction using graph transformer and attention mechanism. Neural Networks 2024;169:623–36. https://doi.org/10.1016/j.neunet.2023.11.018.</w:t>
      </w:r>
    </w:p>
    <w:p w14:paraId="126958C5" w14:textId="77777777" w:rsidR="005F29EE" w:rsidRDefault="005F29EE" w:rsidP="005F29EE">
      <w:pPr>
        <w:pStyle w:val="af6"/>
        <w:rPr>
          <w:rFonts w:hint="eastAsia"/>
        </w:rPr>
      </w:pPr>
      <w:r>
        <w:t>[110]</w:t>
      </w:r>
      <w:r>
        <w:tab/>
        <w:t>Shi W, Singha M, Pu L, et al. Graphsite: Ligand-binding site classification using Deep Graph Neural Network 2021. https://doi.org/10.1101/2021.12.06.471420.</w:t>
      </w:r>
    </w:p>
    <w:p w14:paraId="24CF2BA7" w14:textId="1EE8776C" w:rsidR="00FF2AE9" w:rsidRPr="008D4348" w:rsidRDefault="007B07E0" w:rsidP="00FF2AE9">
      <w:pPr>
        <w:rPr>
          <w:rFonts w:ascii="宋体" w:eastAsia="宋体" w:hAnsi="宋体" w:hint="eastAsia"/>
        </w:rPr>
      </w:pPr>
      <w:r w:rsidRPr="007C2CDD">
        <w:rPr>
          <w:rFonts w:ascii="Times New Roman" w:eastAsia="宋体" w:hAnsi="Times New Roman" w:cs="Times New Roman"/>
        </w:rPr>
        <w:fldChar w:fldCharType="end"/>
      </w:r>
    </w:p>
    <w:sectPr w:rsidR="00FF2AE9" w:rsidRPr="008D4348">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7036" w14:textId="77777777" w:rsidR="00B96561" w:rsidRDefault="00B96561" w:rsidP="00604640">
      <w:pPr>
        <w:spacing w:after="0" w:line="240" w:lineRule="auto"/>
        <w:rPr>
          <w:rFonts w:hint="eastAsia"/>
        </w:rPr>
      </w:pPr>
      <w:r>
        <w:separator/>
      </w:r>
    </w:p>
  </w:endnote>
  <w:endnote w:type="continuationSeparator" w:id="0">
    <w:p w14:paraId="5F0D8248" w14:textId="77777777" w:rsidR="00B96561" w:rsidRDefault="00B96561"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Roman PS">
    <w:altName w:val="Times New Roman"/>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B645" w14:textId="77777777" w:rsidR="00B96561" w:rsidRDefault="00B96561" w:rsidP="00604640">
      <w:pPr>
        <w:spacing w:after="0" w:line="240" w:lineRule="auto"/>
        <w:rPr>
          <w:rFonts w:hint="eastAsia"/>
        </w:rPr>
      </w:pPr>
      <w:r>
        <w:separator/>
      </w:r>
    </w:p>
  </w:footnote>
  <w:footnote w:type="continuationSeparator" w:id="0">
    <w:p w14:paraId="24EF6424" w14:textId="77777777" w:rsidR="00B96561" w:rsidRDefault="00B96561"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3C97"/>
    <w:multiLevelType w:val="multilevel"/>
    <w:tmpl w:val="72F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527FD"/>
    <w:multiLevelType w:val="multilevel"/>
    <w:tmpl w:val="A15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2C2B"/>
    <w:multiLevelType w:val="multilevel"/>
    <w:tmpl w:val="629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25B5F"/>
    <w:multiLevelType w:val="multilevel"/>
    <w:tmpl w:val="2F0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5723F"/>
    <w:multiLevelType w:val="multilevel"/>
    <w:tmpl w:val="4FB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6032D"/>
    <w:multiLevelType w:val="multilevel"/>
    <w:tmpl w:val="258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1572F"/>
    <w:multiLevelType w:val="multilevel"/>
    <w:tmpl w:val="E1B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A03AE"/>
    <w:multiLevelType w:val="multilevel"/>
    <w:tmpl w:val="CC44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A6D92"/>
    <w:multiLevelType w:val="multilevel"/>
    <w:tmpl w:val="823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B5226"/>
    <w:multiLevelType w:val="multilevel"/>
    <w:tmpl w:val="85C43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D534D"/>
    <w:multiLevelType w:val="multilevel"/>
    <w:tmpl w:val="0C54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6B517E"/>
    <w:multiLevelType w:val="multilevel"/>
    <w:tmpl w:val="427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27422"/>
    <w:multiLevelType w:val="multilevel"/>
    <w:tmpl w:val="0C4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948EB"/>
    <w:multiLevelType w:val="multilevel"/>
    <w:tmpl w:val="305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688478">
    <w:abstractNumId w:val="9"/>
  </w:num>
  <w:num w:numId="2" w16cid:durableId="150559402">
    <w:abstractNumId w:val="0"/>
  </w:num>
  <w:num w:numId="3" w16cid:durableId="421726155">
    <w:abstractNumId w:val="15"/>
  </w:num>
  <w:num w:numId="4" w16cid:durableId="428425737">
    <w:abstractNumId w:val="7"/>
  </w:num>
  <w:num w:numId="5" w16cid:durableId="1709137481">
    <w:abstractNumId w:val="8"/>
  </w:num>
  <w:num w:numId="6" w16cid:durableId="1412697425">
    <w:abstractNumId w:val="1"/>
  </w:num>
  <w:num w:numId="7" w16cid:durableId="1918398637">
    <w:abstractNumId w:val="14"/>
  </w:num>
  <w:num w:numId="8" w16cid:durableId="777680020">
    <w:abstractNumId w:val="13"/>
  </w:num>
  <w:num w:numId="9" w16cid:durableId="1094941356">
    <w:abstractNumId w:val="11"/>
  </w:num>
  <w:num w:numId="10" w16cid:durableId="2088183372">
    <w:abstractNumId w:val="3"/>
  </w:num>
  <w:num w:numId="11" w16cid:durableId="362945764">
    <w:abstractNumId w:val="16"/>
  </w:num>
  <w:num w:numId="12" w16cid:durableId="1637249634">
    <w:abstractNumId w:val="6"/>
  </w:num>
  <w:num w:numId="13" w16cid:durableId="1645500681">
    <w:abstractNumId w:val="4"/>
  </w:num>
  <w:num w:numId="14" w16cid:durableId="1981958028">
    <w:abstractNumId w:val="17"/>
  </w:num>
  <w:num w:numId="15" w16cid:durableId="1366714306">
    <w:abstractNumId w:val="10"/>
  </w:num>
  <w:num w:numId="16" w16cid:durableId="1869249989">
    <w:abstractNumId w:val="12"/>
  </w:num>
  <w:num w:numId="17" w16cid:durableId="957568689">
    <w:abstractNumId w:val="5"/>
  </w:num>
  <w:num w:numId="18" w16cid:durableId="2052800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2EF8"/>
    <w:rsid w:val="000037AD"/>
    <w:rsid w:val="00005B82"/>
    <w:rsid w:val="00005BE9"/>
    <w:rsid w:val="000063B7"/>
    <w:rsid w:val="000066C8"/>
    <w:rsid w:val="00006924"/>
    <w:rsid w:val="00007589"/>
    <w:rsid w:val="0000784A"/>
    <w:rsid w:val="00010534"/>
    <w:rsid w:val="000130A6"/>
    <w:rsid w:val="00013419"/>
    <w:rsid w:val="000144E5"/>
    <w:rsid w:val="000154FB"/>
    <w:rsid w:val="0001765D"/>
    <w:rsid w:val="0002213E"/>
    <w:rsid w:val="00022608"/>
    <w:rsid w:val="00022A45"/>
    <w:rsid w:val="00023078"/>
    <w:rsid w:val="00025CF4"/>
    <w:rsid w:val="00025EF0"/>
    <w:rsid w:val="00033AB3"/>
    <w:rsid w:val="00035589"/>
    <w:rsid w:val="00037B5D"/>
    <w:rsid w:val="00042482"/>
    <w:rsid w:val="00042B85"/>
    <w:rsid w:val="00043DEA"/>
    <w:rsid w:val="0004467B"/>
    <w:rsid w:val="000504F1"/>
    <w:rsid w:val="0005103B"/>
    <w:rsid w:val="00052309"/>
    <w:rsid w:val="00052694"/>
    <w:rsid w:val="00052D3C"/>
    <w:rsid w:val="00053078"/>
    <w:rsid w:val="000530EB"/>
    <w:rsid w:val="000530F0"/>
    <w:rsid w:val="000539E0"/>
    <w:rsid w:val="00053C94"/>
    <w:rsid w:val="00055714"/>
    <w:rsid w:val="00056640"/>
    <w:rsid w:val="00056C67"/>
    <w:rsid w:val="0006032A"/>
    <w:rsid w:val="00062631"/>
    <w:rsid w:val="00062FCD"/>
    <w:rsid w:val="00063CFC"/>
    <w:rsid w:val="00064528"/>
    <w:rsid w:val="0006517E"/>
    <w:rsid w:val="00065B22"/>
    <w:rsid w:val="000701F9"/>
    <w:rsid w:val="00070B56"/>
    <w:rsid w:val="00070D42"/>
    <w:rsid w:val="00071FC4"/>
    <w:rsid w:val="000738EB"/>
    <w:rsid w:val="000743D6"/>
    <w:rsid w:val="000749BD"/>
    <w:rsid w:val="0007549C"/>
    <w:rsid w:val="0007584C"/>
    <w:rsid w:val="000758F9"/>
    <w:rsid w:val="00076331"/>
    <w:rsid w:val="00077427"/>
    <w:rsid w:val="000775C9"/>
    <w:rsid w:val="00077B49"/>
    <w:rsid w:val="00077C70"/>
    <w:rsid w:val="00077D9C"/>
    <w:rsid w:val="00077F9C"/>
    <w:rsid w:val="00081217"/>
    <w:rsid w:val="00084738"/>
    <w:rsid w:val="00084BBC"/>
    <w:rsid w:val="000861D5"/>
    <w:rsid w:val="0008735C"/>
    <w:rsid w:val="00090B96"/>
    <w:rsid w:val="00091376"/>
    <w:rsid w:val="0009225D"/>
    <w:rsid w:val="00092712"/>
    <w:rsid w:val="00092B22"/>
    <w:rsid w:val="00095543"/>
    <w:rsid w:val="00095F9E"/>
    <w:rsid w:val="000960EB"/>
    <w:rsid w:val="00096BC9"/>
    <w:rsid w:val="00096BD8"/>
    <w:rsid w:val="00097246"/>
    <w:rsid w:val="000974D5"/>
    <w:rsid w:val="000A0542"/>
    <w:rsid w:val="000A1C58"/>
    <w:rsid w:val="000A2722"/>
    <w:rsid w:val="000A3906"/>
    <w:rsid w:val="000A67FF"/>
    <w:rsid w:val="000A6E66"/>
    <w:rsid w:val="000B0576"/>
    <w:rsid w:val="000B376B"/>
    <w:rsid w:val="000B7119"/>
    <w:rsid w:val="000C1277"/>
    <w:rsid w:val="000C312B"/>
    <w:rsid w:val="000C4282"/>
    <w:rsid w:val="000C7FEF"/>
    <w:rsid w:val="000D0C7B"/>
    <w:rsid w:val="000D304B"/>
    <w:rsid w:val="000D3284"/>
    <w:rsid w:val="000D40E8"/>
    <w:rsid w:val="000D45BC"/>
    <w:rsid w:val="000D5001"/>
    <w:rsid w:val="000D54F2"/>
    <w:rsid w:val="000D6A7D"/>
    <w:rsid w:val="000D6CCD"/>
    <w:rsid w:val="000D72EC"/>
    <w:rsid w:val="000D7F21"/>
    <w:rsid w:val="000E31BF"/>
    <w:rsid w:val="000E5159"/>
    <w:rsid w:val="000E5E0A"/>
    <w:rsid w:val="000E7EA0"/>
    <w:rsid w:val="000F0361"/>
    <w:rsid w:val="000F0FE8"/>
    <w:rsid w:val="000F193E"/>
    <w:rsid w:val="000F439D"/>
    <w:rsid w:val="000F4880"/>
    <w:rsid w:val="000F4BA0"/>
    <w:rsid w:val="000F610B"/>
    <w:rsid w:val="001009A6"/>
    <w:rsid w:val="001009B1"/>
    <w:rsid w:val="00100C95"/>
    <w:rsid w:val="0010253B"/>
    <w:rsid w:val="00103D35"/>
    <w:rsid w:val="001044C7"/>
    <w:rsid w:val="00104B18"/>
    <w:rsid w:val="00105548"/>
    <w:rsid w:val="00105802"/>
    <w:rsid w:val="00106FA1"/>
    <w:rsid w:val="00107F0C"/>
    <w:rsid w:val="00112284"/>
    <w:rsid w:val="001134BF"/>
    <w:rsid w:val="00113D90"/>
    <w:rsid w:val="001156E4"/>
    <w:rsid w:val="001165E6"/>
    <w:rsid w:val="001201DA"/>
    <w:rsid w:val="00120E2C"/>
    <w:rsid w:val="00123649"/>
    <w:rsid w:val="0012593A"/>
    <w:rsid w:val="00126291"/>
    <w:rsid w:val="0012719B"/>
    <w:rsid w:val="0013181D"/>
    <w:rsid w:val="00133FF9"/>
    <w:rsid w:val="00134416"/>
    <w:rsid w:val="001353E0"/>
    <w:rsid w:val="0013639B"/>
    <w:rsid w:val="001371D6"/>
    <w:rsid w:val="001377BF"/>
    <w:rsid w:val="001405EF"/>
    <w:rsid w:val="00141AF5"/>
    <w:rsid w:val="00144F23"/>
    <w:rsid w:val="00146D3F"/>
    <w:rsid w:val="00150476"/>
    <w:rsid w:val="0015194B"/>
    <w:rsid w:val="001523D2"/>
    <w:rsid w:val="00152B30"/>
    <w:rsid w:val="00153299"/>
    <w:rsid w:val="00160B50"/>
    <w:rsid w:val="00162852"/>
    <w:rsid w:val="00162E8E"/>
    <w:rsid w:val="00164009"/>
    <w:rsid w:val="001642B6"/>
    <w:rsid w:val="00164B38"/>
    <w:rsid w:val="00164C68"/>
    <w:rsid w:val="001651FF"/>
    <w:rsid w:val="00165F01"/>
    <w:rsid w:val="001666DD"/>
    <w:rsid w:val="00170397"/>
    <w:rsid w:val="00170A68"/>
    <w:rsid w:val="001714AA"/>
    <w:rsid w:val="001715C3"/>
    <w:rsid w:val="0017216C"/>
    <w:rsid w:val="00172F9B"/>
    <w:rsid w:val="00173EC9"/>
    <w:rsid w:val="001750D3"/>
    <w:rsid w:val="001761C0"/>
    <w:rsid w:val="001769FE"/>
    <w:rsid w:val="001812FB"/>
    <w:rsid w:val="0018157E"/>
    <w:rsid w:val="00181987"/>
    <w:rsid w:val="001832B8"/>
    <w:rsid w:val="0018439E"/>
    <w:rsid w:val="001864E6"/>
    <w:rsid w:val="00187505"/>
    <w:rsid w:val="00187B06"/>
    <w:rsid w:val="00192B04"/>
    <w:rsid w:val="00193430"/>
    <w:rsid w:val="00193645"/>
    <w:rsid w:val="00193A9F"/>
    <w:rsid w:val="0019590A"/>
    <w:rsid w:val="001966A6"/>
    <w:rsid w:val="00197D91"/>
    <w:rsid w:val="00197DB4"/>
    <w:rsid w:val="00197E90"/>
    <w:rsid w:val="001A015D"/>
    <w:rsid w:val="001A0882"/>
    <w:rsid w:val="001A1127"/>
    <w:rsid w:val="001A1C75"/>
    <w:rsid w:val="001A2B3F"/>
    <w:rsid w:val="001A3E8D"/>
    <w:rsid w:val="001A4EF1"/>
    <w:rsid w:val="001A4F0C"/>
    <w:rsid w:val="001A5458"/>
    <w:rsid w:val="001A5794"/>
    <w:rsid w:val="001A7E1A"/>
    <w:rsid w:val="001B021B"/>
    <w:rsid w:val="001B161E"/>
    <w:rsid w:val="001B175E"/>
    <w:rsid w:val="001B1813"/>
    <w:rsid w:val="001B5319"/>
    <w:rsid w:val="001B5580"/>
    <w:rsid w:val="001B5B22"/>
    <w:rsid w:val="001B5F7B"/>
    <w:rsid w:val="001B65B2"/>
    <w:rsid w:val="001C0418"/>
    <w:rsid w:val="001C12E7"/>
    <w:rsid w:val="001C2484"/>
    <w:rsid w:val="001C2ADA"/>
    <w:rsid w:val="001C55C9"/>
    <w:rsid w:val="001C5A38"/>
    <w:rsid w:val="001C61D5"/>
    <w:rsid w:val="001C7A62"/>
    <w:rsid w:val="001D11A7"/>
    <w:rsid w:val="001D1637"/>
    <w:rsid w:val="001D18B0"/>
    <w:rsid w:val="001D1952"/>
    <w:rsid w:val="001D1B5E"/>
    <w:rsid w:val="001D4E49"/>
    <w:rsid w:val="001D72A2"/>
    <w:rsid w:val="001E1092"/>
    <w:rsid w:val="001E12A0"/>
    <w:rsid w:val="001E1BA6"/>
    <w:rsid w:val="001E445C"/>
    <w:rsid w:val="001E4884"/>
    <w:rsid w:val="001E4AEA"/>
    <w:rsid w:val="001E4FFE"/>
    <w:rsid w:val="001E5E14"/>
    <w:rsid w:val="001E5E33"/>
    <w:rsid w:val="001E700B"/>
    <w:rsid w:val="001F0033"/>
    <w:rsid w:val="001F2CE6"/>
    <w:rsid w:val="001F34B8"/>
    <w:rsid w:val="001F43E3"/>
    <w:rsid w:val="001F51D1"/>
    <w:rsid w:val="001F53DE"/>
    <w:rsid w:val="001F5577"/>
    <w:rsid w:val="001F6140"/>
    <w:rsid w:val="001F6244"/>
    <w:rsid w:val="001F6A88"/>
    <w:rsid w:val="001F7F9D"/>
    <w:rsid w:val="002000EF"/>
    <w:rsid w:val="002001B9"/>
    <w:rsid w:val="00201E57"/>
    <w:rsid w:val="002024A3"/>
    <w:rsid w:val="00203297"/>
    <w:rsid w:val="002043DD"/>
    <w:rsid w:val="00204922"/>
    <w:rsid w:val="002057DA"/>
    <w:rsid w:val="00206B13"/>
    <w:rsid w:val="0021152A"/>
    <w:rsid w:val="00211AB0"/>
    <w:rsid w:val="002129EF"/>
    <w:rsid w:val="00215189"/>
    <w:rsid w:val="002155EF"/>
    <w:rsid w:val="002178A0"/>
    <w:rsid w:val="00217B82"/>
    <w:rsid w:val="002211F2"/>
    <w:rsid w:val="00221CE0"/>
    <w:rsid w:val="00223ADC"/>
    <w:rsid w:val="00225196"/>
    <w:rsid w:val="0022598E"/>
    <w:rsid w:val="0022628C"/>
    <w:rsid w:val="0022730D"/>
    <w:rsid w:val="00227679"/>
    <w:rsid w:val="002327B4"/>
    <w:rsid w:val="00235441"/>
    <w:rsid w:val="00235992"/>
    <w:rsid w:val="0024004B"/>
    <w:rsid w:val="00241944"/>
    <w:rsid w:val="002430CB"/>
    <w:rsid w:val="00243FE7"/>
    <w:rsid w:val="002448FB"/>
    <w:rsid w:val="00246268"/>
    <w:rsid w:val="0024718F"/>
    <w:rsid w:val="002501FE"/>
    <w:rsid w:val="002508C0"/>
    <w:rsid w:val="00250CBF"/>
    <w:rsid w:val="00250F55"/>
    <w:rsid w:val="0025282C"/>
    <w:rsid w:val="002531C8"/>
    <w:rsid w:val="00254118"/>
    <w:rsid w:val="00254B64"/>
    <w:rsid w:val="00254B8D"/>
    <w:rsid w:val="002553D4"/>
    <w:rsid w:val="00256AD5"/>
    <w:rsid w:val="002571DC"/>
    <w:rsid w:val="00262FCB"/>
    <w:rsid w:val="00263AE7"/>
    <w:rsid w:val="0026491E"/>
    <w:rsid w:val="00266C6C"/>
    <w:rsid w:val="00267302"/>
    <w:rsid w:val="0026757C"/>
    <w:rsid w:val="00267BB2"/>
    <w:rsid w:val="00271227"/>
    <w:rsid w:val="002719AE"/>
    <w:rsid w:val="00271CB4"/>
    <w:rsid w:val="002723CD"/>
    <w:rsid w:val="002729DC"/>
    <w:rsid w:val="00272B3F"/>
    <w:rsid w:val="00273542"/>
    <w:rsid w:val="00273A1C"/>
    <w:rsid w:val="00274B12"/>
    <w:rsid w:val="0027695C"/>
    <w:rsid w:val="00276FEA"/>
    <w:rsid w:val="002778EE"/>
    <w:rsid w:val="002805AD"/>
    <w:rsid w:val="00281B51"/>
    <w:rsid w:val="00281D2A"/>
    <w:rsid w:val="00283AB3"/>
    <w:rsid w:val="002840E7"/>
    <w:rsid w:val="0028479B"/>
    <w:rsid w:val="0028733E"/>
    <w:rsid w:val="00290F82"/>
    <w:rsid w:val="002913ED"/>
    <w:rsid w:val="0029193E"/>
    <w:rsid w:val="00291973"/>
    <w:rsid w:val="00294579"/>
    <w:rsid w:val="0029557B"/>
    <w:rsid w:val="00295ED3"/>
    <w:rsid w:val="002961C3"/>
    <w:rsid w:val="002975BA"/>
    <w:rsid w:val="002A06DA"/>
    <w:rsid w:val="002A3BE5"/>
    <w:rsid w:val="002A6A1C"/>
    <w:rsid w:val="002A756F"/>
    <w:rsid w:val="002B1828"/>
    <w:rsid w:val="002B2A7B"/>
    <w:rsid w:val="002B2F56"/>
    <w:rsid w:val="002B3B2F"/>
    <w:rsid w:val="002B6006"/>
    <w:rsid w:val="002B6D5F"/>
    <w:rsid w:val="002B7430"/>
    <w:rsid w:val="002B78D0"/>
    <w:rsid w:val="002C03F4"/>
    <w:rsid w:val="002C1345"/>
    <w:rsid w:val="002C13AB"/>
    <w:rsid w:val="002C2BB3"/>
    <w:rsid w:val="002C382B"/>
    <w:rsid w:val="002C4E0E"/>
    <w:rsid w:val="002C756B"/>
    <w:rsid w:val="002D1F71"/>
    <w:rsid w:val="002D22D6"/>
    <w:rsid w:val="002D2E85"/>
    <w:rsid w:val="002D350A"/>
    <w:rsid w:val="002D36D3"/>
    <w:rsid w:val="002D3DCF"/>
    <w:rsid w:val="002D58F9"/>
    <w:rsid w:val="002D5CB2"/>
    <w:rsid w:val="002D6138"/>
    <w:rsid w:val="002D660A"/>
    <w:rsid w:val="002D7DFB"/>
    <w:rsid w:val="002E008F"/>
    <w:rsid w:val="002E0287"/>
    <w:rsid w:val="002E0BDA"/>
    <w:rsid w:val="002E2854"/>
    <w:rsid w:val="002E3A22"/>
    <w:rsid w:val="002E3F70"/>
    <w:rsid w:val="002E42F5"/>
    <w:rsid w:val="002E547C"/>
    <w:rsid w:val="002E5B1E"/>
    <w:rsid w:val="002E5C7C"/>
    <w:rsid w:val="002E7ECA"/>
    <w:rsid w:val="002F0527"/>
    <w:rsid w:val="002F07EA"/>
    <w:rsid w:val="002F0BB2"/>
    <w:rsid w:val="002F13A3"/>
    <w:rsid w:val="002F3830"/>
    <w:rsid w:val="002F3E82"/>
    <w:rsid w:val="002F40C7"/>
    <w:rsid w:val="002F471C"/>
    <w:rsid w:val="002F53C1"/>
    <w:rsid w:val="002F5CD9"/>
    <w:rsid w:val="002F5DBB"/>
    <w:rsid w:val="002F6782"/>
    <w:rsid w:val="002F7744"/>
    <w:rsid w:val="002F7853"/>
    <w:rsid w:val="00302340"/>
    <w:rsid w:val="00307245"/>
    <w:rsid w:val="00310277"/>
    <w:rsid w:val="0031218F"/>
    <w:rsid w:val="00312854"/>
    <w:rsid w:val="00313564"/>
    <w:rsid w:val="00316A20"/>
    <w:rsid w:val="00316EED"/>
    <w:rsid w:val="003178A3"/>
    <w:rsid w:val="003234D7"/>
    <w:rsid w:val="00323768"/>
    <w:rsid w:val="00325F64"/>
    <w:rsid w:val="00326410"/>
    <w:rsid w:val="00326E2A"/>
    <w:rsid w:val="00330753"/>
    <w:rsid w:val="003322CA"/>
    <w:rsid w:val="00332D26"/>
    <w:rsid w:val="003330A1"/>
    <w:rsid w:val="00333AC3"/>
    <w:rsid w:val="0033435C"/>
    <w:rsid w:val="003345DD"/>
    <w:rsid w:val="00336169"/>
    <w:rsid w:val="00337C31"/>
    <w:rsid w:val="00337FA0"/>
    <w:rsid w:val="0034005E"/>
    <w:rsid w:val="00341322"/>
    <w:rsid w:val="00343A52"/>
    <w:rsid w:val="00343A8A"/>
    <w:rsid w:val="00345177"/>
    <w:rsid w:val="003456B8"/>
    <w:rsid w:val="00346AD5"/>
    <w:rsid w:val="00346FD3"/>
    <w:rsid w:val="003515E1"/>
    <w:rsid w:val="00351A7E"/>
    <w:rsid w:val="00351C99"/>
    <w:rsid w:val="003536D9"/>
    <w:rsid w:val="00354985"/>
    <w:rsid w:val="003560F1"/>
    <w:rsid w:val="003569EC"/>
    <w:rsid w:val="0035715B"/>
    <w:rsid w:val="00360759"/>
    <w:rsid w:val="00361408"/>
    <w:rsid w:val="00361D4F"/>
    <w:rsid w:val="003630DD"/>
    <w:rsid w:val="003630F4"/>
    <w:rsid w:val="0036542A"/>
    <w:rsid w:val="00365A44"/>
    <w:rsid w:val="00365F79"/>
    <w:rsid w:val="00366843"/>
    <w:rsid w:val="003672C8"/>
    <w:rsid w:val="003679A8"/>
    <w:rsid w:val="00370421"/>
    <w:rsid w:val="00370572"/>
    <w:rsid w:val="00370F9B"/>
    <w:rsid w:val="0037244C"/>
    <w:rsid w:val="0037703A"/>
    <w:rsid w:val="003777AA"/>
    <w:rsid w:val="003809EE"/>
    <w:rsid w:val="00381DFD"/>
    <w:rsid w:val="00382928"/>
    <w:rsid w:val="00385C2A"/>
    <w:rsid w:val="00386516"/>
    <w:rsid w:val="00386908"/>
    <w:rsid w:val="0038776C"/>
    <w:rsid w:val="0039025B"/>
    <w:rsid w:val="00390FA6"/>
    <w:rsid w:val="00391185"/>
    <w:rsid w:val="00391980"/>
    <w:rsid w:val="00391A98"/>
    <w:rsid w:val="00392B1D"/>
    <w:rsid w:val="00392F69"/>
    <w:rsid w:val="0039431C"/>
    <w:rsid w:val="00394337"/>
    <w:rsid w:val="00394B61"/>
    <w:rsid w:val="0039629B"/>
    <w:rsid w:val="003962BD"/>
    <w:rsid w:val="003965F6"/>
    <w:rsid w:val="0039671F"/>
    <w:rsid w:val="003A1C25"/>
    <w:rsid w:val="003A1D0B"/>
    <w:rsid w:val="003A1D99"/>
    <w:rsid w:val="003A1E92"/>
    <w:rsid w:val="003A2A72"/>
    <w:rsid w:val="003A34B9"/>
    <w:rsid w:val="003A4FF9"/>
    <w:rsid w:val="003A5948"/>
    <w:rsid w:val="003A730A"/>
    <w:rsid w:val="003A73A7"/>
    <w:rsid w:val="003B08EA"/>
    <w:rsid w:val="003B1575"/>
    <w:rsid w:val="003B445C"/>
    <w:rsid w:val="003B45F2"/>
    <w:rsid w:val="003B48DB"/>
    <w:rsid w:val="003B4B78"/>
    <w:rsid w:val="003B61E3"/>
    <w:rsid w:val="003B6981"/>
    <w:rsid w:val="003B6D32"/>
    <w:rsid w:val="003B7DEA"/>
    <w:rsid w:val="003C0BE9"/>
    <w:rsid w:val="003C0E55"/>
    <w:rsid w:val="003C165B"/>
    <w:rsid w:val="003C1944"/>
    <w:rsid w:val="003C246A"/>
    <w:rsid w:val="003C2A11"/>
    <w:rsid w:val="003C33D4"/>
    <w:rsid w:val="003C3906"/>
    <w:rsid w:val="003C5ABF"/>
    <w:rsid w:val="003C5B5F"/>
    <w:rsid w:val="003C6DBB"/>
    <w:rsid w:val="003D0CCB"/>
    <w:rsid w:val="003D0D29"/>
    <w:rsid w:val="003D2659"/>
    <w:rsid w:val="003D2BA5"/>
    <w:rsid w:val="003D47DA"/>
    <w:rsid w:val="003D57BC"/>
    <w:rsid w:val="003D65D9"/>
    <w:rsid w:val="003D7E60"/>
    <w:rsid w:val="003D7FC2"/>
    <w:rsid w:val="003E0A1A"/>
    <w:rsid w:val="003E0B2D"/>
    <w:rsid w:val="003E0F94"/>
    <w:rsid w:val="003E1ABB"/>
    <w:rsid w:val="003E2E87"/>
    <w:rsid w:val="003E4430"/>
    <w:rsid w:val="003E5C99"/>
    <w:rsid w:val="003E5CE7"/>
    <w:rsid w:val="003E5F7E"/>
    <w:rsid w:val="003F001C"/>
    <w:rsid w:val="003F1574"/>
    <w:rsid w:val="003F334C"/>
    <w:rsid w:val="003F45B5"/>
    <w:rsid w:val="003F53B6"/>
    <w:rsid w:val="003F6AB0"/>
    <w:rsid w:val="003F6EE3"/>
    <w:rsid w:val="0040065A"/>
    <w:rsid w:val="00400D82"/>
    <w:rsid w:val="00400DF5"/>
    <w:rsid w:val="0040129F"/>
    <w:rsid w:val="00402F72"/>
    <w:rsid w:val="004032F8"/>
    <w:rsid w:val="0040556A"/>
    <w:rsid w:val="00411BFC"/>
    <w:rsid w:val="004127E3"/>
    <w:rsid w:val="00413FA4"/>
    <w:rsid w:val="00414F30"/>
    <w:rsid w:val="00415F0E"/>
    <w:rsid w:val="00416874"/>
    <w:rsid w:val="004168A9"/>
    <w:rsid w:val="00420272"/>
    <w:rsid w:val="0042117E"/>
    <w:rsid w:val="00422604"/>
    <w:rsid w:val="0042300F"/>
    <w:rsid w:val="004278F5"/>
    <w:rsid w:val="00430453"/>
    <w:rsid w:val="00431C67"/>
    <w:rsid w:val="0043284C"/>
    <w:rsid w:val="0043323A"/>
    <w:rsid w:val="0043375A"/>
    <w:rsid w:val="004357C8"/>
    <w:rsid w:val="00435839"/>
    <w:rsid w:val="00436E6C"/>
    <w:rsid w:val="00437069"/>
    <w:rsid w:val="0043793D"/>
    <w:rsid w:val="00437FEE"/>
    <w:rsid w:val="0044000E"/>
    <w:rsid w:val="00442855"/>
    <w:rsid w:val="00442960"/>
    <w:rsid w:val="004457D9"/>
    <w:rsid w:val="004459F9"/>
    <w:rsid w:val="00445C25"/>
    <w:rsid w:val="004462B7"/>
    <w:rsid w:val="0044670C"/>
    <w:rsid w:val="0044697B"/>
    <w:rsid w:val="004479A7"/>
    <w:rsid w:val="00450068"/>
    <w:rsid w:val="00451ABA"/>
    <w:rsid w:val="0045206F"/>
    <w:rsid w:val="004538AE"/>
    <w:rsid w:val="004552DD"/>
    <w:rsid w:val="00457B03"/>
    <w:rsid w:val="00457CDA"/>
    <w:rsid w:val="00460C4C"/>
    <w:rsid w:val="00460F20"/>
    <w:rsid w:val="00461E2E"/>
    <w:rsid w:val="00462A93"/>
    <w:rsid w:val="00462C54"/>
    <w:rsid w:val="00465771"/>
    <w:rsid w:val="0046617B"/>
    <w:rsid w:val="00466809"/>
    <w:rsid w:val="00466BAD"/>
    <w:rsid w:val="00466D5B"/>
    <w:rsid w:val="00467FC7"/>
    <w:rsid w:val="0047019E"/>
    <w:rsid w:val="00470665"/>
    <w:rsid w:val="004707BA"/>
    <w:rsid w:val="00470E35"/>
    <w:rsid w:val="00471F2B"/>
    <w:rsid w:val="0047360A"/>
    <w:rsid w:val="0047364A"/>
    <w:rsid w:val="00473A9F"/>
    <w:rsid w:val="0047668E"/>
    <w:rsid w:val="00476FF8"/>
    <w:rsid w:val="00477310"/>
    <w:rsid w:val="00480750"/>
    <w:rsid w:val="00480FA2"/>
    <w:rsid w:val="00481BD0"/>
    <w:rsid w:val="0048215E"/>
    <w:rsid w:val="00482F0A"/>
    <w:rsid w:val="00482FD8"/>
    <w:rsid w:val="00486016"/>
    <w:rsid w:val="004865CB"/>
    <w:rsid w:val="00486E89"/>
    <w:rsid w:val="00487522"/>
    <w:rsid w:val="00490652"/>
    <w:rsid w:val="004908A4"/>
    <w:rsid w:val="004927E1"/>
    <w:rsid w:val="004940CD"/>
    <w:rsid w:val="00494440"/>
    <w:rsid w:val="00494738"/>
    <w:rsid w:val="00494D80"/>
    <w:rsid w:val="0049791D"/>
    <w:rsid w:val="00497A67"/>
    <w:rsid w:val="004A088D"/>
    <w:rsid w:val="004A2BA1"/>
    <w:rsid w:val="004A42FB"/>
    <w:rsid w:val="004A5B5D"/>
    <w:rsid w:val="004A5C6A"/>
    <w:rsid w:val="004B16D1"/>
    <w:rsid w:val="004B2437"/>
    <w:rsid w:val="004B2F8A"/>
    <w:rsid w:val="004C0D0B"/>
    <w:rsid w:val="004C1556"/>
    <w:rsid w:val="004C1FA2"/>
    <w:rsid w:val="004C2094"/>
    <w:rsid w:val="004C226F"/>
    <w:rsid w:val="004C3320"/>
    <w:rsid w:val="004C3771"/>
    <w:rsid w:val="004C434E"/>
    <w:rsid w:val="004C48F6"/>
    <w:rsid w:val="004C5A2F"/>
    <w:rsid w:val="004C5BFE"/>
    <w:rsid w:val="004C64F0"/>
    <w:rsid w:val="004C7478"/>
    <w:rsid w:val="004D178C"/>
    <w:rsid w:val="004D22E1"/>
    <w:rsid w:val="004D27FC"/>
    <w:rsid w:val="004D7D5D"/>
    <w:rsid w:val="004E02BF"/>
    <w:rsid w:val="004E1DF3"/>
    <w:rsid w:val="004E383E"/>
    <w:rsid w:val="004E3D7E"/>
    <w:rsid w:val="004E51D7"/>
    <w:rsid w:val="004E5217"/>
    <w:rsid w:val="004F12D3"/>
    <w:rsid w:val="004F22E4"/>
    <w:rsid w:val="004F2CB1"/>
    <w:rsid w:val="004F3912"/>
    <w:rsid w:val="004F45DD"/>
    <w:rsid w:val="004F59BC"/>
    <w:rsid w:val="004F5ACF"/>
    <w:rsid w:val="004F6C65"/>
    <w:rsid w:val="004F7BDB"/>
    <w:rsid w:val="005002CA"/>
    <w:rsid w:val="00501D00"/>
    <w:rsid w:val="00501DEE"/>
    <w:rsid w:val="0050292C"/>
    <w:rsid w:val="0050325A"/>
    <w:rsid w:val="00503F0F"/>
    <w:rsid w:val="00505445"/>
    <w:rsid w:val="005100BB"/>
    <w:rsid w:val="00512D64"/>
    <w:rsid w:val="0051333D"/>
    <w:rsid w:val="00513E26"/>
    <w:rsid w:val="00514CF2"/>
    <w:rsid w:val="0051589E"/>
    <w:rsid w:val="00515C64"/>
    <w:rsid w:val="00516AED"/>
    <w:rsid w:val="00517675"/>
    <w:rsid w:val="005212F4"/>
    <w:rsid w:val="00521A2B"/>
    <w:rsid w:val="00521C86"/>
    <w:rsid w:val="00521F4A"/>
    <w:rsid w:val="00522749"/>
    <w:rsid w:val="005228DD"/>
    <w:rsid w:val="005239DF"/>
    <w:rsid w:val="005256C5"/>
    <w:rsid w:val="005257AE"/>
    <w:rsid w:val="00525C45"/>
    <w:rsid w:val="0052628E"/>
    <w:rsid w:val="0052646A"/>
    <w:rsid w:val="00526C77"/>
    <w:rsid w:val="00527AEC"/>
    <w:rsid w:val="0053045A"/>
    <w:rsid w:val="00530A10"/>
    <w:rsid w:val="0053135C"/>
    <w:rsid w:val="00531B6D"/>
    <w:rsid w:val="005320B4"/>
    <w:rsid w:val="00532D5C"/>
    <w:rsid w:val="00532ECB"/>
    <w:rsid w:val="00533541"/>
    <w:rsid w:val="00534153"/>
    <w:rsid w:val="00534BEF"/>
    <w:rsid w:val="00534BF8"/>
    <w:rsid w:val="00534DDD"/>
    <w:rsid w:val="00535118"/>
    <w:rsid w:val="00536B06"/>
    <w:rsid w:val="0054052C"/>
    <w:rsid w:val="00540F3F"/>
    <w:rsid w:val="005411AB"/>
    <w:rsid w:val="005412E8"/>
    <w:rsid w:val="005415F2"/>
    <w:rsid w:val="00543876"/>
    <w:rsid w:val="00544328"/>
    <w:rsid w:val="00546A37"/>
    <w:rsid w:val="00547480"/>
    <w:rsid w:val="00550575"/>
    <w:rsid w:val="0055163D"/>
    <w:rsid w:val="00552689"/>
    <w:rsid w:val="00554038"/>
    <w:rsid w:val="005544C9"/>
    <w:rsid w:val="0055474B"/>
    <w:rsid w:val="005554F1"/>
    <w:rsid w:val="005566FE"/>
    <w:rsid w:val="00556E9E"/>
    <w:rsid w:val="00557708"/>
    <w:rsid w:val="0056138F"/>
    <w:rsid w:val="005628F4"/>
    <w:rsid w:val="00565C2F"/>
    <w:rsid w:val="005721CC"/>
    <w:rsid w:val="00572EB3"/>
    <w:rsid w:val="005746F6"/>
    <w:rsid w:val="005750BF"/>
    <w:rsid w:val="0057526F"/>
    <w:rsid w:val="00576855"/>
    <w:rsid w:val="00576BDF"/>
    <w:rsid w:val="00577D45"/>
    <w:rsid w:val="00582D4F"/>
    <w:rsid w:val="005838DF"/>
    <w:rsid w:val="00584D27"/>
    <w:rsid w:val="0058727A"/>
    <w:rsid w:val="00587429"/>
    <w:rsid w:val="005901F4"/>
    <w:rsid w:val="00590AEE"/>
    <w:rsid w:val="00592892"/>
    <w:rsid w:val="00592F80"/>
    <w:rsid w:val="0059317B"/>
    <w:rsid w:val="005939B6"/>
    <w:rsid w:val="0059629B"/>
    <w:rsid w:val="00596D7D"/>
    <w:rsid w:val="0059740B"/>
    <w:rsid w:val="005A2EAA"/>
    <w:rsid w:val="005A3B11"/>
    <w:rsid w:val="005A4ED8"/>
    <w:rsid w:val="005A4EF5"/>
    <w:rsid w:val="005A551F"/>
    <w:rsid w:val="005A6772"/>
    <w:rsid w:val="005A6E7E"/>
    <w:rsid w:val="005A746C"/>
    <w:rsid w:val="005A7C2E"/>
    <w:rsid w:val="005B093A"/>
    <w:rsid w:val="005B1368"/>
    <w:rsid w:val="005B1EEE"/>
    <w:rsid w:val="005B1FAF"/>
    <w:rsid w:val="005B2BD1"/>
    <w:rsid w:val="005B4538"/>
    <w:rsid w:val="005B68A9"/>
    <w:rsid w:val="005B7932"/>
    <w:rsid w:val="005C1C0E"/>
    <w:rsid w:val="005C222C"/>
    <w:rsid w:val="005C3346"/>
    <w:rsid w:val="005C468C"/>
    <w:rsid w:val="005C500E"/>
    <w:rsid w:val="005C5620"/>
    <w:rsid w:val="005C65E1"/>
    <w:rsid w:val="005C7A4A"/>
    <w:rsid w:val="005D1FA3"/>
    <w:rsid w:val="005D3E5E"/>
    <w:rsid w:val="005D40C3"/>
    <w:rsid w:val="005D6F67"/>
    <w:rsid w:val="005E0870"/>
    <w:rsid w:val="005E098F"/>
    <w:rsid w:val="005E226A"/>
    <w:rsid w:val="005E2441"/>
    <w:rsid w:val="005E3E3C"/>
    <w:rsid w:val="005E4164"/>
    <w:rsid w:val="005E5413"/>
    <w:rsid w:val="005F26B5"/>
    <w:rsid w:val="005F29EE"/>
    <w:rsid w:val="005F2CFF"/>
    <w:rsid w:val="005F3853"/>
    <w:rsid w:val="005F4770"/>
    <w:rsid w:val="005F47B1"/>
    <w:rsid w:val="005F794B"/>
    <w:rsid w:val="005F7BC6"/>
    <w:rsid w:val="0060043A"/>
    <w:rsid w:val="0060141C"/>
    <w:rsid w:val="006014C6"/>
    <w:rsid w:val="00601FDC"/>
    <w:rsid w:val="006023DC"/>
    <w:rsid w:val="00602722"/>
    <w:rsid w:val="00603553"/>
    <w:rsid w:val="00603601"/>
    <w:rsid w:val="0060415E"/>
    <w:rsid w:val="00604264"/>
    <w:rsid w:val="006042B6"/>
    <w:rsid w:val="00604640"/>
    <w:rsid w:val="006073A4"/>
    <w:rsid w:val="00607DAC"/>
    <w:rsid w:val="00610026"/>
    <w:rsid w:val="00611C64"/>
    <w:rsid w:val="006131CD"/>
    <w:rsid w:val="006139B8"/>
    <w:rsid w:val="00613C78"/>
    <w:rsid w:val="006143F0"/>
    <w:rsid w:val="006146AD"/>
    <w:rsid w:val="00617262"/>
    <w:rsid w:val="00620250"/>
    <w:rsid w:val="00621FF6"/>
    <w:rsid w:val="0062445E"/>
    <w:rsid w:val="006250E0"/>
    <w:rsid w:val="00625123"/>
    <w:rsid w:val="00626B0E"/>
    <w:rsid w:val="00627B62"/>
    <w:rsid w:val="00627D37"/>
    <w:rsid w:val="00631BD5"/>
    <w:rsid w:val="00633D8A"/>
    <w:rsid w:val="00634707"/>
    <w:rsid w:val="0063507A"/>
    <w:rsid w:val="006363AF"/>
    <w:rsid w:val="00636A7B"/>
    <w:rsid w:val="00637B21"/>
    <w:rsid w:val="0064015C"/>
    <w:rsid w:val="0064114E"/>
    <w:rsid w:val="00642B2F"/>
    <w:rsid w:val="00642E31"/>
    <w:rsid w:val="0064431C"/>
    <w:rsid w:val="0064535E"/>
    <w:rsid w:val="0064664F"/>
    <w:rsid w:val="006467C0"/>
    <w:rsid w:val="006468FC"/>
    <w:rsid w:val="00646A4D"/>
    <w:rsid w:val="0064762F"/>
    <w:rsid w:val="006504AB"/>
    <w:rsid w:val="00651D07"/>
    <w:rsid w:val="00651ED3"/>
    <w:rsid w:val="006522C5"/>
    <w:rsid w:val="006522F4"/>
    <w:rsid w:val="006532E6"/>
    <w:rsid w:val="00654C36"/>
    <w:rsid w:val="0065549D"/>
    <w:rsid w:val="00657485"/>
    <w:rsid w:val="00662716"/>
    <w:rsid w:val="006631F5"/>
    <w:rsid w:val="006649FD"/>
    <w:rsid w:val="00665FB9"/>
    <w:rsid w:val="00666138"/>
    <w:rsid w:val="006668A6"/>
    <w:rsid w:val="00666C31"/>
    <w:rsid w:val="006672E1"/>
    <w:rsid w:val="0067004D"/>
    <w:rsid w:val="006707C1"/>
    <w:rsid w:val="00671ABD"/>
    <w:rsid w:val="00672E00"/>
    <w:rsid w:val="00675A37"/>
    <w:rsid w:val="00675C5C"/>
    <w:rsid w:val="00676BEC"/>
    <w:rsid w:val="00680F9F"/>
    <w:rsid w:val="006832CE"/>
    <w:rsid w:val="0068362B"/>
    <w:rsid w:val="00684C9D"/>
    <w:rsid w:val="006857ED"/>
    <w:rsid w:val="006872EA"/>
    <w:rsid w:val="00690588"/>
    <w:rsid w:val="00690FC1"/>
    <w:rsid w:val="006910AC"/>
    <w:rsid w:val="00691A49"/>
    <w:rsid w:val="00691B04"/>
    <w:rsid w:val="006929E6"/>
    <w:rsid w:val="00694002"/>
    <w:rsid w:val="00696B5D"/>
    <w:rsid w:val="00697919"/>
    <w:rsid w:val="006A01F9"/>
    <w:rsid w:val="006A16D2"/>
    <w:rsid w:val="006A2FAC"/>
    <w:rsid w:val="006A33F8"/>
    <w:rsid w:val="006A4821"/>
    <w:rsid w:val="006A4A12"/>
    <w:rsid w:val="006A7470"/>
    <w:rsid w:val="006B1444"/>
    <w:rsid w:val="006B2F75"/>
    <w:rsid w:val="006B3135"/>
    <w:rsid w:val="006B40A9"/>
    <w:rsid w:val="006B40FC"/>
    <w:rsid w:val="006B4BC0"/>
    <w:rsid w:val="006B6097"/>
    <w:rsid w:val="006B6897"/>
    <w:rsid w:val="006B6D18"/>
    <w:rsid w:val="006B7B8D"/>
    <w:rsid w:val="006C18E7"/>
    <w:rsid w:val="006C22A7"/>
    <w:rsid w:val="006C25E8"/>
    <w:rsid w:val="006C3918"/>
    <w:rsid w:val="006C3F00"/>
    <w:rsid w:val="006C4FCC"/>
    <w:rsid w:val="006C61B0"/>
    <w:rsid w:val="006C7507"/>
    <w:rsid w:val="006C7936"/>
    <w:rsid w:val="006D0246"/>
    <w:rsid w:val="006D056C"/>
    <w:rsid w:val="006D090A"/>
    <w:rsid w:val="006D1997"/>
    <w:rsid w:val="006D1B0A"/>
    <w:rsid w:val="006E0385"/>
    <w:rsid w:val="006E1005"/>
    <w:rsid w:val="006E1CCF"/>
    <w:rsid w:val="006E1D44"/>
    <w:rsid w:val="006E4B1B"/>
    <w:rsid w:val="006E4F19"/>
    <w:rsid w:val="006E5436"/>
    <w:rsid w:val="006E653C"/>
    <w:rsid w:val="006F124C"/>
    <w:rsid w:val="006F2A11"/>
    <w:rsid w:val="006F3BDA"/>
    <w:rsid w:val="006F3DEF"/>
    <w:rsid w:val="006F475F"/>
    <w:rsid w:val="006F535E"/>
    <w:rsid w:val="006F6A90"/>
    <w:rsid w:val="006F74DB"/>
    <w:rsid w:val="00701E68"/>
    <w:rsid w:val="007023BB"/>
    <w:rsid w:val="007037E1"/>
    <w:rsid w:val="007043D6"/>
    <w:rsid w:val="00704431"/>
    <w:rsid w:val="00704C35"/>
    <w:rsid w:val="00705D5D"/>
    <w:rsid w:val="0070605F"/>
    <w:rsid w:val="00706C16"/>
    <w:rsid w:val="00717A87"/>
    <w:rsid w:val="00717AE7"/>
    <w:rsid w:val="00717C30"/>
    <w:rsid w:val="00717C43"/>
    <w:rsid w:val="007205D1"/>
    <w:rsid w:val="007216DC"/>
    <w:rsid w:val="00721BB8"/>
    <w:rsid w:val="00721D28"/>
    <w:rsid w:val="00722BB3"/>
    <w:rsid w:val="00722D8C"/>
    <w:rsid w:val="00723931"/>
    <w:rsid w:val="007264CB"/>
    <w:rsid w:val="00730704"/>
    <w:rsid w:val="00732FA9"/>
    <w:rsid w:val="00736481"/>
    <w:rsid w:val="007407DD"/>
    <w:rsid w:val="0074082F"/>
    <w:rsid w:val="00742A8C"/>
    <w:rsid w:val="007444EE"/>
    <w:rsid w:val="00745A13"/>
    <w:rsid w:val="00746793"/>
    <w:rsid w:val="00750239"/>
    <w:rsid w:val="00753EDB"/>
    <w:rsid w:val="00754587"/>
    <w:rsid w:val="007559D8"/>
    <w:rsid w:val="007572ED"/>
    <w:rsid w:val="00757D41"/>
    <w:rsid w:val="0076167F"/>
    <w:rsid w:val="00761FD2"/>
    <w:rsid w:val="007625EC"/>
    <w:rsid w:val="00763584"/>
    <w:rsid w:val="007664BB"/>
    <w:rsid w:val="00770983"/>
    <w:rsid w:val="00772A97"/>
    <w:rsid w:val="0077335D"/>
    <w:rsid w:val="00773608"/>
    <w:rsid w:val="00776CFF"/>
    <w:rsid w:val="00777081"/>
    <w:rsid w:val="00777AA0"/>
    <w:rsid w:val="00777FBB"/>
    <w:rsid w:val="00780BEE"/>
    <w:rsid w:val="00780FA5"/>
    <w:rsid w:val="007820B0"/>
    <w:rsid w:val="00782862"/>
    <w:rsid w:val="00783BB2"/>
    <w:rsid w:val="00783DFB"/>
    <w:rsid w:val="00785767"/>
    <w:rsid w:val="00786045"/>
    <w:rsid w:val="0078627A"/>
    <w:rsid w:val="007864FC"/>
    <w:rsid w:val="00786517"/>
    <w:rsid w:val="00787353"/>
    <w:rsid w:val="00787961"/>
    <w:rsid w:val="007907DF"/>
    <w:rsid w:val="00790DEB"/>
    <w:rsid w:val="0079306A"/>
    <w:rsid w:val="00794757"/>
    <w:rsid w:val="00795F6B"/>
    <w:rsid w:val="00796D9E"/>
    <w:rsid w:val="0079745F"/>
    <w:rsid w:val="007976D3"/>
    <w:rsid w:val="0079794C"/>
    <w:rsid w:val="007A099D"/>
    <w:rsid w:val="007A1693"/>
    <w:rsid w:val="007A1C2A"/>
    <w:rsid w:val="007A497B"/>
    <w:rsid w:val="007A4F62"/>
    <w:rsid w:val="007A5025"/>
    <w:rsid w:val="007A7621"/>
    <w:rsid w:val="007A7864"/>
    <w:rsid w:val="007A7F48"/>
    <w:rsid w:val="007B07E0"/>
    <w:rsid w:val="007B124B"/>
    <w:rsid w:val="007B2DD0"/>
    <w:rsid w:val="007B6A7E"/>
    <w:rsid w:val="007B72E2"/>
    <w:rsid w:val="007C2690"/>
    <w:rsid w:val="007C2CDD"/>
    <w:rsid w:val="007C2D76"/>
    <w:rsid w:val="007C4BD0"/>
    <w:rsid w:val="007C52E2"/>
    <w:rsid w:val="007C5D55"/>
    <w:rsid w:val="007C6361"/>
    <w:rsid w:val="007C69A1"/>
    <w:rsid w:val="007C785F"/>
    <w:rsid w:val="007C7958"/>
    <w:rsid w:val="007D16C1"/>
    <w:rsid w:val="007D41CE"/>
    <w:rsid w:val="007D5771"/>
    <w:rsid w:val="007D6016"/>
    <w:rsid w:val="007D63D0"/>
    <w:rsid w:val="007D652D"/>
    <w:rsid w:val="007E081A"/>
    <w:rsid w:val="007E0A5B"/>
    <w:rsid w:val="007E2171"/>
    <w:rsid w:val="007E645D"/>
    <w:rsid w:val="007E6B36"/>
    <w:rsid w:val="007E7889"/>
    <w:rsid w:val="007F02AD"/>
    <w:rsid w:val="007F1BD1"/>
    <w:rsid w:val="007F2623"/>
    <w:rsid w:val="007F2F88"/>
    <w:rsid w:val="007F7622"/>
    <w:rsid w:val="007F7813"/>
    <w:rsid w:val="008001A3"/>
    <w:rsid w:val="008006AA"/>
    <w:rsid w:val="00800BC4"/>
    <w:rsid w:val="00801A7F"/>
    <w:rsid w:val="0080261A"/>
    <w:rsid w:val="0080339D"/>
    <w:rsid w:val="00804B06"/>
    <w:rsid w:val="00804B3F"/>
    <w:rsid w:val="00805378"/>
    <w:rsid w:val="00806C55"/>
    <w:rsid w:val="008072FC"/>
    <w:rsid w:val="00807C75"/>
    <w:rsid w:val="00811B57"/>
    <w:rsid w:val="008130B4"/>
    <w:rsid w:val="00813964"/>
    <w:rsid w:val="0081397F"/>
    <w:rsid w:val="0081423C"/>
    <w:rsid w:val="008155C3"/>
    <w:rsid w:val="00815708"/>
    <w:rsid w:val="00815E40"/>
    <w:rsid w:val="00816140"/>
    <w:rsid w:val="0081692F"/>
    <w:rsid w:val="0081738F"/>
    <w:rsid w:val="00820128"/>
    <w:rsid w:val="008223BF"/>
    <w:rsid w:val="00824415"/>
    <w:rsid w:val="00825BC9"/>
    <w:rsid w:val="00826640"/>
    <w:rsid w:val="00827993"/>
    <w:rsid w:val="00830B21"/>
    <w:rsid w:val="0083488F"/>
    <w:rsid w:val="00836F93"/>
    <w:rsid w:val="0084083A"/>
    <w:rsid w:val="00840CD4"/>
    <w:rsid w:val="00841293"/>
    <w:rsid w:val="00842442"/>
    <w:rsid w:val="00842B1D"/>
    <w:rsid w:val="0084420E"/>
    <w:rsid w:val="00846D13"/>
    <w:rsid w:val="008470E7"/>
    <w:rsid w:val="00847193"/>
    <w:rsid w:val="008471A0"/>
    <w:rsid w:val="008511FB"/>
    <w:rsid w:val="00851922"/>
    <w:rsid w:val="008540C8"/>
    <w:rsid w:val="00857310"/>
    <w:rsid w:val="0085773A"/>
    <w:rsid w:val="008579B9"/>
    <w:rsid w:val="00857F7E"/>
    <w:rsid w:val="008610D4"/>
    <w:rsid w:val="008616CE"/>
    <w:rsid w:val="008617F5"/>
    <w:rsid w:val="008628FE"/>
    <w:rsid w:val="00863603"/>
    <w:rsid w:val="00866B84"/>
    <w:rsid w:val="00866BF8"/>
    <w:rsid w:val="00866F9E"/>
    <w:rsid w:val="00867AC0"/>
    <w:rsid w:val="00870D00"/>
    <w:rsid w:val="008730C8"/>
    <w:rsid w:val="00873216"/>
    <w:rsid w:val="00873A44"/>
    <w:rsid w:val="00874086"/>
    <w:rsid w:val="008740D7"/>
    <w:rsid w:val="008755AF"/>
    <w:rsid w:val="008765FD"/>
    <w:rsid w:val="008766F5"/>
    <w:rsid w:val="0087690B"/>
    <w:rsid w:val="00876995"/>
    <w:rsid w:val="00876A19"/>
    <w:rsid w:val="008810EB"/>
    <w:rsid w:val="00881211"/>
    <w:rsid w:val="0088312A"/>
    <w:rsid w:val="00883ABC"/>
    <w:rsid w:val="0088511E"/>
    <w:rsid w:val="00885856"/>
    <w:rsid w:val="00886202"/>
    <w:rsid w:val="00887032"/>
    <w:rsid w:val="00887170"/>
    <w:rsid w:val="008909B1"/>
    <w:rsid w:val="00890D2E"/>
    <w:rsid w:val="00890FE0"/>
    <w:rsid w:val="008911E4"/>
    <w:rsid w:val="00892215"/>
    <w:rsid w:val="00892326"/>
    <w:rsid w:val="00894804"/>
    <w:rsid w:val="00895311"/>
    <w:rsid w:val="00897628"/>
    <w:rsid w:val="00897AAB"/>
    <w:rsid w:val="008A1029"/>
    <w:rsid w:val="008A1587"/>
    <w:rsid w:val="008A1929"/>
    <w:rsid w:val="008A19AC"/>
    <w:rsid w:val="008A1C6F"/>
    <w:rsid w:val="008A3291"/>
    <w:rsid w:val="008A379C"/>
    <w:rsid w:val="008A6B74"/>
    <w:rsid w:val="008A761F"/>
    <w:rsid w:val="008A772B"/>
    <w:rsid w:val="008B13CA"/>
    <w:rsid w:val="008B432F"/>
    <w:rsid w:val="008B4F39"/>
    <w:rsid w:val="008B75D7"/>
    <w:rsid w:val="008C037F"/>
    <w:rsid w:val="008C0F53"/>
    <w:rsid w:val="008C26FC"/>
    <w:rsid w:val="008C3739"/>
    <w:rsid w:val="008C38F5"/>
    <w:rsid w:val="008C4A74"/>
    <w:rsid w:val="008C73DC"/>
    <w:rsid w:val="008D185B"/>
    <w:rsid w:val="008D1A86"/>
    <w:rsid w:val="008D1AA3"/>
    <w:rsid w:val="008D4348"/>
    <w:rsid w:val="008D4BD9"/>
    <w:rsid w:val="008E093C"/>
    <w:rsid w:val="008E1244"/>
    <w:rsid w:val="008E2E7B"/>
    <w:rsid w:val="008E3413"/>
    <w:rsid w:val="008E4469"/>
    <w:rsid w:val="008E4506"/>
    <w:rsid w:val="008E4EF4"/>
    <w:rsid w:val="008E5D50"/>
    <w:rsid w:val="008F1486"/>
    <w:rsid w:val="008F1653"/>
    <w:rsid w:val="008F2245"/>
    <w:rsid w:val="008F588D"/>
    <w:rsid w:val="008F5D16"/>
    <w:rsid w:val="008F6B9B"/>
    <w:rsid w:val="008F777C"/>
    <w:rsid w:val="0090070F"/>
    <w:rsid w:val="00900780"/>
    <w:rsid w:val="00900D01"/>
    <w:rsid w:val="00900F67"/>
    <w:rsid w:val="0090174D"/>
    <w:rsid w:val="00903050"/>
    <w:rsid w:val="009039A2"/>
    <w:rsid w:val="0090535E"/>
    <w:rsid w:val="009065CF"/>
    <w:rsid w:val="00907768"/>
    <w:rsid w:val="00907964"/>
    <w:rsid w:val="00907F2A"/>
    <w:rsid w:val="00910129"/>
    <w:rsid w:val="00912055"/>
    <w:rsid w:val="00912FDC"/>
    <w:rsid w:val="00913168"/>
    <w:rsid w:val="00914138"/>
    <w:rsid w:val="0091424D"/>
    <w:rsid w:val="00914D97"/>
    <w:rsid w:val="00915D43"/>
    <w:rsid w:val="00917C74"/>
    <w:rsid w:val="00917D57"/>
    <w:rsid w:val="00917EB2"/>
    <w:rsid w:val="0092149D"/>
    <w:rsid w:val="00922E37"/>
    <w:rsid w:val="00923046"/>
    <w:rsid w:val="00923265"/>
    <w:rsid w:val="00923330"/>
    <w:rsid w:val="009236B7"/>
    <w:rsid w:val="00923D64"/>
    <w:rsid w:val="00924E12"/>
    <w:rsid w:val="009276CA"/>
    <w:rsid w:val="00930787"/>
    <w:rsid w:val="0093157A"/>
    <w:rsid w:val="00931B2B"/>
    <w:rsid w:val="00936A07"/>
    <w:rsid w:val="009402C4"/>
    <w:rsid w:val="00940A7C"/>
    <w:rsid w:val="0094161A"/>
    <w:rsid w:val="00941978"/>
    <w:rsid w:val="00942827"/>
    <w:rsid w:val="00944319"/>
    <w:rsid w:val="00944BB3"/>
    <w:rsid w:val="00945279"/>
    <w:rsid w:val="0094568F"/>
    <w:rsid w:val="009461B9"/>
    <w:rsid w:val="009467BF"/>
    <w:rsid w:val="00946B04"/>
    <w:rsid w:val="00947158"/>
    <w:rsid w:val="00947A0B"/>
    <w:rsid w:val="009500DD"/>
    <w:rsid w:val="009502AA"/>
    <w:rsid w:val="0095047D"/>
    <w:rsid w:val="0095152E"/>
    <w:rsid w:val="00951B4D"/>
    <w:rsid w:val="00952154"/>
    <w:rsid w:val="00952461"/>
    <w:rsid w:val="009533A7"/>
    <w:rsid w:val="00953AF4"/>
    <w:rsid w:val="00954098"/>
    <w:rsid w:val="009541F8"/>
    <w:rsid w:val="0095435E"/>
    <w:rsid w:val="009546F9"/>
    <w:rsid w:val="009551AC"/>
    <w:rsid w:val="009551C9"/>
    <w:rsid w:val="009631F3"/>
    <w:rsid w:val="00963256"/>
    <w:rsid w:val="00964B56"/>
    <w:rsid w:val="00966328"/>
    <w:rsid w:val="00967A43"/>
    <w:rsid w:val="0097055D"/>
    <w:rsid w:val="00970D04"/>
    <w:rsid w:val="00971AD5"/>
    <w:rsid w:val="00972035"/>
    <w:rsid w:val="00973184"/>
    <w:rsid w:val="00973F7F"/>
    <w:rsid w:val="00974671"/>
    <w:rsid w:val="009746C4"/>
    <w:rsid w:val="0097573C"/>
    <w:rsid w:val="00975C32"/>
    <w:rsid w:val="009763C8"/>
    <w:rsid w:val="00976CC8"/>
    <w:rsid w:val="00977725"/>
    <w:rsid w:val="00980A82"/>
    <w:rsid w:val="0098184D"/>
    <w:rsid w:val="00982D25"/>
    <w:rsid w:val="00984337"/>
    <w:rsid w:val="009850E2"/>
    <w:rsid w:val="00986B4B"/>
    <w:rsid w:val="009872D2"/>
    <w:rsid w:val="009911EA"/>
    <w:rsid w:val="0099243D"/>
    <w:rsid w:val="00992577"/>
    <w:rsid w:val="009938AE"/>
    <w:rsid w:val="00993DED"/>
    <w:rsid w:val="0099408D"/>
    <w:rsid w:val="00994E12"/>
    <w:rsid w:val="00996CF6"/>
    <w:rsid w:val="00997AF9"/>
    <w:rsid w:val="009A02C3"/>
    <w:rsid w:val="009A3589"/>
    <w:rsid w:val="009A3CBD"/>
    <w:rsid w:val="009A3F0E"/>
    <w:rsid w:val="009A4007"/>
    <w:rsid w:val="009A4742"/>
    <w:rsid w:val="009A4F6F"/>
    <w:rsid w:val="009A61A8"/>
    <w:rsid w:val="009A6F13"/>
    <w:rsid w:val="009B001F"/>
    <w:rsid w:val="009B0513"/>
    <w:rsid w:val="009B195A"/>
    <w:rsid w:val="009B3D74"/>
    <w:rsid w:val="009B749C"/>
    <w:rsid w:val="009C0032"/>
    <w:rsid w:val="009C4ABE"/>
    <w:rsid w:val="009C5340"/>
    <w:rsid w:val="009C5D53"/>
    <w:rsid w:val="009C6281"/>
    <w:rsid w:val="009C6F85"/>
    <w:rsid w:val="009D01A8"/>
    <w:rsid w:val="009D067E"/>
    <w:rsid w:val="009D189D"/>
    <w:rsid w:val="009D233A"/>
    <w:rsid w:val="009D3AAC"/>
    <w:rsid w:val="009D5BE9"/>
    <w:rsid w:val="009E096E"/>
    <w:rsid w:val="009E09E6"/>
    <w:rsid w:val="009E0F96"/>
    <w:rsid w:val="009E1124"/>
    <w:rsid w:val="009E44B9"/>
    <w:rsid w:val="009E4A21"/>
    <w:rsid w:val="009E4BE1"/>
    <w:rsid w:val="009E4CD1"/>
    <w:rsid w:val="009E4EB1"/>
    <w:rsid w:val="009E518A"/>
    <w:rsid w:val="009E57EC"/>
    <w:rsid w:val="009E58F6"/>
    <w:rsid w:val="009E63BE"/>
    <w:rsid w:val="009E671F"/>
    <w:rsid w:val="009E6CD0"/>
    <w:rsid w:val="009E7E0C"/>
    <w:rsid w:val="009F0DA1"/>
    <w:rsid w:val="009F1E4E"/>
    <w:rsid w:val="009F2086"/>
    <w:rsid w:val="009F4B62"/>
    <w:rsid w:val="009F5128"/>
    <w:rsid w:val="009F6097"/>
    <w:rsid w:val="009F6D08"/>
    <w:rsid w:val="009F6D69"/>
    <w:rsid w:val="009F7FE1"/>
    <w:rsid w:val="00A00143"/>
    <w:rsid w:val="00A00C07"/>
    <w:rsid w:val="00A01A3D"/>
    <w:rsid w:val="00A05B67"/>
    <w:rsid w:val="00A06650"/>
    <w:rsid w:val="00A07761"/>
    <w:rsid w:val="00A07FCA"/>
    <w:rsid w:val="00A10400"/>
    <w:rsid w:val="00A10FB4"/>
    <w:rsid w:val="00A11ECE"/>
    <w:rsid w:val="00A12340"/>
    <w:rsid w:val="00A12415"/>
    <w:rsid w:val="00A1655C"/>
    <w:rsid w:val="00A16AE5"/>
    <w:rsid w:val="00A16C55"/>
    <w:rsid w:val="00A17F61"/>
    <w:rsid w:val="00A212E0"/>
    <w:rsid w:val="00A21E90"/>
    <w:rsid w:val="00A22DB6"/>
    <w:rsid w:val="00A24627"/>
    <w:rsid w:val="00A24DB2"/>
    <w:rsid w:val="00A25341"/>
    <w:rsid w:val="00A25362"/>
    <w:rsid w:val="00A304A4"/>
    <w:rsid w:val="00A331AD"/>
    <w:rsid w:val="00A33361"/>
    <w:rsid w:val="00A34B95"/>
    <w:rsid w:val="00A4069E"/>
    <w:rsid w:val="00A40704"/>
    <w:rsid w:val="00A40F88"/>
    <w:rsid w:val="00A4166A"/>
    <w:rsid w:val="00A42B5C"/>
    <w:rsid w:val="00A433A9"/>
    <w:rsid w:val="00A4378D"/>
    <w:rsid w:val="00A43C0E"/>
    <w:rsid w:val="00A442E0"/>
    <w:rsid w:val="00A465E7"/>
    <w:rsid w:val="00A46E3E"/>
    <w:rsid w:val="00A5086A"/>
    <w:rsid w:val="00A51114"/>
    <w:rsid w:val="00A51609"/>
    <w:rsid w:val="00A51F84"/>
    <w:rsid w:val="00A5271C"/>
    <w:rsid w:val="00A531BB"/>
    <w:rsid w:val="00A53E07"/>
    <w:rsid w:val="00A54164"/>
    <w:rsid w:val="00A551DF"/>
    <w:rsid w:val="00A55388"/>
    <w:rsid w:val="00A55DB9"/>
    <w:rsid w:val="00A57227"/>
    <w:rsid w:val="00A57315"/>
    <w:rsid w:val="00A57A43"/>
    <w:rsid w:val="00A60AE2"/>
    <w:rsid w:val="00A64068"/>
    <w:rsid w:val="00A65059"/>
    <w:rsid w:val="00A66C03"/>
    <w:rsid w:val="00A67913"/>
    <w:rsid w:val="00A70BB8"/>
    <w:rsid w:val="00A70FA9"/>
    <w:rsid w:val="00A711EC"/>
    <w:rsid w:val="00A71A4A"/>
    <w:rsid w:val="00A7342A"/>
    <w:rsid w:val="00A737C1"/>
    <w:rsid w:val="00A747EA"/>
    <w:rsid w:val="00A7491A"/>
    <w:rsid w:val="00A74A19"/>
    <w:rsid w:val="00A75BCB"/>
    <w:rsid w:val="00A80B61"/>
    <w:rsid w:val="00A826FC"/>
    <w:rsid w:val="00A82F3E"/>
    <w:rsid w:val="00A8361B"/>
    <w:rsid w:val="00A8528B"/>
    <w:rsid w:val="00A857F0"/>
    <w:rsid w:val="00A8595D"/>
    <w:rsid w:val="00A8623C"/>
    <w:rsid w:val="00A87352"/>
    <w:rsid w:val="00A90B71"/>
    <w:rsid w:val="00A90FB1"/>
    <w:rsid w:val="00A93128"/>
    <w:rsid w:val="00A94416"/>
    <w:rsid w:val="00A96D20"/>
    <w:rsid w:val="00A97100"/>
    <w:rsid w:val="00A97D65"/>
    <w:rsid w:val="00AA16A5"/>
    <w:rsid w:val="00AA2D32"/>
    <w:rsid w:val="00AA5634"/>
    <w:rsid w:val="00AA6407"/>
    <w:rsid w:val="00AA73C7"/>
    <w:rsid w:val="00AA774E"/>
    <w:rsid w:val="00AA7DD8"/>
    <w:rsid w:val="00AB032F"/>
    <w:rsid w:val="00AB2152"/>
    <w:rsid w:val="00AB35F0"/>
    <w:rsid w:val="00AB4CB2"/>
    <w:rsid w:val="00AB5A6E"/>
    <w:rsid w:val="00AB5EDD"/>
    <w:rsid w:val="00AB5EF8"/>
    <w:rsid w:val="00AB795D"/>
    <w:rsid w:val="00AC1830"/>
    <w:rsid w:val="00AC1D20"/>
    <w:rsid w:val="00AC2A52"/>
    <w:rsid w:val="00AC3262"/>
    <w:rsid w:val="00AC35FF"/>
    <w:rsid w:val="00AC41FD"/>
    <w:rsid w:val="00AC46A0"/>
    <w:rsid w:val="00AC75A6"/>
    <w:rsid w:val="00AC7964"/>
    <w:rsid w:val="00AD0068"/>
    <w:rsid w:val="00AD009F"/>
    <w:rsid w:val="00AD0C30"/>
    <w:rsid w:val="00AD276D"/>
    <w:rsid w:val="00AD2892"/>
    <w:rsid w:val="00AD4B70"/>
    <w:rsid w:val="00AD4EDA"/>
    <w:rsid w:val="00AE0500"/>
    <w:rsid w:val="00AE27F0"/>
    <w:rsid w:val="00AE436B"/>
    <w:rsid w:val="00AE5230"/>
    <w:rsid w:val="00AE54C8"/>
    <w:rsid w:val="00AE5999"/>
    <w:rsid w:val="00AE6490"/>
    <w:rsid w:val="00AE7B93"/>
    <w:rsid w:val="00AF54C0"/>
    <w:rsid w:val="00AF626D"/>
    <w:rsid w:val="00AF67CB"/>
    <w:rsid w:val="00AF70AC"/>
    <w:rsid w:val="00AF7190"/>
    <w:rsid w:val="00AF736A"/>
    <w:rsid w:val="00B009F6"/>
    <w:rsid w:val="00B00D07"/>
    <w:rsid w:val="00B01171"/>
    <w:rsid w:val="00B01C93"/>
    <w:rsid w:val="00B02CB9"/>
    <w:rsid w:val="00B0407A"/>
    <w:rsid w:val="00B0441A"/>
    <w:rsid w:val="00B05078"/>
    <w:rsid w:val="00B062DB"/>
    <w:rsid w:val="00B072FF"/>
    <w:rsid w:val="00B10FF2"/>
    <w:rsid w:val="00B11901"/>
    <w:rsid w:val="00B12DD6"/>
    <w:rsid w:val="00B12FDF"/>
    <w:rsid w:val="00B138BB"/>
    <w:rsid w:val="00B14D34"/>
    <w:rsid w:val="00B15E35"/>
    <w:rsid w:val="00B21906"/>
    <w:rsid w:val="00B223F1"/>
    <w:rsid w:val="00B260D5"/>
    <w:rsid w:val="00B26C63"/>
    <w:rsid w:val="00B32343"/>
    <w:rsid w:val="00B32447"/>
    <w:rsid w:val="00B331EE"/>
    <w:rsid w:val="00B3358E"/>
    <w:rsid w:val="00B365AF"/>
    <w:rsid w:val="00B36ED4"/>
    <w:rsid w:val="00B37468"/>
    <w:rsid w:val="00B376D3"/>
    <w:rsid w:val="00B37BE6"/>
    <w:rsid w:val="00B41FD2"/>
    <w:rsid w:val="00B440FA"/>
    <w:rsid w:val="00B457D2"/>
    <w:rsid w:val="00B45E6E"/>
    <w:rsid w:val="00B511EE"/>
    <w:rsid w:val="00B531F2"/>
    <w:rsid w:val="00B53563"/>
    <w:rsid w:val="00B536AA"/>
    <w:rsid w:val="00B53CCC"/>
    <w:rsid w:val="00B5430A"/>
    <w:rsid w:val="00B54840"/>
    <w:rsid w:val="00B54F21"/>
    <w:rsid w:val="00B55C9B"/>
    <w:rsid w:val="00B55CE5"/>
    <w:rsid w:val="00B561E6"/>
    <w:rsid w:val="00B56BE8"/>
    <w:rsid w:val="00B57A45"/>
    <w:rsid w:val="00B57C6F"/>
    <w:rsid w:val="00B630A0"/>
    <w:rsid w:val="00B6356F"/>
    <w:rsid w:val="00B637F4"/>
    <w:rsid w:val="00B6470E"/>
    <w:rsid w:val="00B66681"/>
    <w:rsid w:val="00B672C4"/>
    <w:rsid w:val="00B71061"/>
    <w:rsid w:val="00B72268"/>
    <w:rsid w:val="00B72D8A"/>
    <w:rsid w:val="00B72DD0"/>
    <w:rsid w:val="00B752EC"/>
    <w:rsid w:val="00B76798"/>
    <w:rsid w:val="00B76FEE"/>
    <w:rsid w:val="00B7733C"/>
    <w:rsid w:val="00B8129E"/>
    <w:rsid w:val="00B82242"/>
    <w:rsid w:val="00B83E1F"/>
    <w:rsid w:val="00B842D0"/>
    <w:rsid w:val="00B84E63"/>
    <w:rsid w:val="00B8705F"/>
    <w:rsid w:val="00B8748E"/>
    <w:rsid w:val="00B8754A"/>
    <w:rsid w:val="00B93051"/>
    <w:rsid w:val="00B930F8"/>
    <w:rsid w:val="00B95B11"/>
    <w:rsid w:val="00B96266"/>
    <w:rsid w:val="00B96561"/>
    <w:rsid w:val="00B9683F"/>
    <w:rsid w:val="00B96AB3"/>
    <w:rsid w:val="00BA0EA5"/>
    <w:rsid w:val="00BA2B8B"/>
    <w:rsid w:val="00BA3565"/>
    <w:rsid w:val="00BA3BF8"/>
    <w:rsid w:val="00BA46E3"/>
    <w:rsid w:val="00BA583B"/>
    <w:rsid w:val="00BB0869"/>
    <w:rsid w:val="00BB10A0"/>
    <w:rsid w:val="00BB2E51"/>
    <w:rsid w:val="00BB5DF4"/>
    <w:rsid w:val="00BB794D"/>
    <w:rsid w:val="00BB7F47"/>
    <w:rsid w:val="00BB7FF4"/>
    <w:rsid w:val="00BC03E4"/>
    <w:rsid w:val="00BC1669"/>
    <w:rsid w:val="00BC3BAC"/>
    <w:rsid w:val="00BC6397"/>
    <w:rsid w:val="00BC6894"/>
    <w:rsid w:val="00BD052A"/>
    <w:rsid w:val="00BD073C"/>
    <w:rsid w:val="00BD1CEE"/>
    <w:rsid w:val="00BD24DD"/>
    <w:rsid w:val="00BD4479"/>
    <w:rsid w:val="00BD49A7"/>
    <w:rsid w:val="00BD54F1"/>
    <w:rsid w:val="00BD6150"/>
    <w:rsid w:val="00BD7D1D"/>
    <w:rsid w:val="00BE0BEF"/>
    <w:rsid w:val="00BE173B"/>
    <w:rsid w:val="00BE18FE"/>
    <w:rsid w:val="00BE21DF"/>
    <w:rsid w:val="00BE3673"/>
    <w:rsid w:val="00BE3C04"/>
    <w:rsid w:val="00BE49CB"/>
    <w:rsid w:val="00BE6874"/>
    <w:rsid w:val="00BE6D56"/>
    <w:rsid w:val="00BE777F"/>
    <w:rsid w:val="00BE785E"/>
    <w:rsid w:val="00BF1D21"/>
    <w:rsid w:val="00BF302C"/>
    <w:rsid w:val="00BF4CDA"/>
    <w:rsid w:val="00BF5595"/>
    <w:rsid w:val="00BF5DEB"/>
    <w:rsid w:val="00BF727A"/>
    <w:rsid w:val="00BF770D"/>
    <w:rsid w:val="00C03206"/>
    <w:rsid w:val="00C04980"/>
    <w:rsid w:val="00C04DF4"/>
    <w:rsid w:val="00C05A9D"/>
    <w:rsid w:val="00C0717A"/>
    <w:rsid w:val="00C078BF"/>
    <w:rsid w:val="00C1091E"/>
    <w:rsid w:val="00C1092A"/>
    <w:rsid w:val="00C10D94"/>
    <w:rsid w:val="00C10DA7"/>
    <w:rsid w:val="00C10E26"/>
    <w:rsid w:val="00C164C2"/>
    <w:rsid w:val="00C1791C"/>
    <w:rsid w:val="00C2093B"/>
    <w:rsid w:val="00C21A4D"/>
    <w:rsid w:val="00C21B1A"/>
    <w:rsid w:val="00C221DC"/>
    <w:rsid w:val="00C22D74"/>
    <w:rsid w:val="00C22F0E"/>
    <w:rsid w:val="00C230C0"/>
    <w:rsid w:val="00C24834"/>
    <w:rsid w:val="00C25DCE"/>
    <w:rsid w:val="00C311E9"/>
    <w:rsid w:val="00C326DC"/>
    <w:rsid w:val="00C339EC"/>
    <w:rsid w:val="00C35C38"/>
    <w:rsid w:val="00C36144"/>
    <w:rsid w:val="00C362CE"/>
    <w:rsid w:val="00C365F9"/>
    <w:rsid w:val="00C3726A"/>
    <w:rsid w:val="00C376FE"/>
    <w:rsid w:val="00C40521"/>
    <w:rsid w:val="00C40EC7"/>
    <w:rsid w:val="00C41CC4"/>
    <w:rsid w:val="00C43EE5"/>
    <w:rsid w:val="00C46F30"/>
    <w:rsid w:val="00C4711E"/>
    <w:rsid w:val="00C47566"/>
    <w:rsid w:val="00C4779A"/>
    <w:rsid w:val="00C47BA3"/>
    <w:rsid w:val="00C47E24"/>
    <w:rsid w:val="00C5014E"/>
    <w:rsid w:val="00C534C5"/>
    <w:rsid w:val="00C535E7"/>
    <w:rsid w:val="00C54293"/>
    <w:rsid w:val="00C54933"/>
    <w:rsid w:val="00C55164"/>
    <w:rsid w:val="00C576FE"/>
    <w:rsid w:val="00C6011A"/>
    <w:rsid w:val="00C61CD7"/>
    <w:rsid w:val="00C6289C"/>
    <w:rsid w:val="00C64E33"/>
    <w:rsid w:val="00C656A8"/>
    <w:rsid w:val="00C659E4"/>
    <w:rsid w:val="00C65BE8"/>
    <w:rsid w:val="00C65DA0"/>
    <w:rsid w:val="00C66905"/>
    <w:rsid w:val="00C70B3F"/>
    <w:rsid w:val="00C71220"/>
    <w:rsid w:val="00C719E2"/>
    <w:rsid w:val="00C7547C"/>
    <w:rsid w:val="00C7571D"/>
    <w:rsid w:val="00C76429"/>
    <w:rsid w:val="00C80CBE"/>
    <w:rsid w:val="00C814B6"/>
    <w:rsid w:val="00C823E1"/>
    <w:rsid w:val="00C831CD"/>
    <w:rsid w:val="00C84A32"/>
    <w:rsid w:val="00C84F8F"/>
    <w:rsid w:val="00C85EC2"/>
    <w:rsid w:val="00C86F61"/>
    <w:rsid w:val="00C87605"/>
    <w:rsid w:val="00C9037B"/>
    <w:rsid w:val="00C90E7D"/>
    <w:rsid w:val="00C9250B"/>
    <w:rsid w:val="00C938ED"/>
    <w:rsid w:val="00C941C5"/>
    <w:rsid w:val="00C944F5"/>
    <w:rsid w:val="00C94DB4"/>
    <w:rsid w:val="00CA0153"/>
    <w:rsid w:val="00CA18FD"/>
    <w:rsid w:val="00CA364F"/>
    <w:rsid w:val="00CA41F5"/>
    <w:rsid w:val="00CA5E14"/>
    <w:rsid w:val="00CA60A9"/>
    <w:rsid w:val="00CA61DD"/>
    <w:rsid w:val="00CA65D5"/>
    <w:rsid w:val="00CA68BF"/>
    <w:rsid w:val="00CA6D6D"/>
    <w:rsid w:val="00CA7FD4"/>
    <w:rsid w:val="00CB115D"/>
    <w:rsid w:val="00CB167C"/>
    <w:rsid w:val="00CB264F"/>
    <w:rsid w:val="00CB3D0C"/>
    <w:rsid w:val="00CB3EFD"/>
    <w:rsid w:val="00CB49AE"/>
    <w:rsid w:val="00CB51C6"/>
    <w:rsid w:val="00CB5317"/>
    <w:rsid w:val="00CB5C6E"/>
    <w:rsid w:val="00CB5FEC"/>
    <w:rsid w:val="00CB616E"/>
    <w:rsid w:val="00CC0084"/>
    <w:rsid w:val="00CC0395"/>
    <w:rsid w:val="00CC1335"/>
    <w:rsid w:val="00CC1731"/>
    <w:rsid w:val="00CC3094"/>
    <w:rsid w:val="00CC3344"/>
    <w:rsid w:val="00CC4F0E"/>
    <w:rsid w:val="00CC55B0"/>
    <w:rsid w:val="00CC5FFC"/>
    <w:rsid w:val="00CC6E37"/>
    <w:rsid w:val="00CC714B"/>
    <w:rsid w:val="00CC7157"/>
    <w:rsid w:val="00CD0E88"/>
    <w:rsid w:val="00CD23D9"/>
    <w:rsid w:val="00CD474D"/>
    <w:rsid w:val="00CD4DB4"/>
    <w:rsid w:val="00CD65CE"/>
    <w:rsid w:val="00CE213C"/>
    <w:rsid w:val="00CE3B5F"/>
    <w:rsid w:val="00CE3E2F"/>
    <w:rsid w:val="00CE42CE"/>
    <w:rsid w:val="00CE53EC"/>
    <w:rsid w:val="00CE5A0C"/>
    <w:rsid w:val="00CE5CF4"/>
    <w:rsid w:val="00CE5D8D"/>
    <w:rsid w:val="00CF1A6B"/>
    <w:rsid w:val="00CF2853"/>
    <w:rsid w:val="00CF2E1E"/>
    <w:rsid w:val="00CF5102"/>
    <w:rsid w:val="00CF671C"/>
    <w:rsid w:val="00D00CAC"/>
    <w:rsid w:val="00D01D0B"/>
    <w:rsid w:val="00D02AF5"/>
    <w:rsid w:val="00D03E32"/>
    <w:rsid w:val="00D04555"/>
    <w:rsid w:val="00D05044"/>
    <w:rsid w:val="00D06B25"/>
    <w:rsid w:val="00D06B3A"/>
    <w:rsid w:val="00D10610"/>
    <w:rsid w:val="00D11B0A"/>
    <w:rsid w:val="00D1350B"/>
    <w:rsid w:val="00D13BFE"/>
    <w:rsid w:val="00D141B7"/>
    <w:rsid w:val="00D142D6"/>
    <w:rsid w:val="00D15A90"/>
    <w:rsid w:val="00D16B63"/>
    <w:rsid w:val="00D1714B"/>
    <w:rsid w:val="00D17D44"/>
    <w:rsid w:val="00D20A60"/>
    <w:rsid w:val="00D20F9F"/>
    <w:rsid w:val="00D21C8C"/>
    <w:rsid w:val="00D22BEB"/>
    <w:rsid w:val="00D2389E"/>
    <w:rsid w:val="00D23E77"/>
    <w:rsid w:val="00D253D8"/>
    <w:rsid w:val="00D26306"/>
    <w:rsid w:val="00D30B0D"/>
    <w:rsid w:val="00D30E89"/>
    <w:rsid w:val="00D333F9"/>
    <w:rsid w:val="00D33C5A"/>
    <w:rsid w:val="00D33CCD"/>
    <w:rsid w:val="00D33EC9"/>
    <w:rsid w:val="00D358AE"/>
    <w:rsid w:val="00D36014"/>
    <w:rsid w:val="00D3614A"/>
    <w:rsid w:val="00D41739"/>
    <w:rsid w:val="00D424EC"/>
    <w:rsid w:val="00D42A2B"/>
    <w:rsid w:val="00D42CD3"/>
    <w:rsid w:val="00D42D4D"/>
    <w:rsid w:val="00D43116"/>
    <w:rsid w:val="00D43154"/>
    <w:rsid w:val="00D4370B"/>
    <w:rsid w:val="00D43D34"/>
    <w:rsid w:val="00D43E99"/>
    <w:rsid w:val="00D4450B"/>
    <w:rsid w:val="00D4462D"/>
    <w:rsid w:val="00D44679"/>
    <w:rsid w:val="00D452CB"/>
    <w:rsid w:val="00D470A0"/>
    <w:rsid w:val="00D47860"/>
    <w:rsid w:val="00D47BD4"/>
    <w:rsid w:val="00D50779"/>
    <w:rsid w:val="00D50C05"/>
    <w:rsid w:val="00D53EFC"/>
    <w:rsid w:val="00D545D8"/>
    <w:rsid w:val="00D570A4"/>
    <w:rsid w:val="00D57FC8"/>
    <w:rsid w:val="00D62794"/>
    <w:rsid w:val="00D64272"/>
    <w:rsid w:val="00D64AF4"/>
    <w:rsid w:val="00D64BE0"/>
    <w:rsid w:val="00D65F45"/>
    <w:rsid w:val="00D668AB"/>
    <w:rsid w:val="00D67B13"/>
    <w:rsid w:val="00D70A4B"/>
    <w:rsid w:val="00D71B66"/>
    <w:rsid w:val="00D72F7B"/>
    <w:rsid w:val="00D73358"/>
    <w:rsid w:val="00D73698"/>
    <w:rsid w:val="00D74FA6"/>
    <w:rsid w:val="00D75D4A"/>
    <w:rsid w:val="00D76E05"/>
    <w:rsid w:val="00D77456"/>
    <w:rsid w:val="00D8071F"/>
    <w:rsid w:val="00D80A27"/>
    <w:rsid w:val="00D83079"/>
    <w:rsid w:val="00D84979"/>
    <w:rsid w:val="00D863CB"/>
    <w:rsid w:val="00D86AE7"/>
    <w:rsid w:val="00D90835"/>
    <w:rsid w:val="00D9103D"/>
    <w:rsid w:val="00D91164"/>
    <w:rsid w:val="00D9175A"/>
    <w:rsid w:val="00D91AF6"/>
    <w:rsid w:val="00D9202C"/>
    <w:rsid w:val="00D9226E"/>
    <w:rsid w:val="00D93738"/>
    <w:rsid w:val="00D94DFB"/>
    <w:rsid w:val="00D9689B"/>
    <w:rsid w:val="00DA012B"/>
    <w:rsid w:val="00DA0253"/>
    <w:rsid w:val="00DA0CDD"/>
    <w:rsid w:val="00DA2D5E"/>
    <w:rsid w:val="00DA2EE5"/>
    <w:rsid w:val="00DA3DB5"/>
    <w:rsid w:val="00DA4C37"/>
    <w:rsid w:val="00DA6BF0"/>
    <w:rsid w:val="00DB0535"/>
    <w:rsid w:val="00DB15D3"/>
    <w:rsid w:val="00DB2C70"/>
    <w:rsid w:val="00DB3901"/>
    <w:rsid w:val="00DB3F9F"/>
    <w:rsid w:val="00DB4F22"/>
    <w:rsid w:val="00DB6384"/>
    <w:rsid w:val="00DB7456"/>
    <w:rsid w:val="00DB7C85"/>
    <w:rsid w:val="00DC117C"/>
    <w:rsid w:val="00DC1824"/>
    <w:rsid w:val="00DC405E"/>
    <w:rsid w:val="00DC5471"/>
    <w:rsid w:val="00DC5ABB"/>
    <w:rsid w:val="00DC6A7C"/>
    <w:rsid w:val="00DC6B3C"/>
    <w:rsid w:val="00DC7800"/>
    <w:rsid w:val="00DC7A82"/>
    <w:rsid w:val="00DC7D78"/>
    <w:rsid w:val="00DD0096"/>
    <w:rsid w:val="00DD146C"/>
    <w:rsid w:val="00DD2E58"/>
    <w:rsid w:val="00DD36E4"/>
    <w:rsid w:val="00DD65B6"/>
    <w:rsid w:val="00DD6E9A"/>
    <w:rsid w:val="00DD702A"/>
    <w:rsid w:val="00DD7D1A"/>
    <w:rsid w:val="00DE264D"/>
    <w:rsid w:val="00DE2871"/>
    <w:rsid w:val="00DE3401"/>
    <w:rsid w:val="00DE3C98"/>
    <w:rsid w:val="00DE5C01"/>
    <w:rsid w:val="00DE6F91"/>
    <w:rsid w:val="00DE7F68"/>
    <w:rsid w:val="00DF206A"/>
    <w:rsid w:val="00DF2AF9"/>
    <w:rsid w:val="00DF3585"/>
    <w:rsid w:val="00DF3AEE"/>
    <w:rsid w:val="00DF6399"/>
    <w:rsid w:val="00DF7C1D"/>
    <w:rsid w:val="00E020E1"/>
    <w:rsid w:val="00E02605"/>
    <w:rsid w:val="00E02A89"/>
    <w:rsid w:val="00E031D8"/>
    <w:rsid w:val="00E05449"/>
    <w:rsid w:val="00E056AA"/>
    <w:rsid w:val="00E06AEA"/>
    <w:rsid w:val="00E103DA"/>
    <w:rsid w:val="00E10E25"/>
    <w:rsid w:val="00E113C0"/>
    <w:rsid w:val="00E11502"/>
    <w:rsid w:val="00E12FAE"/>
    <w:rsid w:val="00E133E4"/>
    <w:rsid w:val="00E137C1"/>
    <w:rsid w:val="00E15112"/>
    <w:rsid w:val="00E15B0F"/>
    <w:rsid w:val="00E15FCE"/>
    <w:rsid w:val="00E1625E"/>
    <w:rsid w:val="00E16F46"/>
    <w:rsid w:val="00E17715"/>
    <w:rsid w:val="00E208E1"/>
    <w:rsid w:val="00E2191E"/>
    <w:rsid w:val="00E26264"/>
    <w:rsid w:val="00E271DD"/>
    <w:rsid w:val="00E27D66"/>
    <w:rsid w:val="00E3028F"/>
    <w:rsid w:val="00E33307"/>
    <w:rsid w:val="00E347B2"/>
    <w:rsid w:val="00E3726C"/>
    <w:rsid w:val="00E37AF8"/>
    <w:rsid w:val="00E403CD"/>
    <w:rsid w:val="00E41C3E"/>
    <w:rsid w:val="00E503A8"/>
    <w:rsid w:val="00E50EDC"/>
    <w:rsid w:val="00E5183B"/>
    <w:rsid w:val="00E51A33"/>
    <w:rsid w:val="00E51B0E"/>
    <w:rsid w:val="00E52DC1"/>
    <w:rsid w:val="00E535C5"/>
    <w:rsid w:val="00E53D24"/>
    <w:rsid w:val="00E54C7D"/>
    <w:rsid w:val="00E554FA"/>
    <w:rsid w:val="00E55A0F"/>
    <w:rsid w:val="00E55CD8"/>
    <w:rsid w:val="00E564F0"/>
    <w:rsid w:val="00E56B42"/>
    <w:rsid w:val="00E57153"/>
    <w:rsid w:val="00E6203E"/>
    <w:rsid w:val="00E6259C"/>
    <w:rsid w:val="00E643D0"/>
    <w:rsid w:val="00E64834"/>
    <w:rsid w:val="00E672FE"/>
    <w:rsid w:val="00E674BD"/>
    <w:rsid w:val="00E67DBC"/>
    <w:rsid w:val="00E70030"/>
    <w:rsid w:val="00E724A9"/>
    <w:rsid w:val="00E72EA0"/>
    <w:rsid w:val="00E76972"/>
    <w:rsid w:val="00E803DC"/>
    <w:rsid w:val="00E81559"/>
    <w:rsid w:val="00E815AE"/>
    <w:rsid w:val="00E815CF"/>
    <w:rsid w:val="00E81B1D"/>
    <w:rsid w:val="00E823F0"/>
    <w:rsid w:val="00E86F98"/>
    <w:rsid w:val="00E9069A"/>
    <w:rsid w:val="00E91007"/>
    <w:rsid w:val="00E91BC4"/>
    <w:rsid w:val="00E929C0"/>
    <w:rsid w:val="00E937D1"/>
    <w:rsid w:val="00E96011"/>
    <w:rsid w:val="00E9690B"/>
    <w:rsid w:val="00E969D2"/>
    <w:rsid w:val="00EA0468"/>
    <w:rsid w:val="00EA0C0B"/>
    <w:rsid w:val="00EA216A"/>
    <w:rsid w:val="00EA229F"/>
    <w:rsid w:val="00EA6880"/>
    <w:rsid w:val="00EB06A5"/>
    <w:rsid w:val="00EB0B16"/>
    <w:rsid w:val="00EB14D0"/>
    <w:rsid w:val="00EB1D37"/>
    <w:rsid w:val="00EB4A16"/>
    <w:rsid w:val="00EB4CC3"/>
    <w:rsid w:val="00EB5583"/>
    <w:rsid w:val="00EB7344"/>
    <w:rsid w:val="00EB7D6A"/>
    <w:rsid w:val="00EC0167"/>
    <w:rsid w:val="00EC1DBE"/>
    <w:rsid w:val="00EC20F4"/>
    <w:rsid w:val="00EC31B4"/>
    <w:rsid w:val="00EC3999"/>
    <w:rsid w:val="00EC49DA"/>
    <w:rsid w:val="00ED0B8A"/>
    <w:rsid w:val="00ED27DC"/>
    <w:rsid w:val="00ED5601"/>
    <w:rsid w:val="00ED5ADE"/>
    <w:rsid w:val="00ED73EF"/>
    <w:rsid w:val="00EE196E"/>
    <w:rsid w:val="00EE33AB"/>
    <w:rsid w:val="00EE33E1"/>
    <w:rsid w:val="00EE437F"/>
    <w:rsid w:val="00EE53DA"/>
    <w:rsid w:val="00EF1C32"/>
    <w:rsid w:val="00EF1CA8"/>
    <w:rsid w:val="00EF2D57"/>
    <w:rsid w:val="00EF3A20"/>
    <w:rsid w:val="00EF7934"/>
    <w:rsid w:val="00EF7D2A"/>
    <w:rsid w:val="00EF7FF6"/>
    <w:rsid w:val="00F02E9C"/>
    <w:rsid w:val="00F031CC"/>
    <w:rsid w:val="00F03B93"/>
    <w:rsid w:val="00F04030"/>
    <w:rsid w:val="00F05548"/>
    <w:rsid w:val="00F05A32"/>
    <w:rsid w:val="00F05AF9"/>
    <w:rsid w:val="00F05C7A"/>
    <w:rsid w:val="00F0625A"/>
    <w:rsid w:val="00F077E0"/>
    <w:rsid w:val="00F103D7"/>
    <w:rsid w:val="00F114B4"/>
    <w:rsid w:val="00F1262E"/>
    <w:rsid w:val="00F160F1"/>
    <w:rsid w:val="00F17763"/>
    <w:rsid w:val="00F214A5"/>
    <w:rsid w:val="00F220DF"/>
    <w:rsid w:val="00F225FA"/>
    <w:rsid w:val="00F22AA5"/>
    <w:rsid w:val="00F231C4"/>
    <w:rsid w:val="00F23304"/>
    <w:rsid w:val="00F2341D"/>
    <w:rsid w:val="00F23868"/>
    <w:rsid w:val="00F2467B"/>
    <w:rsid w:val="00F249FF"/>
    <w:rsid w:val="00F25CE5"/>
    <w:rsid w:val="00F26D3C"/>
    <w:rsid w:val="00F26E35"/>
    <w:rsid w:val="00F30930"/>
    <w:rsid w:val="00F32959"/>
    <w:rsid w:val="00F32A47"/>
    <w:rsid w:val="00F33A81"/>
    <w:rsid w:val="00F34877"/>
    <w:rsid w:val="00F352B3"/>
    <w:rsid w:val="00F354EC"/>
    <w:rsid w:val="00F36179"/>
    <w:rsid w:val="00F362E0"/>
    <w:rsid w:val="00F3676C"/>
    <w:rsid w:val="00F36C88"/>
    <w:rsid w:val="00F419D7"/>
    <w:rsid w:val="00F4206F"/>
    <w:rsid w:val="00F4479C"/>
    <w:rsid w:val="00F449C1"/>
    <w:rsid w:val="00F45189"/>
    <w:rsid w:val="00F457B5"/>
    <w:rsid w:val="00F46439"/>
    <w:rsid w:val="00F51A37"/>
    <w:rsid w:val="00F51B2B"/>
    <w:rsid w:val="00F51D23"/>
    <w:rsid w:val="00F52508"/>
    <w:rsid w:val="00F52D8F"/>
    <w:rsid w:val="00F52DF6"/>
    <w:rsid w:val="00F54FF9"/>
    <w:rsid w:val="00F558D1"/>
    <w:rsid w:val="00F55F7B"/>
    <w:rsid w:val="00F5797D"/>
    <w:rsid w:val="00F60047"/>
    <w:rsid w:val="00F61313"/>
    <w:rsid w:val="00F62102"/>
    <w:rsid w:val="00F6407A"/>
    <w:rsid w:val="00F65898"/>
    <w:rsid w:val="00F659C5"/>
    <w:rsid w:val="00F66626"/>
    <w:rsid w:val="00F66D47"/>
    <w:rsid w:val="00F66E13"/>
    <w:rsid w:val="00F71B8B"/>
    <w:rsid w:val="00F723EF"/>
    <w:rsid w:val="00F740A1"/>
    <w:rsid w:val="00F7442E"/>
    <w:rsid w:val="00F752CF"/>
    <w:rsid w:val="00F7546E"/>
    <w:rsid w:val="00F754E4"/>
    <w:rsid w:val="00F762C9"/>
    <w:rsid w:val="00F80C34"/>
    <w:rsid w:val="00F8111A"/>
    <w:rsid w:val="00F83869"/>
    <w:rsid w:val="00F860C6"/>
    <w:rsid w:val="00F86888"/>
    <w:rsid w:val="00F90641"/>
    <w:rsid w:val="00F92DFD"/>
    <w:rsid w:val="00F936B0"/>
    <w:rsid w:val="00F939A1"/>
    <w:rsid w:val="00F96412"/>
    <w:rsid w:val="00F96C2B"/>
    <w:rsid w:val="00FA139A"/>
    <w:rsid w:val="00FA1ACD"/>
    <w:rsid w:val="00FA4E15"/>
    <w:rsid w:val="00FA6193"/>
    <w:rsid w:val="00FA729E"/>
    <w:rsid w:val="00FB07E0"/>
    <w:rsid w:val="00FB177A"/>
    <w:rsid w:val="00FB1E06"/>
    <w:rsid w:val="00FB396A"/>
    <w:rsid w:val="00FB3E66"/>
    <w:rsid w:val="00FB637A"/>
    <w:rsid w:val="00FB67A1"/>
    <w:rsid w:val="00FB6D46"/>
    <w:rsid w:val="00FC04EB"/>
    <w:rsid w:val="00FC0B0A"/>
    <w:rsid w:val="00FC19F6"/>
    <w:rsid w:val="00FC22D2"/>
    <w:rsid w:val="00FC3434"/>
    <w:rsid w:val="00FC3611"/>
    <w:rsid w:val="00FC43DC"/>
    <w:rsid w:val="00FC5406"/>
    <w:rsid w:val="00FC619B"/>
    <w:rsid w:val="00FC6EFF"/>
    <w:rsid w:val="00FD0384"/>
    <w:rsid w:val="00FD04EB"/>
    <w:rsid w:val="00FD180C"/>
    <w:rsid w:val="00FD2C8F"/>
    <w:rsid w:val="00FD5D0B"/>
    <w:rsid w:val="00FD6A4C"/>
    <w:rsid w:val="00FE02F5"/>
    <w:rsid w:val="00FE13F0"/>
    <w:rsid w:val="00FE167A"/>
    <w:rsid w:val="00FE19F4"/>
    <w:rsid w:val="00FE3046"/>
    <w:rsid w:val="00FE4050"/>
    <w:rsid w:val="00FE44E0"/>
    <w:rsid w:val="00FE4F6A"/>
    <w:rsid w:val="00FE6293"/>
    <w:rsid w:val="00FE63ED"/>
    <w:rsid w:val="00FF0781"/>
    <w:rsid w:val="00FF20D2"/>
    <w:rsid w:val="00FF2AE9"/>
    <w:rsid w:val="00FF2B2D"/>
    <w:rsid w:val="00FF7AA5"/>
    <w:rsid w:val="00F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 w:type="table" w:styleId="af7">
    <w:name w:val="Table Grid"/>
    <w:basedOn w:val="a1"/>
    <w:uiPriority w:val="39"/>
    <w:rsid w:val="0099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6668A6"/>
    <w:rPr>
      <w:color w:val="666666"/>
    </w:rPr>
  </w:style>
  <w:style w:type="character" w:styleId="af9">
    <w:name w:val="Strong"/>
    <w:basedOn w:val="a0"/>
    <w:uiPriority w:val="22"/>
    <w:qFormat/>
    <w:rsid w:val="007A4F62"/>
    <w:rPr>
      <w:b/>
      <w:bCs/>
    </w:rPr>
  </w:style>
  <w:style w:type="character" w:customStyle="1" w:styleId="katex-mathml">
    <w:name w:val="katex-mathml"/>
    <w:basedOn w:val="a0"/>
    <w:rsid w:val="00F52D8F"/>
  </w:style>
  <w:style w:type="paragraph" w:styleId="HTML">
    <w:name w:val="HTML Preformatted"/>
    <w:basedOn w:val="a"/>
    <w:link w:val="HTML0"/>
    <w:uiPriority w:val="99"/>
    <w:semiHidden/>
    <w:unhideWhenUsed/>
    <w:rsid w:val="00346AD5"/>
    <w:rPr>
      <w:rFonts w:ascii="Courier New" w:hAnsi="Courier New" w:cs="Courier New"/>
      <w:sz w:val="20"/>
      <w:szCs w:val="20"/>
    </w:rPr>
  </w:style>
  <w:style w:type="character" w:customStyle="1" w:styleId="HTML0">
    <w:name w:val="HTML 预设格式 字符"/>
    <w:basedOn w:val="a0"/>
    <w:link w:val="HTML"/>
    <w:uiPriority w:val="99"/>
    <w:semiHidden/>
    <w:rsid w:val="00346AD5"/>
    <w:rPr>
      <w:rFonts w:ascii="Courier New" w:hAnsi="Courier New" w:cs="Courier New"/>
      <w:sz w:val="20"/>
      <w:szCs w:val="20"/>
    </w:rPr>
  </w:style>
  <w:style w:type="paragraph" w:styleId="afa">
    <w:name w:val="Body Text Indent"/>
    <w:basedOn w:val="a"/>
    <w:link w:val="afb"/>
    <w:semiHidden/>
    <w:rsid w:val="00A442E0"/>
    <w:pPr>
      <w:spacing w:after="0" w:line="240" w:lineRule="auto"/>
      <w:ind w:left="360" w:hanging="360"/>
      <w:jc w:val="both"/>
    </w:pPr>
    <w:rPr>
      <w:rFonts w:ascii="Times New Roman" w:eastAsia="宋体" w:hAnsi="Times New Roman" w:cs="Times New Roman"/>
      <w:sz w:val="21"/>
      <w:szCs w:val="20"/>
      <w14:ligatures w14:val="none"/>
    </w:rPr>
  </w:style>
  <w:style w:type="character" w:customStyle="1" w:styleId="afb">
    <w:name w:val="正文文本缩进 字符"/>
    <w:basedOn w:val="a0"/>
    <w:link w:val="afa"/>
    <w:semiHidden/>
    <w:rsid w:val="00A442E0"/>
    <w:rPr>
      <w:rFonts w:ascii="Times New Roman" w:eastAsia="宋体" w:hAnsi="Times New Roman" w:cs="Times New Roman"/>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9932">
      <w:bodyDiv w:val="1"/>
      <w:marLeft w:val="0"/>
      <w:marRight w:val="0"/>
      <w:marTop w:val="0"/>
      <w:marBottom w:val="0"/>
      <w:divBdr>
        <w:top w:val="none" w:sz="0" w:space="0" w:color="auto"/>
        <w:left w:val="none" w:sz="0" w:space="0" w:color="auto"/>
        <w:bottom w:val="none" w:sz="0" w:space="0" w:color="auto"/>
        <w:right w:val="none" w:sz="0" w:space="0" w:color="auto"/>
      </w:divBdr>
    </w:div>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53431451">
      <w:bodyDiv w:val="1"/>
      <w:marLeft w:val="0"/>
      <w:marRight w:val="0"/>
      <w:marTop w:val="0"/>
      <w:marBottom w:val="0"/>
      <w:divBdr>
        <w:top w:val="none" w:sz="0" w:space="0" w:color="auto"/>
        <w:left w:val="none" w:sz="0" w:space="0" w:color="auto"/>
        <w:bottom w:val="none" w:sz="0" w:space="0" w:color="auto"/>
        <w:right w:val="none" w:sz="0" w:space="0" w:color="auto"/>
      </w:divBdr>
    </w:div>
    <w:div w:id="54014670">
      <w:bodyDiv w:val="1"/>
      <w:marLeft w:val="0"/>
      <w:marRight w:val="0"/>
      <w:marTop w:val="0"/>
      <w:marBottom w:val="0"/>
      <w:divBdr>
        <w:top w:val="none" w:sz="0" w:space="0" w:color="auto"/>
        <w:left w:val="none" w:sz="0" w:space="0" w:color="auto"/>
        <w:bottom w:val="none" w:sz="0" w:space="0" w:color="auto"/>
        <w:right w:val="none" w:sz="0" w:space="0" w:color="auto"/>
      </w:divBdr>
    </w:div>
    <w:div w:id="57359473">
      <w:bodyDiv w:val="1"/>
      <w:marLeft w:val="0"/>
      <w:marRight w:val="0"/>
      <w:marTop w:val="0"/>
      <w:marBottom w:val="0"/>
      <w:divBdr>
        <w:top w:val="none" w:sz="0" w:space="0" w:color="auto"/>
        <w:left w:val="none" w:sz="0" w:space="0" w:color="auto"/>
        <w:bottom w:val="none" w:sz="0" w:space="0" w:color="auto"/>
        <w:right w:val="none" w:sz="0" w:space="0" w:color="auto"/>
      </w:divBdr>
    </w:div>
    <w:div w:id="60373293">
      <w:bodyDiv w:val="1"/>
      <w:marLeft w:val="0"/>
      <w:marRight w:val="0"/>
      <w:marTop w:val="0"/>
      <w:marBottom w:val="0"/>
      <w:divBdr>
        <w:top w:val="none" w:sz="0" w:space="0" w:color="auto"/>
        <w:left w:val="none" w:sz="0" w:space="0" w:color="auto"/>
        <w:bottom w:val="none" w:sz="0" w:space="0" w:color="auto"/>
        <w:right w:val="none" w:sz="0" w:space="0" w:color="auto"/>
      </w:divBdr>
      <w:divsChild>
        <w:div w:id="1697468042">
          <w:marLeft w:val="0"/>
          <w:marRight w:val="0"/>
          <w:marTop w:val="0"/>
          <w:marBottom w:val="0"/>
          <w:divBdr>
            <w:top w:val="none" w:sz="0" w:space="0" w:color="auto"/>
            <w:left w:val="none" w:sz="0" w:space="0" w:color="auto"/>
            <w:bottom w:val="none" w:sz="0" w:space="0" w:color="auto"/>
            <w:right w:val="none" w:sz="0" w:space="0" w:color="auto"/>
          </w:divBdr>
        </w:div>
        <w:div w:id="767313057">
          <w:marLeft w:val="0"/>
          <w:marRight w:val="0"/>
          <w:marTop w:val="0"/>
          <w:marBottom w:val="0"/>
          <w:divBdr>
            <w:top w:val="none" w:sz="0" w:space="0" w:color="auto"/>
            <w:left w:val="none" w:sz="0" w:space="0" w:color="auto"/>
            <w:bottom w:val="none" w:sz="0" w:space="0" w:color="auto"/>
            <w:right w:val="none" w:sz="0" w:space="0" w:color="auto"/>
          </w:divBdr>
        </w:div>
      </w:divsChild>
    </w:div>
    <w:div w:id="60447204">
      <w:bodyDiv w:val="1"/>
      <w:marLeft w:val="0"/>
      <w:marRight w:val="0"/>
      <w:marTop w:val="0"/>
      <w:marBottom w:val="0"/>
      <w:divBdr>
        <w:top w:val="none" w:sz="0" w:space="0" w:color="auto"/>
        <w:left w:val="none" w:sz="0" w:space="0" w:color="auto"/>
        <w:bottom w:val="none" w:sz="0" w:space="0" w:color="auto"/>
        <w:right w:val="none" w:sz="0" w:space="0" w:color="auto"/>
      </w:divBdr>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70086466">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78855099">
      <w:bodyDiv w:val="1"/>
      <w:marLeft w:val="0"/>
      <w:marRight w:val="0"/>
      <w:marTop w:val="0"/>
      <w:marBottom w:val="0"/>
      <w:divBdr>
        <w:top w:val="none" w:sz="0" w:space="0" w:color="auto"/>
        <w:left w:val="none" w:sz="0" w:space="0" w:color="auto"/>
        <w:bottom w:val="none" w:sz="0" w:space="0" w:color="auto"/>
        <w:right w:val="none" w:sz="0" w:space="0" w:color="auto"/>
      </w:divBdr>
      <w:divsChild>
        <w:div w:id="138787273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191967837">
      <w:bodyDiv w:val="1"/>
      <w:marLeft w:val="0"/>
      <w:marRight w:val="0"/>
      <w:marTop w:val="0"/>
      <w:marBottom w:val="0"/>
      <w:divBdr>
        <w:top w:val="none" w:sz="0" w:space="0" w:color="auto"/>
        <w:left w:val="none" w:sz="0" w:space="0" w:color="auto"/>
        <w:bottom w:val="none" w:sz="0" w:space="0" w:color="auto"/>
        <w:right w:val="none" w:sz="0" w:space="0" w:color="auto"/>
      </w:divBdr>
      <w:divsChild>
        <w:div w:id="524560994">
          <w:marLeft w:val="0"/>
          <w:marRight w:val="0"/>
          <w:marTop w:val="0"/>
          <w:marBottom w:val="0"/>
          <w:divBdr>
            <w:top w:val="none" w:sz="0" w:space="0" w:color="auto"/>
            <w:left w:val="none" w:sz="0" w:space="0" w:color="auto"/>
            <w:bottom w:val="none" w:sz="0" w:space="0" w:color="auto"/>
            <w:right w:val="none" w:sz="0" w:space="0" w:color="auto"/>
          </w:divBdr>
        </w:div>
        <w:div w:id="1974677387">
          <w:marLeft w:val="0"/>
          <w:marRight w:val="0"/>
          <w:marTop w:val="0"/>
          <w:marBottom w:val="0"/>
          <w:divBdr>
            <w:top w:val="none" w:sz="0" w:space="0" w:color="auto"/>
            <w:left w:val="none" w:sz="0" w:space="0" w:color="auto"/>
            <w:bottom w:val="none" w:sz="0" w:space="0" w:color="auto"/>
            <w:right w:val="none" w:sz="0" w:space="0" w:color="auto"/>
          </w:divBdr>
        </w:div>
        <w:div w:id="226769280">
          <w:marLeft w:val="0"/>
          <w:marRight w:val="0"/>
          <w:marTop w:val="0"/>
          <w:marBottom w:val="0"/>
          <w:divBdr>
            <w:top w:val="none" w:sz="0" w:space="0" w:color="auto"/>
            <w:left w:val="none" w:sz="0" w:space="0" w:color="auto"/>
            <w:bottom w:val="none" w:sz="0" w:space="0" w:color="auto"/>
            <w:right w:val="none" w:sz="0" w:space="0" w:color="auto"/>
          </w:divBdr>
        </w:div>
        <w:div w:id="2085105294">
          <w:marLeft w:val="0"/>
          <w:marRight w:val="0"/>
          <w:marTop w:val="0"/>
          <w:marBottom w:val="0"/>
          <w:divBdr>
            <w:top w:val="none" w:sz="0" w:space="0" w:color="auto"/>
            <w:left w:val="none" w:sz="0" w:space="0" w:color="auto"/>
            <w:bottom w:val="none" w:sz="0" w:space="0" w:color="auto"/>
            <w:right w:val="none" w:sz="0" w:space="0" w:color="auto"/>
          </w:divBdr>
        </w:div>
      </w:divsChild>
    </w:div>
    <w:div w:id="193738166">
      <w:bodyDiv w:val="1"/>
      <w:marLeft w:val="0"/>
      <w:marRight w:val="0"/>
      <w:marTop w:val="0"/>
      <w:marBottom w:val="0"/>
      <w:divBdr>
        <w:top w:val="none" w:sz="0" w:space="0" w:color="auto"/>
        <w:left w:val="none" w:sz="0" w:space="0" w:color="auto"/>
        <w:bottom w:val="none" w:sz="0" w:space="0" w:color="auto"/>
        <w:right w:val="none" w:sz="0" w:space="0" w:color="auto"/>
      </w:divBdr>
    </w:div>
    <w:div w:id="213279703">
      <w:bodyDiv w:val="1"/>
      <w:marLeft w:val="0"/>
      <w:marRight w:val="0"/>
      <w:marTop w:val="0"/>
      <w:marBottom w:val="0"/>
      <w:divBdr>
        <w:top w:val="none" w:sz="0" w:space="0" w:color="auto"/>
        <w:left w:val="none" w:sz="0" w:space="0" w:color="auto"/>
        <w:bottom w:val="none" w:sz="0" w:space="0" w:color="auto"/>
        <w:right w:val="none" w:sz="0" w:space="0" w:color="auto"/>
      </w:divBdr>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233782868">
      <w:bodyDiv w:val="1"/>
      <w:marLeft w:val="0"/>
      <w:marRight w:val="0"/>
      <w:marTop w:val="0"/>
      <w:marBottom w:val="0"/>
      <w:divBdr>
        <w:top w:val="none" w:sz="0" w:space="0" w:color="auto"/>
        <w:left w:val="none" w:sz="0" w:space="0" w:color="auto"/>
        <w:bottom w:val="none" w:sz="0" w:space="0" w:color="auto"/>
        <w:right w:val="none" w:sz="0" w:space="0" w:color="auto"/>
      </w:divBdr>
    </w:div>
    <w:div w:id="251549309">
      <w:bodyDiv w:val="1"/>
      <w:marLeft w:val="0"/>
      <w:marRight w:val="0"/>
      <w:marTop w:val="0"/>
      <w:marBottom w:val="0"/>
      <w:divBdr>
        <w:top w:val="none" w:sz="0" w:space="0" w:color="auto"/>
        <w:left w:val="none" w:sz="0" w:space="0" w:color="auto"/>
        <w:bottom w:val="none" w:sz="0" w:space="0" w:color="auto"/>
        <w:right w:val="none" w:sz="0" w:space="0" w:color="auto"/>
      </w:divBdr>
    </w:div>
    <w:div w:id="264729750">
      <w:bodyDiv w:val="1"/>
      <w:marLeft w:val="0"/>
      <w:marRight w:val="0"/>
      <w:marTop w:val="0"/>
      <w:marBottom w:val="0"/>
      <w:divBdr>
        <w:top w:val="none" w:sz="0" w:space="0" w:color="auto"/>
        <w:left w:val="none" w:sz="0" w:space="0" w:color="auto"/>
        <w:bottom w:val="none" w:sz="0" w:space="0" w:color="auto"/>
        <w:right w:val="none" w:sz="0" w:space="0" w:color="auto"/>
      </w:divBdr>
    </w:div>
    <w:div w:id="280915589">
      <w:bodyDiv w:val="1"/>
      <w:marLeft w:val="0"/>
      <w:marRight w:val="0"/>
      <w:marTop w:val="0"/>
      <w:marBottom w:val="0"/>
      <w:divBdr>
        <w:top w:val="none" w:sz="0" w:space="0" w:color="auto"/>
        <w:left w:val="none" w:sz="0" w:space="0" w:color="auto"/>
        <w:bottom w:val="none" w:sz="0" w:space="0" w:color="auto"/>
        <w:right w:val="none" w:sz="0" w:space="0" w:color="auto"/>
      </w:divBdr>
      <w:divsChild>
        <w:div w:id="1604413184">
          <w:marLeft w:val="0"/>
          <w:marRight w:val="0"/>
          <w:marTop w:val="0"/>
          <w:marBottom w:val="0"/>
          <w:divBdr>
            <w:top w:val="none" w:sz="0" w:space="0" w:color="auto"/>
            <w:left w:val="none" w:sz="0" w:space="0" w:color="auto"/>
            <w:bottom w:val="none" w:sz="0" w:space="0" w:color="auto"/>
            <w:right w:val="none" w:sz="0" w:space="0" w:color="auto"/>
          </w:divBdr>
        </w:div>
      </w:divsChild>
    </w:div>
    <w:div w:id="322776512">
      <w:bodyDiv w:val="1"/>
      <w:marLeft w:val="0"/>
      <w:marRight w:val="0"/>
      <w:marTop w:val="0"/>
      <w:marBottom w:val="0"/>
      <w:divBdr>
        <w:top w:val="none" w:sz="0" w:space="0" w:color="auto"/>
        <w:left w:val="none" w:sz="0" w:space="0" w:color="auto"/>
        <w:bottom w:val="none" w:sz="0" w:space="0" w:color="auto"/>
        <w:right w:val="none" w:sz="0" w:space="0" w:color="auto"/>
      </w:divBdr>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3385379">
      <w:bodyDiv w:val="1"/>
      <w:marLeft w:val="0"/>
      <w:marRight w:val="0"/>
      <w:marTop w:val="0"/>
      <w:marBottom w:val="0"/>
      <w:divBdr>
        <w:top w:val="none" w:sz="0" w:space="0" w:color="auto"/>
        <w:left w:val="none" w:sz="0" w:space="0" w:color="auto"/>
        <w:bottom w:val="none" w:sz="0" w:space="0" w:color="auto"/>
        <w:right w:val="none" w:sz="0" w:space="0" w:color="auto"/>
      </w:divBdr>
      <w:divsChild>
        <w:div w:id="2122263489">
          <w:marLeft w:val="0"/>
          <w:marRight w:val="0"/>
          <w:marTop w:val="0"/>
          <w:marBottom w:val="0"/>
          <w:divBdr>
            <w:top w:val="none" w:sz="0" w:space="0" w:color="auto"/>
            <w:left w:val="none" w:sz="0" w:space="0" w:color="auto"/>
            <w:bottom w:val="none" w:sz="0" w:space="0" w:color="auto"/>
            <w:right w:val="none" w:sz="0" w:space="0" w:color="auto"/>
          </w:divBdr>
        </w:div>
      </w:divsChild>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39165795">
      <w:bodyDiv w:val="1"/>
      <w:marLeft w:val="0"/>
      <w:marRight w:val="0"/>
      <w:marTop w:val="0"/>
      <w:marBottom w:val="0"/>
      <w:divBdr>
        <w:top w:val="none" w:sz="0" w:space="0" w:color="auto"/>
        <w:left w:val="none" w:sz="0" w:space="0" w:color="auto"/>
        <w:bottom w:val="none" w:sz="0" w:space="0" w:color="auto"/>
        <w:right w:val="none" w:sz="0" w:space="0" w:color="auto"/>
      </w:divBdr>
    </w:div>
    <w:div w:id="342825868">
      <w:bodyDiv w:val="1"/>
      <w:marLeft w:val="0"/>
      <w:marRight w:val="0"/>
      <w:marTop w:val="0"/>
      <w:marBottom w:val="0"/>
      <w:divBdr>
        <w:top w:val="none" w:sz="0" w:space="0" w:color="auto"/>
        <w:left w:val="none" w:sz="0" w:space="0" w:color="auto"/>
        <w:bottom w:val="none" w:sz="0" w:space="0" w:color="auto"/>
        <w:right w:val="none" w:sz="0" w:space="0" w:color="auto"/>
      </w:divBdr>
      <w:divsChild>
        <w:div w:id="198207639">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6783726">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11582083">
      <w:bodyDiv w:val="1"/>
      <w:marLeft w:val="0"/>
      <w:marRight w:val="0"/>
      <w:marTop w:val="0"/>
      <w:marBottom w:val="0"/>
      <w:divBdr>
        <w:top w:val="none" w:sz="0" w:space="0" w:color="auto"/>
        <w:left w:val="none" w:sz="0" w:space="0" w:color="auto"/>
        <w:bottom w:val="none" w:sz="0" w:space="0" w:color="auto"/>
        <w:right w:val="none" w:sz="0" w:space="0" w:color="auto"/>
      </w:divBdr>
    </w:div>
    <w:div w:id="433785830">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435832633">
      <w:bodyDiv w:val="1"/>
      <w:marLeft w:val="0"/>
      <w:marRight w:val="0"/>
      <w:marTop w:val="0"/>
      <w:marBottom w:val="0"/>
      <w:divBdr>
        <w:top w:val="none" w:sz="0" w:space="0" w:color="auto"/>
        <w:left w:val="none" w:sz="0" w:space="0" w:color="auto"/>
        <w:bottom w:val="none" w:sz="0" w:space="0" w:color="auto"/>
        <w:right w:val="none" w:sz="0" w:space="0" w:color="auto"/>
      </w:divBdr>
      <w:divsChild>
        <w:div w:id="2060517433">
          <w:marLeft w:val="0"/>
          <w:marRight w:val="0"/>
          <w:marTop w:val="0"/>
          <w:marBottom w:val="0"/>
          <w:divBdr>
            <w:top w:val="none" w:sz="0" w:space="0" w:color="auto"/>
            <w:left w:val="none" w:sz="0" w:space="0" w:color="auto"/>
            <w:bottom w:val="none" w:sz="0" w:space="0" w:color="auto"/>
            <w:right w:val="none" w:sz="0" w:space="0" w:color="auto"/>
          </w:divBdr>
        </w:div>
      </w:divsChild>
    </w:div>
    <w:div w:id="443161828">
      <w:bodyDiv w:val="1"/>
      <w:marLeft w:val="0"/>
      <w:marRight w:val="0"/>
      <w:marTop w:val="0"/>
      <w:marBottom w:val="0"/>
      <w:divBdr>
        <w:top w:val="none" w:sz="0" w:space="0" w:color="auto"/>
        <w:left w:val="none" w:sz="0" w:space="0" w:color="auto"/>
        <w:bottom w:val="none" w:sz="0" w:space="0" w:color="auto"/>
        <w:right w:val="none" w:sz="0" w:space="0" w:color="auto"/>
      </w:divBdr>
    </w:div>
    <w:div w:id="446508834">
      <w:bodyDiv w:val="1"/>
      <w:marLeft w:val="0"/>
      <w:marRight w:val="0"/>
      <w:marTop w:val="0"/>
      <w:marBottom w:val="0"/>
      <w:divBdr>
        <w:top w:val="none" w:sz="0" w:space="0" w:color="auto"/>
        <w:left w:val="none" w:sz="0" w:space="0" w:color="auto"/>
        <w:bottom w:val="none" w:sz="0" w:space="0" w:color="auto"/>
        <w:right w:val="none" w:sz="0" w:space="0" w:color="auto"/>
      </w:divBdr>
      <w:divsChild>
        <w:div w:id="2015497037">
          <w:marLeft w:val="0"/>
          <w:marRight w:val="0"/>
          <w:marTop w:val="0"/>
          <w:marBottom w:val="0"/>
          <w:divBdr>
            <w:top w:val="none" w:sz="0" w:space="0" w:color="auto"/>
            <w:left w:val="none" w:sz="0" w:space="0" w:color="auto"/>
            <w:bottom w:val="none" w:sz="0" w:space="0" w:color="auto"/>
            <w:right w:val="none" w:sz="0" w:space="0" w:color="auto"/>
          </w:divBdr>
        </w:div>
      </w:divsChild>
    </w:div>
    <w:div w:id="459300986">
      <w:bodyDiv w:val="1"/>
      <w:marLeft w:val="0"/>
      <w:marRight w:val="0"/>
      <w:marTop w:val="0"/>
      <w:marBottom w:val="0"/>
      <w:divBdr>
        <w:top w:val="none" w:sz="0" w:space="0" w:color="auto"/>
        <w:left w:val="none" w:sz="0" w:space="0" w:color="auto"/>
        <w:bottom w:val="none" w:sz="0" w:space="0" w:color="auto"/>
        <w:right w:val="none" w:sz="0" w:space="0" w:color="auto"/>
      </w:divBdr>
    </w:div>
    <w:div w:id="480318937">
      <w:bodyDiv w:val="1"/>
      <w:marLeft w:val="0"/>
      <w:marRight w:val="0"/>
      <w:marTop w:val="0"/>
      <w:marBottom w:val="0"/>
      <w:divBdr>
        <w:top w:val="none" w:sz="0" w:space="0" w:color="auto"/>
        <w:left w:val="none" w:sz="0" w:space="0" w:color="auto"/>
        <w:bottom w:val="none" w:sz="0" w:space="0" w:color="auto"/>
        <w:right w:val="none" w:sz="0" w:space="0" w:color="auto"/>
      </w:divBdr>
    </w:div>
    <w:div w:id="515266025">
      <w:bodyDiv w:val="1"/>
      <w:marLeft w:val="0"/>
      <w:marRight w:val="0"/>
      <w:marTop w:val="0"/>
      <w:marBottom w:val="0"/>
      <w:divBdr>
        <w:top w:val="none" w:sz="0" w:space="0" w:color="auto"/>
        <w:left w:val="none" w:sz="0" w:space="0" w:color="auto"/>
        <w:bottom w:val="none" w:sz="0" w:space="0" w:color="auto"/>
        <w:right w:val="none" w:sz="0" w:space="0" w:color="auto"/>
      </w:divBdr>
    </w:div>
    <w:div w:id="515383024">
      <w:bodyDiv w:val="1"/>
      <w:marLeft w:val="0"/>
      <w:marRight w:val="0"/>
      <w:marTop w:val="0"/>
      <w:marBottom w:val="0"/>
      <w:divBdr>
        <w:top w:val="none" w:sz="0" w:space="0" w:color="auto"/>
        <w:left w:val="none" w:sz="0" w:space="0" w:color="auto"/>
        <w:bottom w:val="none" w:sz="0" w:space="0" w:color="auto"/>
        <w:right w:val="none" w:sz="0" w:space="0" w:color="auto"/>
      </w:divBdr>
    </w:div>
    <w:div w:id="523783853">
      <w:bodyDiv w:val="1"/>
      <w:marLeft w:val="0"/>
      <w:marRight w:val="0"/>
      <w:marTop w:val="0"/>
      <w:marBottom w:val="0"/>
      <w:divBdr>
        <w:top w:val="none" w:sz="0" w:space="0" w:color="auto"/>
        <w:left w:val="none" w:sz="0" w:space="0" w:color="auto"/>
        <w:bottom w:val="none" w:sz="0" w:space="0" w:color="auto"/>
        <w:right w:val="none" w:sz="0" w:space="0" w:color="auto"/>
      </w:divBdr>
    </w:div>
    <w:div w:id="531959366">
      <w:bodyDiv w:val="1"/>
      <w:marLeft w:val="0"/>
      <w:marRight w:val="0"/>
      <w:marTop w:val="0"/>
      <w:marBottom w:val="0"/>
      <w:divBdr>
        <w:top w:val="none" w:sz="0" w:space="0" w:color="auto"/>
        <w:left w:val="none" w:sz="0" w:space="0" w:color="auto"/>
        <w:bottom w:val="none" w:sz="0" w:space="0" w:color="auto"/>
        <w:right w:val="none" w:sz="0" w:space="0" w:color="auto"/>
      </w:divBdr>
      <w:divsChild>
        <w:div w:id="1676760945">
          <w:marLeft w:val="0"/>
          <w:marRight w:val="0"/>
          <w:marTop w:val="0"/>
          <w:marBottom w:val="0"/>
          <w:divBdr>
            <w:top w:val="none" w:sz="0" w:space="0" w:color="auto"/>
            <w:left w:val="none" w:sz="0" w:space="0" w:color="auto"/>
            <w:bottom w:val="none" w:sz="0" w:space="0" w:color="auto"/>
            <w:right w:val="none" w:sz="0" w:space="0" w:color="auto"/>
          </w:divBdr>
        </w:div>
      </w:divsChild>
    </w:div>
    <w:div w:id="571545639">
      <w:bodyDiv w:val="1"/>
      <w:marLeft w:val="0"/>
      <w:marRight w:val="0"/>
      <w:marTop w:val="0"/>
      <w:marBottom w:val="0"/>
      <w:divBdr>
        <w:top w:val="none" w:sz="0" w:space="0" w:color="auto"/>
        <w:left w:val="none" w:sz="0" w:space="0" w:color="auto"/>
        <w:bottom w:val="none" w:sz="0" w:space="0" w:color="auto"/>
        <w:right w:val="none" w:sz="0" w:space="0" w:color="auto"/>
      </w:divBdr>
    </w:div>
    <w:div w:id="594948491">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59044759">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59326196">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64039908">
      <w:bodyDiv w:val="1"/>
      <w:marLeft w:val="0"/>
      <w:marRight w:val="0"/>
      <w:marTop w:val="0"/>
      <w:marBottom w:val="0"/>
      <w:divBdr>
        <w:top w:val="none" w:sz="0" w:space="0" w:color="auto"/>
        <w:left w:val="none" w:sz="0" w:space="0" w:color="auto"/>
        <w:bottom w:val="none" w:sz="0" w:space="0" w:color="auto"/>
        <w:right w:val="none" w:sz="0" w:space="0" w:color="auto"/>
      </w:divBdr>
    </w:div>
    <w:div w:id="765538142">
      <w:bodyDiv w:val="1"/>
      <w:marLeft w:val="0"/>
      <w:marRight w:val="0"/>
      <w:marTop w:val="0"/>
      <w:marBottom w:val="0"/>
      <w:divBdr>
        <w:top w:val="none" w:sz="0" w:space="0" w:color="auto"/>
        <w:left w:val="none" w:sz="0" w:space="0" w:color="auto"/>
        <w:bottom w:val="none" w:sz="0" w:space="0" w:color="auto"/>
        <w:right w:val="none" w:sz="0" w:space="0" w:color="auto"/>
      </w:divBdr>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782384530">
      <w:bodyDiv w:val="1"/>
      <w:marLeft w:val="0"/>
      <w:marRight w:val="0"/>
      <w:marTop w:val="0"/>
      <w:marBottom w:val="0"/>
      <w:divBdr>
        <w:top w:val="none" w:sz="0" w:space="0" w:color="auto"/>
        <w:left w:val="none" w:sz="0" w:space="0" w:color="auto"/>
        <w:bottom w:val="none" w:sz="0" w:space="0" w:color="auto"/>
        <w:right w:val="none" w:sz="0" w:space="0" w:color="auto"/>
      </w:divBdr>
    </w:div>
    <w:div w:id="808976519">
      <w:bodyDiv w:val="1"/>
      <w:marLeft w:val="0"/>
      <w:marRight w:val="0"/>
      <w:marTop w:val="0"/>
      <w:marBottom w:val="0"/>
      <w:divBdr>
        <w:top w:val="none" w:sz="0" w:space="0" w:color="auto"/>
        <w:left w:val="none" w:sz="0" w:space="0" w:color="auto"/>
        <w:bottom w:val="none" w:sz="0" w:space="0" w:color="auto"/>
        <w:right w:val="none" w:sz="0" w:space="0" w:color="auto"/>
      </w:divBdr>
    </w:div>
    <w:div w:id="830296720">
      <w:bodyDiv w:val="1"/>
      <w:marLeft w:val="0"/>
      <w:marRight w:val="0"/>
      <w:marTop w:val="0"/>
      <w:marBottom w:val="0"/>
      <w:divBdr>
        <w:top w:val="none" w:sz="0" w:space="0" w:color="auto"/>
        <w:left w:val="none" w:sz="0" w:space="0" w:color="auto"/>
        <w:bottom w:val="none" w:sz="0" w:space="0" w:color="auto"/>
        <w:right w:val="none" w:sz="0" w:space="0" w:color="auto"/>
      </w:divBdr>
    </w:div>
    <w:div w:id="853110170">
      <w:bodyDiv w:val="1"/>
      <w:marLeft w:val="0"/>
      <w:marRight w:val="0"/>
      <w:marTop w:val="0"/>
      <w:marBottom w:val="0"/>
      <w:divBdr>
        <w:top w:val="none" w:sz="0" w:space="0" w:color="auto"/>
        <w:left w:val="none" w:sz="0" w:space="0" w:color="auto"/>
        <w:bottom w:val="none" w:sz="0" w:space="0" w:color="auto"/>
        <w:right w:val="none" w:sz="0" w:space="0" w:color="auto"/>
      </w:divBdr>
    </w:div>
    <w:div w:id="884803233">
      <w:bodyDiv w:val="1"/>
      <w:marLeft w:val="0"/>
      <w:marRight w:val="0"/>
      <w:marTop w:val="0"/>
      <w:marBottom w:val="0"/>
      <w:divBdr>
        <w:top w:val="none" w:sz="0" w:space="0" w:color="auto"/>
        <w:left w:val="none" w:sz="0" w:space="0" w:color="auto"/>
        <w:bottom w:val="none" w:sz="0" w:space="0" w:color="auto"/>
        <w:right w:val="none" w:sz="0" w:space="0" w:color="auto"/>
      </w:divBdr>
    </w:div>
    <w:div w:id="897204414">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897787663">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4064104">
      <w:bodyDiv w:val="1"/>
      <w:marLeft w:val="0"/>
      <w:marRight w:val="0"/>
      <w:marTop w:val="0"/>
      <w:marBottom w:val="0"/>
      <w:divBdr>
        <w:top w:val="none" w:sz="0" w:space="0" w:color="auto"/>
        <w:left w:val="none" w:sz="0" w:space="0" w:color="auto"/>
        <w:bottom w:val="none" w:sz="0" w:space="0" w:color="auto"/>
        <w:right w:val="none" w:sz="0" w:space="0" w:color="auto"/>
      </w:divBdr>
    </w:div>
    <w:div w:id="977614826">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989098935">
      <w:bodyDiv w:val="1"/>
      <w:marLeft w:val="0"/>
      <w:marRight w:val="0"/>
      <w:marTop w:val="0"/>
      <w:marBottom w:val="0"/>
      <w:divBdr>
        <w:top w:val="none" w:sz="0" w:space="0" w:color="auto"/>
        <w:left w:val="none" w:sz="0" w:space="0" w:color="auto"/>
        <w:bottom w:val="none" w:sz="0" w:space="0" w:color="auto"/>
        <w:right w:val="none" w:sz="0" w:space="0" w:color="auto"/>
      </w:divBdr>
    </w:div>
    <w:div w:id="1020742359">
      <w:bodyDiv w:val="1"/>
      <w:marLeft w:val="0"/>
      <w:marRight w:val="0"/>
      <w:marTop w:val="0"/>
      <w:marBottom w:val="0"/>
      <w:divBdr>
        <w:top w:val="none" w:sz="0" w:space="0" w:color="auto"/>
        <w:left w:val="none" w:sz="0" w:space="0" w:color="auto"/>
        <w:bottom w:val="none" w:sz="0" w:space="0" w:color="auto"/>
        <w:right w:val="none" w:sz="0" w:space="0" w:color="auto"/>
      </w:divBdr>
    </w:div>
    <w:div w:id="1064522223">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32288915">
      <w:bodyDiv w:val="1"/>
      <w:marLeft w:val="0"/>
      <w:marRight w:val="0"/>
      <w:marTop w:val="0"/>
      <w:marBottom w:val="0"/>
      <w:divBdr>
        <w:top w:val="none" w:sz="0" w:space="0" w:color="auto"/>
        <w:left w:val="none" w:sz="0" w:space="0" w:color="auto"/>
        <w:bottom w:val="none" w:sz="0" w:space="0" w:color="auto"/>
        <w:right w:val="none" w:sz="0" w:space="0" w:color="auto"/>
      </w:divBdr>
    </w:div>
    <w:div w:id="1191719802">
      <w:bodyDiv w:val="1"/>
      <w:marLeft w:val="0"/>
      <w:marRight w:val="0"/>
      <w:marTop w:val="0"/>
      <w:marBottom w:val="0"/>
      <w:divBdr>
        <w:top w:val="none" w:sz="0" w:space="0" w:color="auto"/>
        <w:left w:val="none" w:sz="0" w:space="0" w:color="auto"/>
        <w:bottom w:val="none" w:sz="0" w:space="0" w:color="auto"/>
        <w:right w:val="none" w:sz="0" w:space="0" w:color="auto"/>
      </w:divBdr>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14075665">
      <w:bodyDiv w:val="1"/>
      <w:marLeft w:val="0"/>
      <w:marRight w:val="0"/>
      <w:marTop w:val="0"/>
      <w:marBottom w:val="0"/>
      <w:divBdr>
        <w:top w:val="none" w:sz="0" w:space="0" w:color="auto"/>
        <w:left w:val="none" w:sz="0" w:space="0" w:color="auto"/>
        <w:bottom w:val="none" w:sz="0" w:space="0" w:color="auto"/>
        <w:right w:val="none" w:sz="0" w:space="0" w:color="auto"/>
      </w:divBdr>
    </w:div>
    <w:div w:id="1216160894">
      <w:bodyDiv w:val="1"/>
      <w:marLeft w:val="0"/>
      <w:marRight w:val="0"/>
      <w:marTop w:val="0"/>
      <w:marBottom w:val="0"/>
      <w:divBdr>
        <w:top w:val="none" w:sz="0" w:space="0" w:color="auto"/>
        <w:left w:val="none" w:sz="0" w:space="0" w:color="auto"/>
        <w:bottom w:val="none" w:sz="0" w:space="0" w:color="auto"/>
        <w:right w:val="none" w:sz="0" w:space="0" w:color="auto"/>
      </w:divBdr>
    </w:div>
    <w:div w:id="1267929564">
      <w:bodyDiv w:val="1"/>
      <w:marLeft w:val="0"/>
      <w:marRight w:val="0"/>
      <w:marTop w:val="0"/>
      <w:marBottom w:val="0"/>
      <w:divBdr>
        <w:top w:val="none" w:sz="0" w:space="0" w:color="auto"/>
        <w:left w:val="none" w:sz="0" w:space="0" w:color="auto"/>
        <w:bottom w:val="none" w:sz="0" w:space="0" w:color="auto"/>
        <w:right w:val="none" w:sz="0" w:space="0" w:color="auto"/>
      </w:divBdr>
    </w:div>
    <w:div w:id="1273628781">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05038604">
      <w:bodyDiv w:val="1"/>
      <w:marLeft w:val="0"/>
      <w:marRight w:val="0"/>
      <w:marTop w:val="0"/>
      <w:marBottom w:val="0"/>
      <w:divBdr>
        <w:top w:val="none" w:sz="0" w:space="0" w:color="auto"/>
        <w:left w:val="none" w:sz="0" w:space="0" w:color="auto"/>
        <w:bottom w:val="none" w:sz="0" w:space="0" w:color="auto"/>
        <w:right w:val="none" w:sz="0" w:space="0" w:color="auto"/>
      </w:divBdr>
      <w:divsChild>
        <w:div w:id="921110607">
          <w:marLeft w:val="0"/>
          <w:marRight w:val="0"/>
          <w:marTop w:val="0"/>
          <w:marBottom w:val="0"/>
          <w:divBdr>
            <w:top w:val="none" w:sz="0" w:space="0" w:color="auto"/>
            <w:left w:val="none" w:sz="0" w:space="0" w:color="auto"/>
            <w:bottom w:val="none" w:sz="0" w:space="0" w:color="auto"/>
            <w:right w:val="none" w:sz="0" w:space="0" w:color="auto"/>
          </w:divBdr>
        </w:div>
      </w:divsChild>
    </w:div>
    <w:div w:id="1318344268">
      <w:bodyDiv w:val="1"/>
      <w:marLeft w:val="0"/>
      <w:marRight w:val="0"/>
      <w:marTop w:val="0"/>
      <w:marBottom w:val="0"/>
      <w:divBdr>
        <w:top w:val="none" w:sz="0" w:space="0" w:color="auto"/>
        <w:left w:val="none" w:sz="0" w:space="0" w:color="auto"/>
        <w:bottom w:val="none" w:sz="0" w:space="0" w:color="auto"/>
        <w:right w:val="none" w:sz="0" w:space="0" w:color="auto"/>
      </w:divBdr>
    </w:div>
    <w:div w:id="1335644649">
      <w:bodyDiv w:val="1"/>
      <w:marLeft w:val="0"/>
      <w:marRight w:val="0"/>
      <w:marTop w:val="0"/>
      <w:marBottom w:val="0"/>
      <w:divBdr>
        <w:top w:val="none" w:sz="0" w:space="0" w:color="auto"/>
        <w:left w:val="none" w:sz="0" w:space="0" w:color="auto"/>
        <w:bottom w:val="none" w:sz="0" w:space="0" w:color="auto"/>
        <w:right w:val="none" w:sz="0" w:space="0" w:color="auto"/>
      </w:divBdr>
    </w:div>
    <w:div w:id="1346202937">
      <w:bodyDiv w:val="1"/>
      <w:marLeft w:val="0"/>
      <w:marRight w:val="0"/>
      <w:marTop w:val="0"/>
      <w:marBottom w:val="0"/>
      <w:divBdr>
        <w:top w:val="none" w:sz="0" w:space="0" w:color="auto"/>
        <w:left w:val="none" w:sz="0" w:space="0" w:color="auto"/>
        <w:bottom w:val="none" w:sz="0" w:space="0" w:color="auto"/>
        <w:right w:val="none" w:sz="0" w:space="0" w:color="auto"/>
      </w:divBdr>
    </w:div>
    <w:div w:id="1347554926">
      <w:bodyDiv w:val="1"/>
      <w:marLeft w:val="0"/>
      <w:marRight w:val="0"/>
      <w:marTop w:val="0"/>
      <w:marBottom w:val="0"/>
      <w:divBdr>
        <w:top w:val="none" w:sz="0" w:space="0" w:color="auto"/>
        <w:left w:val="none" w:sz="0" w:space="0" w:color="auto"/>
        <w:bottom w:val="none" w:sz="0" w:space="0" w:color="auto"/>
        <w:right w:val="none" w:sz="0" w:space="0" w:color="auto"/>
      </w:divBdr>
      <w:divsChild>
        <w:div w:id="193275650">
          <w:marLeft w:val="0"/>
          <w:marRight w:val="0"/>
          <w:marTop w:val="0"/>
          <w:marBottom w:val="0"/>
          <w:divBdr>
            <w:top w:val="none" w:sz="0" w:space="0" w:color="auto"/>
            <w:left w:val="none" w:sz="0" w:space="0" w:color="auto"/>
            <w:bottom w:val="none" w:sz="0" w:space="0" w:color="auto"/>
            <w:right w:val="none" w:sz="0" w:space="0" w:color="auto"/>
          </w:divBdr>
        </w:div>
        <w:div w:id="278344299">
          <w:marLeft w:val="0"/>
          <w:marRight w:val="0"/>
          <w:marTop w:val="0"/>
          <w:marBottom w:val="0"/>
          <w:divBdr>
            <w:top w:val="none" w:sz="0" w:space="0" w:color="auto"/>
            <w:left w:val="none" w:sz="0" w:space="0" w:color="auto"/>
            <w:bottom w:val="none" w:sz="0" w:space="0" w:color="auto"/>
            <w:right w:val="none" w:sz="0" w:space="0" w:color="auto"/>
          </w:divBdr>
        </w:div>
      </w:divsChild>
    </w:div>
    <w:div w:id="1370256751">
      <w:bodyDiv w:val="1"/>
      <w:marLeft w:val="0"/>
      <w:marRight w:val="0"/>
      <w:marTop w:val="0"/>
      <w:marBottom w:val="0"/>
      <w:divBdr>
        <w:top w:val="none" w:sz="0" w:space="0" w:color="auto"/>
        <w:left w:val="none" w:sz="0" w:space="0" w:color="auto"/>
        <w:bottom w:val="none" w:sz="0" w:space="0" w:color="auto"/>
        <w:right w:val="none" w:sz="0" w:space="0" w:color="auto"/>
      </w:divBdr>
    </w:div>
    <w:div w:id="1371615393">
      <w:bodyDiv w:val="1"/>
      <w:marLeft w:val="0"/>
      <w:marRight w:val="0"/>
      <w:marTop w:val="0"/>
      <w:marBottom w:val="0"/>
      <w:divBdr>
        <w:top w:val="none" w:sz="0" w:space="0" w:color="auto"/>
        <w:left w:val="none" w:sz="0" w:space="0" w:color="auto"/>
        <w:bottom w:val="none" w:sz="0" w:space="0" w:color="auto"/>
        <w:right w:val="none" w:sz="0" w:space="0" w:color="auto"/>
      </w:divBdr>
    </w:div>
    <w:div w:id="1386024435">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427730212">
      <w:bodyDiv w:val="1"/>
      <w:marLeft w:val="0"/>
      <w:marRight w:val="0"/>
      <w:marTop w:val="0"/>
      <w:marBottom w:val="0"/>
      <w:divBdr>
        <w:top w:val="none" w:sz="0" w:space="0" w:color="auto"/>
        <w:left w:val="none" w:sz="0" w:space="0" w:color="auto"/>
        <w:bottom w:val="none" w:sz="0" w:space="0" w:color="auto"/>
        <w:right w:val="none" w:sz="0" w:space="0" w:color="auto"/>
      </w:divBdr>
      <w:divsChild>
        <w:div w:id="2089762291">
          <w:marLeft w:val="0"/>
          <w:marRight w:val="0"/>
          <w:marTop w:val="0"/>
          <w:marBottom w:val="0"/>
          <w:divBdr>
            <w:top w:val="none" w:sz="0" w:space="0" w:color="auto"/>
            <w:left w:val="none" w:sz="0" w:space="0" w:color="auto"/>
            <w:bottom w:val="none" w:sz="0" w:space="0" w:color="auto"/>
            <w:right w:val="none" w:sz="0" w:space="0" w:color="auto"/>
          </w:divBdr>
        </w:div>
        <w:div w:id="877856403">
          <w:marLeft w:val="0"/>
          <w:marRight w:val="0"/>
          <w:marTop w:val="0"/>
          <w:marBottom w:val="0"/>
          <w:divBdr>
            <w:top w:val="none" w:sz="0" w:space="0" w:color="auto"/>
            <w:left w:val="none" w:sz="0" w:space="0" w:color="auto"/>
            <w:bottom w:val="none" w:sz="0" w:space="0" w:color="auto"/>
            <w:right w:val="none" w:sz="0" w:space="0" w:color="auto"/>
          </w:divBdr>
        </w:div>
        <w:div w:id="808284687">
          <w:marLeft w:val="0"/>
          <w:marRight w:val="0"/>
          <w:marTop w:val="0"/>
          <w:marBottom w:val="0"/>
          <w:divBdr>
            <w:top w:val="none" w:sz="0" w:space="0" w:color="auto"/>
            <w:left w:val="none" w:sz="0" w:space="0" w:color="auto"/>
            <w:bottom w:val="none" w:sz="0" w:space="0" w:color="auto"/>
            <w:right w:val="none" w:sz="0" w:space="0" w:color="auto"/>
          </w:divBdr>
        </w:div>
      </w:divsChild>
    </w:div>
    <w:div w:id="1438061556">
      <w:bodyDiv w:val="1"/>
      <w:marLeft w:val="0"/>
      <w:marRight w:val="0"/>
      <w:marTop w:val="0"/>
      <w:marBottom w:val="0"/>
      <w:divBdr>
        <w:top w:val="none" w:sz="0" w:space="0" w:color="auto"/>
        <w:left w:val="none" w:sz="0" w:space="0" w:color="auto"/>
        <w:bottom w:val="none" w:sz="0" w:space="0" w:color="auto"/>
        <w:right w:val="none" w:sz="0" w:space="0" w:color="auto"/>
      </w:divBdr>
    </w:div>
    <w:div w:id="1442451485">
      <w:bodyDiv w:val="1"/>
      <w:marLeft w:val="0"/>
      <w:marRight w:val="0"/>
      <w:marTop w:val="0"/>
      <w:marBottom w:val="0"/>
      <w:divBdr>
        <w:top w:val="none" w:sz="0" w:space="0" w:color="auto"/>
        <w:left w:val="none" w:sz="0" w:space="0" w:color="auto"/>
        <w:bottom w:val="none" w:sz="0" w:space="0" w:color="auto"/>
        <w:right w:val="none" w:sz="0" w:space="0" w:color="auto"/>
      </w:divBdr>
    </w:div>
    <w:div w:id="1491480135">
      <w:bodyDiv w:val="1"/>
      <w:marLeft w:val="0"/>
      <w:marRight w:val="0"/>
      <w:marTop w:val="0"/>
      <w:marBottom w:val="0"/>
      <w:divBdr>
        <w:top w:val="none" w:sz="0" w:space="0" w:color="auto"/>
        <w:left w:val="none" w:sz="0" w:space="0" w:color="auto"/>
        <w:bottom w:val="none" w:sz="0" w:space="0" w:color="auto"/>
        <w:right w:val="none" w:sz="0" w:space="0" w:color="auto"/>
      </w:divBdr>
    </w:div>
    <w:div w:id="1508590549">
      <w:bodyDiv w:val="1"/>
      <w:marLeft w:val="0"/>
      <w:marRight w:val="0"/>
      <w:marTop w:val="0"/>
      <w:marBottom w:val="0"/>
      <w:divBdr>
        <w:top w:val="none" w:sz="0" w:space="0" w:color="auto"/>
        <w:left w:val="none" w:sz="0" w:space="0" w:color="auto"/>
        <w:bottom w:val="none" w:sz="0" w:space="0" w:color="auto"/>
        <w:right w:val="none" w:sz="0" w:space="0" w:color="auto"/>
      </w:divBdr>
    </w:div>
    <w:div w:id="1522628642">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538002114">
      <w:bodyDiv w:val="1"/>
      <w:marLeft w:val="0"/>
      <w:marRight w:val="0"/>
      <w:marTop w:val="0"/>
      <w:marBottom w:val="0"/>
      <w:divBdr>
        <w:top w:val="none" w:sz="0" w:space="0" w:color="auto"/>
        <w:left w:val="none" w:sz="0" w:space="0" w:color="auto"/>
        <w:bottom w:val="none" w:sz="0" w:space="0" w:color="auto"/>
        <w:right w:val="none" w:sz="0" w:space="0" w:color="auto"/>
      </w:divBdr>
    </w:div>
    <w:div w:id="1540429734">
      <w:bodyDiv w:val="1"/>
      <w:marLeft w:val="0"/>
      <w:marRight w:val="0"/>
      <w:marTop w:val="0"/>
      <w:marBottom w:val="0"/>
      <w:divBdr>
        <w:top w:val="none" w:sz="0" w:space="0" w:color="auto"/>
        <w:left w:val="none" w:sz="0" w:space="0" w:color="auto"/>
        <w:bottom w:val="none" w:sz="0" w:space="0" w:color="auto"/>
        <w:right w:val="none" w:sz="0" w:space="0" w:color="auto"/>
      </w:divBdr>
      <w:divsChild>
        <w:div w:id="961109380">
          <w:marLeft w:val="0"/>
          <w:marRight w:val="0"/>
          <w:marTop w:val="0"/>
          <w:marBottom w:val="0"/>
          <w:divBdr>
            <w:top w:val="none" w:sz="0" w:space="0" w:color="auto"/>
            <w:left w:val="none" w:sz="0" w:space="0" w:color="auto"/>
            <w:bottom w:val="none" w:sz="0" w:space="0" w:color="auto"/>
            <w:right w:val="none" w:sz="0" w:space="0" w:color="auto"/>
          </w:divBdr>
        </w:div>
        <w:div w:id="1190946171">
          <w:marLeft w:val="0"/>
          <w:marRight w:val="0"/>
          <w:marTop w:val="0"/>
          <w:marBottom w:val="0"/>
          <w:divBdr>
            <w:top w:val="none" w:sz="0" w:space="0" w:color="auto"/>
            <w:left w:val="none" w:sz="0" w:space="0" w:color="auto"/>
            <w:bottom w:val="none" w:sz="0" w:space="0" w:color="auto"/>
            <w:right w:val="none" w:sz="0" w:space="0" w:color="auto"/>
          </w:divBdr>
        </w:div>
        <w:div w:id="1013528870">
          <w:marLeft w:val="0"/>
          <w:marRight w:val="0"/>
          <w:marTop w:val="0"/>
          <w:marBottom w:val="0"/>
          <w:divBdr>
            <w:top w:val="none" w:sz="0" w:space="0" w:color="auto"/>
            <w:left w:val="none" w:sz="0" w:space="0" w:color="auto"/>
            <w:bottom w:val="none" w:sz="0" w:space="0" w:color="auto"/>
            <w:right w:val="none" w:sz="0" w:space="0" w:color="auto"/>
          </w:divBdr>
        </w:div>
        <w:div w:id="2129153208">
          <w:marLeft w:val="0"/>
          <w:marRight w:val="0"/>
          <w:marTop w:val="0"/>
          <w:marBottom w:val="0"/>
          <w:divBdr>
            <w:top w:val="none" w:sz="0" w:space="0" w:color="auto"/>
            <w:left w:val="none" w:sz="0" w:space="0" w:color="auto"/>
            <w:bottom w:val="none" w:sz="0" w:space="0" w:color="auto"/>
            <w:right w:val="none" w:sz="0" w:space="0" w:color="auto"/>
          </w:divBdr>
        </w:div>
      </w:divsChild>
    </w:div>
    <w:div w:id="1560096318">
      <w:bodyDiv w:val="1"/>
      <w:marLeft w:val="0"/>
      <w:marRight w:val="0"/>
      <w:marTop w:val="0"/>
      <w:marBottom w:val="0"/>
      <w:divBdr>
        <w:top w:val="none" w:sz="0" w:space="0" w:color="auto"/>
        <w:left w:val="none" w:sz="0" w:space="0" w:color="auto"/>
        <w:bottom w:val="none" w:sz="0" w:space="0" w:color="auto"/>
        <w:right w:val="none" w:sz="0" w:space="0" w:color="auto"/>
      </w:divBdr>
    </w:div>
    <w:div w:id="1561987020">
      <w:bodyDiv w:val="1"/>
      <w:marLeft w:val="0"/>
      <w:marRight w:val="0"/>
      <w:marTop w:val="0"/>
      <w:marBottom w:val="0"/>
      <w:divBdr>
        <w:top w:val="none" w:sz="0" w:space="0" w:color="auto"/>
        <w:left w:val="none" w:sz="0" w:space="0" w:color="auto"/>
        <w:bottom w:val="none" w:sz="0" w:space="0" w:color="auto"/>
        <w:right w:val="none" w:sz="0" w:space="0" w:color="auto"/>
      </w:divBdr>
      <w:divsChild>
        <w:div w:id="1499463752">
          <w:marLeft w:val="0"/>
          <w:marRight w:val="0"/>
          <w:marTop w:val="0"/>
          <w:marBottom w:val="0"/>
          <w:divBdr>
            <w:top w:val="none" w:sz="0" w:space="0" w:color="auto"/>
            <w:left w:val="none" w:sz="0" w:space="0" w:color="auto"/>
            <w:bottom w:val="none" w:sz="0" w:space="0" w:color="auto"/>
            <w:right w:val="none" w:sz="0" w:space="0" w:color="auto"/>
          </w:divBdr>
        </w:div>
        <w:div w:id="1232618762">
          <w:marLeft w:val="0"/>
          <w:marRight w:val="0"/>
          <w:marTop w:val="0"/>
          <w:marBottom w:val="0"/>
          <w:divBdr>
            <w:top w:val="none" w:sz="0" w:space="0" w:color="auto"/>
            <w:left w:val="none" w:sz="0" w:space="0" w:color="auto"/>
            <w:bottom w:val="none" w:sz="0" w:space="0" w:color="auto"/>
            <w:right w:val="none" w:sz="0" w:space="0" w:color="auto"/>
          </w:divBdr>
        </w:div>
        <w:div w:id="1002007679">
          <w:marLeft w:val="0"/>
          <w:marRight w:val="0"/>
          <w:marTop w:val="0"/>
          <w:marBottom w:val="0"/>
          <w:divBdr>
            <w:top w:val="none" w:sz="0" w:space="0" w:color="auto"/>
            <w:left w:val="none" w:sz="0" w:space="0" w:color="auto"/>
            <w:bottom w:val="none" w:sz="0" w:space="0" w:color="auto"/>
            <w:right w:val="none" w:sz="0" w:space="0" w:color="auto"/>
          </w:divBdr>
        </w:div>
      </w:divsChild>
    </w:div>
    <w:div w:id="1596401043">
      <w:bodyDiv w:val="1"/>
      <w:marLeft w:val="0"/>
      <w:marRight w:val="0"/>
      <w:marTop w:val="0"/>
      <w:marBottom w:val="0"/>
      <w:divBdr>
        <w:top w:val="none" w:sz="0" w:space="0" w:color="auto"/>
        <w:left w:val="none" w:sz="0" w:space="0" w:color="auto"/>
        <w:bottom w:val="none" w:sz="0" w:space="0" w:color="auto"/>
        <w:right w:val="none" w:sz="0" w:space="0" w:color="auto"/>
      </w:divBdr>
    </w:div>
    <w:div w:id="1605310318">
      <w:bodyDiv w:val="1"/>
      <w:marLeft w:val="0"/>
      <w:marRight w:val="0"/>
      <w:marTop w:val="0"/>
      <w:marBottom w:val="0"/>
      <w:divBdr>
        <w:top w:val="none" w:sz="0" w:space="0" w:color="auto"/>
        <w:left w:val="none" w:sz="0" w:space="0" w:color="auto"/>
        <w:bottom w:val="none" w:sz="0" w:space="0" w:color="auto"/>
        <w:right w:val="none" w:sz="0" w:space="0" w:color="auto"/>
      </w:divBdr>
    </w:div>
    <w:div w:id="1608541376">
      <w:bodyDiv w:val="1"/>
      <w:marLeft w:val="0"/>
      <w:marRight w:val="0"/>
      <w:marTop w:val="0"/>
      <w:marBottom w:val="0"/>
      <w:divBdr>
        <w:top w:val="none" w:sz="0" w:space="0" w:color="auto"/>
        <w:left w:val="none" w:sz="0" w:space="0" w:color="auto"/>
        <w:bottom w:val="none" w:sz="0" w:space="0" w:color="auto"/>
        <w:right w:val="none" w:sz="0" w:space="0" w:color="auto"/>
      </w:divBdr>
    </w:div>
    <w:div w:id="1608736671">
      <w:bodyDiv w:val="1"/>
      <w:marLeft w:val="0"/>
      <w:marRight w:val="0"/>
      <w:marTop w:val="0"/>
      <w:marBottom w:val="0"/>
      <w:divBdr>
        <w:top w:val="none" w:sz="0" w:space="0" w:color="auto"/>
        <w:left w:val="none" w:sz="0" w:space="0" w:color="auto"/>
        <w:bottom w:val="none" w:sz="0" w:space="0" w:color="auto"/>
        <w:right w:val="none" w:sz="0" w:space="0" w:color="auto"/>
      </w:divBdr>
    </w:div>
    <w:div w:id="1630431760">
      <w:bodyDiv w:val="1"/>
      <w:marLeft w:val="0"/>
      <w:marRight w:val="0"/>
      <w:marTop w:val="0"/>
      <w:marBottom w:val="0"/>
      <w:divBdr>
        <w:top w:val="none" w:sz="0" w:space="0" w:color="auto"/>
        <w:left w:val="none" w:sz="0" w:space="0" w:color="auto"/>
        <w:bottom w:val="none" w:sz="0" w:space="0" w:color="auto"/>
        <w:right w:val="none" w:sz="0" w:space="0" w:color="auto"/>
      </w:divBdr>
    </w:div>
    <w:div w:id="1640115394">
      <w:bodyDiv w:val="1"/>
      <w:marLeft w:val="0"/>
      <w:marRight w:val="0"/>
      <w:marTop w:val="0"/>
      <w:marBottom w:val="0"/>
      <w:divBdr>
        <w:top w:val="none" w:sz="0" w:space="0" w:color="auto"/>
        <w:left w:val="none" w:sz="0" w:space="0" w:color="auto"/>
        <w:bottom w:val="none" w:sz="0" w:space="0" w:color="auto"/>
        <w:right w:val="none" w:sz="0" w:space="0" w:color="auto"/>
      </w:divBdr>
    </w:div>
    <w:div w:id="1670057453">
      <w:bodyDiv w:val="1"/>
      <w:marLeft w:val="0"/>
      <w:marRight w:val="0"/>
      <w:marTop w:val="0"/>
      <w:marBottom w:val="0"/>
      <w:divBdr>
        <w:top w:val="none" w:sz="0" w:space="0" w:color="auto"/>
        <w:left w:val="none" w:sz="0" w:space="0" w:color="auto"/>
        <w:bottom w:val="none" w:sz="0" w:space="0" w:color="auto"/>
        <w:right w:val="none" w:sz="0" w:space="0" w:color="auto"/>
      </w:divBdr>
      <w:divsChild>
        <w:div w:id="1876187111">
          <w:marLeft w:val="0"/>
          <w:marRight w:val="0"/>
          <w:marTop w:val="0"/>
          <w:marBottom w:val="0"/>
          <w:divBdr>
            <w:top w:val="none" w:sz="0" w:space="0" w:color="auto"/>
            <w:left w:val="none" w:sz="0" w:space="0" w:color="auto"/>
            <w:bottom w:val="none" w:sz="0" w:space="0" w:color="auto"/>
            <w:right w:val="none" w:sz="0" w:space="0" w:color="auto"/>
          </w:divBdr>
        </w:div>
      </w:divsChild>
    </w:div>
    <w:div w:id="1680619817">
      <w:bodyDiv w:val="1"/>
      <w:marLeft w:val="0"/>
      <w:marRight w:val="0"/>
      <w:marTop w:val="0"/>
      <w:marBottom w:val="0"/>
      <w:divBdr>
        <w:top w:val="none" w:sz="0" w:space="0" w:color="auto"/>
        <w:left w:val="none" w:sz="0" w:space="0" w:color="auto"/>
        <w:bottom w:val="none" w:sz="0" w:space="0" w:color="auto"/>
        <w:right w:val="none" w:sz="0" w:space="0" w:color="auto"/>
      </w:divBdr>
    </w:div>
    <w:div w:id="1702515021">
      <w:bodyDiv w:val="1"/>
      <w:marLeft w:val="0"/>
      <w:marRight w:val="0"/>
      <w:marTop w:val="0"/>
      <w:marBottom w:val="0"/>
      <w:divBdr>
        <w:top w:val="none" w:sz="0" w:space="0" w:color="auto"/>
        <w:left w:val="none" w:sz="0" w:space="0" w:color="auto"/>
        <w:bottom w:val="none" w:sz="0" w:space="0" w:color="auto"/>
        <w:right w:val="none" w:sz="0" w:space="0" w:color="auto"/>
      </w:divBdr>
      <w:divsChild>
        <w:div w:id="1237786789">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35422492">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763792223">
      <w:bodyDiv w:val="1"/>
      <w:marLeft w:val="0"/>
      <w:marRight w:val="0"/>
      <w:marTop w:val="0"/>
      <w:marBottom w:val="0"/>
      <w:divBdr>
        <w:top w:val="none" w:sz="0" w:space="0" w:color="auto"/>
        <w:left w:val="none" w:sz="0" w:space="0" w:color="auto"/>
        <w:bottom w:val="none" w:sz="0" w:space="0" w:color="auto"/>
        <w:right w:val="none" w:sz="0" w:space="0" w:color="auto"/>
      </w:divBdr>
    </w:div>
    <w:div w:id="1770466145">
      <w:bodyDiv w:val="1"/>
      <w:marLeft w:val="0"/>
      <w:marRight w:val="0"/>
      <w:marTop w:val="0"/>
      <w:marBottom w:val="0"/>
      <w:divBdr>
        <w:top w:val="none" w:sz="0" w:space="0" w:color="auto"/>
        <w:left w:val="none" w:sz="0" w:space="0" w:color="auto"/>
        <w:bottom w:val="none" w:sz="0" w:space="0" w:color="auto"/>
        <w:right w:val="none" w:sz="0" w:space="0" w:color="auto"/>
      </w:divBdr>
    </w:div>
    <w:div w:id="1779637660">
      <w:bodyDiv w:val="1"/>
      <w:marLeft w:val="0"/>
      <w:marRight w:val="0"/>
      <w:marTop w:val="0"/>
      <w:marBottom w:val="0"/>
      <w:divBdr>
        <w:top w:val="none" w:sz="0" w:space="0" w:color="auto"/>
        <w:left w:val="none" w:sz="0" w:space="0" w:color="auto"/>
        <w:bottom w:val="none" w:sz="0" w:space="0" w:color="auto"/>
        <w:right w:val="none" w:sz="0" w:space="0" w:color="auto"/>
      </w:divBdr>
    </w:div>
    <w:div w:id="1825004194">
      <w:bodyDiv w:val="1"/>
      <w:marLeft w:val="0"/>
      <w:marRight w:val="0"/>
      <w:marTop w:val="0"/>
      <w:marBottom w:val="0"/>
      <w:divBdr>
        <w:top w:val="none" w:sz="0" w:space="0" w:color="auto"/>
        <w:left w:val="none" w:sz="0" w:space="0" w:color="auto"/>
        <w:bottom w:val="none" w:sz="0" w:space="0" w:color="auto"/>
        <w:right w:val="none" w:sz="0" w:space="0" w:color="auto"/>
      </w:divBdr>
    </w:div>
    <w:div w:id="1833370362">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42817601">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893078506">
      <w:bodyDiv w:val="1"/>
      <w:marLeft w:val="0"/>
      <w:marRight w:val="0"/>
      <w:marTop w:val="0"/>
      <w:marBottom w:val="0"/>
      <w:divBdr>
        <w:top w:val="none" w:sz="0" w:space="0" w:color="auto"/>
        <w:left w:val="none" w:sz="0" w:space="0" w:color="auto"/>
        <w:bottom w:val="none" w:sz="0" w:space="0" w:color="auto"/>
        <w:right w:val="none" w:sz="0" w:space="0" w:color="auto"/>
      </w:divBdr>
    </w:div>
    <w:div w:id="1926303049">
      <w:bodyDiv w:val="1"/>
      <w:marLeft w:val="0"/>
      <w:marRight w:val="0"/>
      <w:marTop w:val="0"/>
      <w:marBottom w:val="0"/>
      <w:divBdr>
        <w:top w:val="none" w:sz="0" w:space="0" w:color="auto"/>
        <w:left w:val="none" w:sz="0" w:space="0" w:color="auto"/>
        <w:bottom w:val="none" w:sz="0" w:space="0" w:color="auto"/>
        <w:right w:val="none" w:sz="0" w:space="0" w:color="auto"/>
      </w:divBdr>
      <w:divsChild>
        <w:div w:id="475687536">
          <w:marLeft w:val="0"/>
          <w:marRight w:val="0"/>
          <w:marTop w:val="0"/>
          <w:marBottom w:val="0"/>
          <w:divBdr>
            <w:top w:val="none" w:sz="0" w:space="0" w:color="auto"/>
            <w:left w:val="none" w:sz="0" w:space="0" w:color="auto"/>
            <w:bottom w:val="none" w:sz="0" w:space="0" w:color="auto"/>
            <w:right w:val="none" w:sz="0" w:space="0" w:color="auto"/>
          </w:divBdr>
        </w:div>
      </w:divsChild>
    </w:div>
    <w:div w:id="1968003675">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1991864425">
      <w:bodyDiv w:val="1"/>
      <w:marLeft w:val="0"/>
      <w:marRight w:val="0"/>
      <w:marTop w:val="0"/>
      <w:marBottom w:val="0"/>
      <w:divBdr>
        <w:top w:val="none" w:sz="0" w:space="0" w:color="auto"/>
        <w:left w:val="none" w:sz="0" w:space="0" w:color="auto"/>
        <w:bottom w:val="none" w:sz="0" w:space="0" w:color="auto"/>
        <w:right w:val="none" w:sz="0" w:space="0" w:color="auto"/>
      </w:divBdr>
    </w:div>
    <w:div w:id="1993288517">
      <w:bodyDiv w:val="1"/>
      <w:marLeft w:val="0"/>
      <w:marRight w:val="0"/>
      <w:marTop w:val="0"/>
      <w:marBottom w:val="0"/>
      <w:divBdr>
        <w:top w:val="none" w:sz="0" w:space="0" w:color="auto"/>
        <w:left w:val="none" w:sz="0" w:space="0" w:color="auto"/>
        <w:bottom w:val="none" w:sz="0" w:space="0" w:color="auto"/>
        <w:right w:val="none" w:sz="0" w:space="0" w:color="auto"/>
      </w:divBdr>
    </w:div>
    <w:div w:id="2003390313">
      <w:bodyDiv w:val="1"/>
      <w:marLeft w:val="0"/>
      <w:marRight w:val="0"/>
      <w:marTop w:val="0"/>
      <w:marBottom w:val="0"/>
      <w:divBdr>
        <w:top w:val="none" w:sz="0" w:space="0" w:color="auto"/>
        <w:left w:val="none" w:sz="0" w:space="0" w:color="auto"/>
        <w:bottom w:val="none" w:sz="0" w:space="0" w:color="auto"/>
        <w:right w:val="none" w:sz="0" w:space="0" w:color="auto"/>
      </w:divBdr>
      <w:divsChild>
        <w:div w:id="15733854">
          <w:marLeft w:val="0"/>
          <w:marRight w:val="0"/>
          <w:marTop w:val="0"/>
          <w:marBottom w:val="0"/>
          <w:divBdr>
            <w:top w:val="none" w:sz="0" w:space="0" w:color="auto"/>
            <w:left w:val="none" w:sz="0" w:space="0" w:color="auto"/>
            <w:bottom w:val="none" w:sz="0" w:space="0" w:color="auto"/>
            <w:right w:val="none" w:sz="0" w:space="0" w:color="auto"/>
          </w:divBdr>
        </w:div>
      </w:divsChild>
    </w:div>
    <w:div w:id="2013801734">
      <w:bodyDiv w:val="1"/>
      <w:marLeft w:val="0"/>
      <w:marRight w:val="0"/>
      <w:marTop w:val="0"/>
      <w:marBottom w:val="0"/>
      <w:divBdr>
        <w:top w:val="none" w:sz="0" w:space="0" w:color="auto"/>
        <w:left w:val="none" w:sz="0" w:space="0" w:color="auto"/>
        <w:bottom w:val="none" w:sz="0" w:space="0" w:color="auto"/>
        <w:right w:val="none" w:sz="0" w:space="0" w:color="auto"/>
      </w:divBdr>
    </w:div>
    <w:div w:id="2022314417">
      <w:bodyDiv w:val="1"/>
      <w:marLeft w:val="0"/>
      <w:marRight w:val="0"/>
      <w:marTop w:val="0"/>
      <w:marBottom w:val="0"/>
      <w:divBdr>
        <w:top w:val="none" w:sz="0" w:space="0" w:color="auto"/>
        <w:left w:val="none" w:sz="0" w:space="0" w:color="auto"/>
        <w:bottom w:val="none" w:sz="0" w:space="0" w:color="auto"/>
        <w:right w:val="none" w:sz="0" w:space="0" w:color="auto"/>
      </w:divBdr>
    </w:div>
    <w:div w:id="2032997379">
      <w:bodyDiv w:val="1"/>
      <w:marLeft w:val="0"/>
      <w:marRight w:val="0"/>
      <w:marTop w:val="0"/>
      <w:marBottom w:val="0"/>
      <w:divBdr>
        <w:top w:val="none" w:sz="0" w:space="0" w:color="auto"/>
        <w:left w:val="none" w:sz="0" w:space="0" w:color="auto"/>
        <w:bottom w:val="none" w:sz="0" w:space="0" w:color="auto"/>
        <w:right w:val="none" w:sz="0" w:space="0" w:color="auto"/>
      </w:divBdr>
      <w:divsChild>
        <w:div w:id="1107769090">
          <w:marLeft w:val="0"/>
          <w:marRight w:val="0"/>
          <w:marTop w:val="0"/>
          <w:marBottom w:val="0"/>
          <w:divBdr>
            <w:top w:val="none" w:sz="0" w:space="0" w:color="auto"/>
            <w:left w:val="none" w:sz="0" w:space="0" w:color="auto"/>
            <w:bottom w:val="none" w:sz="0" w:space="0" w:color="auto"/>
            <w:right w:val="none" w:sz="0" w:space="0" w:color="auto"/>
          </w:divBdr>
        </w:div>
        <w:div w:id="1457212391">
          <w:marLeft w:val="0"/>
          <w:marRight w:val="0"/>
          <w:marTop w:val="0"/>
          <w:marBottom w:val="0"/>
          <w:divBdr>
            <w:top w:val="none" w:sz="0" w:space="0" w:color="auto"/>
            <w:left w:val="none" w:sz="0" w:space="0" w:color="auto"/>
            <w:bottom w:val="none" w:sz="0" w:space="0" w:color="auto"/>
            <w:right w:val="none" w:sz="0" w:space="0" w:color="auto"/>
          </w:divBdr>
        </w:div>
        <w:div w:id="1757047187">
          <w:marLeft w:val="0"/>
          <w:marRight w:val="0"/>
          <w:marTop w:val="0"/>
          <w:marBottom w:val="0"/>
          <w:divBdr>
            <w:top w:val="none" w:sz="0" w:space="0" w:color="auto"/>
            <w:left w:val="none" w:sz="0" w:space="0" w:color="auto"/>
            <w:bottom w:val="none" w:sz="0" w:space="0" w:color="auto"/>
            <w:right w:val="none" w:sz="0" w:space="0" w:color="auto"/>
          </w:divBdr>
        </w:div>
        <w:div w:id="1323655187">
          <w:marLeft w:val="0"/>
          <w:marRight w:val="0"/>
          <w:marTop w:val="0"/>
          <w:marBottom w:val="0"/>
          <w:divBdr>
            <w:top w:val="none" w:sz="0" w:space="0" w:color="auto"/>
            <w:left w:val="none" w:sz="0" w:space="0" w:color="auto"/>
            <w:bottom w:val="none" w:sz="0" w:space="0" w:color="auto"/>
            <w:right w:val="none" w:sz="0" w:space="0" w:color="auto"/>
          </w:divBdr>
        </w:div>
        <w:div w:id="1729957018">
          <w:marLeft w:val="0"/>
          <w:marRight w:val="0"/>
          <w:marTop w:val="0"/>
          <w:marBottom w:val="0"/>
          <w:divBdr>
            <w:top w:val="none" w:sz="0" w:space="0" w:color="auto"/>
            <w:left w:val="none" w:sz="0" w:space="0" w:color="auto"/>
            <w:bottom w:val="none" w:sz="0" w:space="0" w:color="auto"/>
            <w:right w:val="none" w:sz="0" w:space="0" w:color="auto"/>
          </w:divBdr>
        </w:div>
      </w:divsChild>
    </w:div>
    <w:div w:id="2066565434">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81949500">
      <w:bodyDiv w:val="1"/>
      <w:marLeft w:val="0"/>
      <w:marRight w:val="0"/>
      <w:marTop w:val="0"/>
      <w:marBottom w:val="0"/>
      <w:divBdr>
        <w:top w:val="none" w:sz="0" w:space="0" w:color="auto"/>
        <w:left w:val="none" w:sz="0" w:space="0" w:color="auto"/>
        <w:bottom w:val="none" w:sz="0" w:space="0" w:color="auto"/>
        <w:right w:val="none" w:sz="0" w:space="0" w:color="auto"/>
      </w:divBdr>
    </w:div>
    <w:div w:id="2088771789">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 w:id="2126999326">
      <w:bodyDiv w:val="1"/>
      <w:marLeft w:val="0"/>
      <w:marRight w:val="0"/>
      <w:marTop w:val="0"/>
      <w:marBottom w:val="0"/>
      <w:divBdr>
        <w:top w:val="none" w:sz="0" w:space="0" w:color="auto"/>
        <w:left w:val="none" w:sz="0" w:space="0" w:color="auto"/>
        <w:bottom w:val="none" w:sz="0" w:space="0" w:color="auto"/>
        <w:right w:val="none" w:sz="0" w:space="0" w:color="auto"/>
      </w:divBdr>
      <w:divsChild>
        <w:div w:id="925844653">
          <w:marLeft w:val="0"/>
          <w:marRight w:val="0"/>
          <w:marTop w:val="0"/>
          <w:marBottom w:val="0"/>
          <w:divBdr>
            <w:top w:val="none" w:sz="0" w:space="0" w:color="auto"/>
            <w:left w:val="none" w:sz="0" w:space="0" w:color="auto"/>
            <w:bottom w:val="none" w:sz="0" w:space="0" w:color="auto"/>
            <w:right w:val="none" w:sz="0" w:space="0" w:color="auto"/>
          </w:divBdr>
        </w:div>
        <w:div w:id="884871441">
          <w:marLeft w:val="0"/>
          <w:marRight w:val="0"/>
          <w:marTop w:val="0"/>
          <w:marBottom w:val="0"/>
          <w:divBdr>
            <w:top w:val="none" w:sz="0" w:space="0" w:color="auto"/>
            <w:left w:val="none" w:sz="0" w:space="0" w:color="auto"/>
            <w:bottom w:val="none" w:sz="0" w:space="0" w:color="auto"/>
            <w:right w:val="none" w:sz="0" w:space="0" w:color="auto"/>
          </w:divBdr>
        </w:div>
        <w:div w:id="857621707">
          <w:marLeft w:val="0"/>
          <w:marRight w:val="0"/>
          <w:marTop w:val="0"/>
          <w:marBottom w:val="0"/>
          <w:divBdr>
            <w:top w:val="none" w:sz="0" w:space="0" w:color="auto"/>
            <w:left w:val="none" w:sz="0" w:space="0" w:color="auto"/>
            <w:bottom w:val="none" w:sz="0" w:space="0" w:color="auto"/>
            <w:right w:val="none" w:sz="0" w:space="0" w:color="auto"/>
          </w:divBdr>
        </w:div>
        <w:div w:id="929503718">
          <w:marLeft w:val="0"/>
          <w:marRight w:val="0"/>
          <w:marTop w:val="0"/>
          <w:marBottom w:val="0"/>
          <w:divBdr>
            <w:top w:val="none" w:sz="0" w:space="0" w:color="auto"/>
            <w:left w:val="none" w:sz="0" w:space="0" w:color="auto"/>
            <w:bottom w:val="none" w:sz="0" w:space="0" w:color="auto"/>
            <w:right w:val="none" w:sz="0" w:space="0" w:color="auto"/>
          </w:divBdr>
        </w:div>
        <w:div w:id="47699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6842</TotalTime>
  <Pages>24</Pages>
  <Words>44265</Words>
  <Characters>252316</Characters>
  <Application>Microsoft Office Word</Application>
  <DocSecurity>0</DocSecurity>
  <Lines>2102</Lines>
  <Paragraphs>591</Paragraphs>
  <ScaleCrop>false</ScaleCrop>
  <Company/>
  <LinksUpToDate>false</LinksUpToDate>
  <CharactersWithSpaces>295990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7022</cp:revision>
  <dcterms:created xsi:type="dcterms:W3CDTF">2025-02-20T01:54:00Z</dcterms:created>
  <dcterms:modified xsi:type="dcterms:W3CDTF">2025-03-30T09:02:00Z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id="np1qmrDG"/&gt;&lt;style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