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5E8C"/>
          <w:sz w:val="72"/>
          <w:szCs w:val="72"/>
        </w:rPr>
        <w:t xml:space="preserve">revievv.io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44"/>
          <w:szCs w:val="44"/>
        </w:rPr>
        <w:t xml:space="preserve">Audyt konwersji landing page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Analiza, rekomendacje i plan optymalizacji</w:t>
      </w:r>
    </w:p>
    <w:p>
      <w:pPr>
        <w:spacing w:after="400"/>
      </w:pPr>
    </w:p>
    <w:p>
      <w:pPr>
        <w:pBdr>
          <w:top w:val="single" w:color="E87722" w:sz="2" w:space="8"/>
        </w:pBdr>
        <w:spacing w:before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 podstawie analizy revievv.io, danych konwersji 40 000+ landing page’ów B2B SaaS oraz benchmarkingów narzędzi inżynierskich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Marzec 2026 | Wersja 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Dokument poufny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Spis treśc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Streszczenie wykonawcze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Strona revievv.io posiada solidne fundamenty produktowe — działający landing page z wersją polską i angielska, demo wideo dla 3 trybów (3D/PDF/obrazy), przejrzystą sekcję 3-krokowego flow, grid funkcji i cennik. Dzisiaj (marzec 2026) dodawane są Google SSO i płatności Stripe. Analityka oparta o datafa.st.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Jednak kilka strukturalnych problemów prawdopodobnie obniża konwersję poniżej potencjału:</w:t>
      </w:r>
    </w:p>
    <w:p>
      <w:pPr>
        <w:pBdr>
          <w:left w:val="single" w:color="E87722" w:sz="12" w:space="8"/>
        </w:pBdr>
        <w:spacing w:after="200" w:before="200"/>
        <w:ind w:left="200"/>
      </w:pPr>
      <w:r>
        <w:rPr>
          <w:rFonts w:ascii="Arial" w:cs="Arial" w:eastAsia="Arial" w:hAnsi="Arial"/>
          <w:i/>
          <w:iCs/>
          <w:color w:val="1B5E8C"/>
          <w:sz w:val="22"/>
          <w:szCs w:val="22"/>
        </w:rPr>
        <w:t xml:space="preserve">Krytyczne: strona wydaje się nieindeksowana przez Google — zero organicznego odkrywania. Bez naprawy żadna optymalizacja konwersji nie ma sensu.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Plany "Wkrótce" aktywnie niszczą zaufanie </w:t>
      </w:r>
      <w:r>
        <w:rPr>
          <w:rFonts w:ascii="Arial" w:cs="Arial" w:eastAsia="Arial" w:hAnsi="Arial"/>
          <w:sz w:val="22"/>
          <w:szCs w:val="22"/>
        </w:rPr>
        <w:t xml:space="preserve">— szare, nieklikalne kolumny cenowe sygnalizują niedokończony produkt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Hero nie komunikuje rezultatu </w:t>
      </w:r>
      <w:r>
        <w:rPr>
          <w:rFonts w:ascii="Arial" w:cs="Arial" w:eastAsia="Arial" w:hAnsi="Arial"/>
          <w:sz w:val="22"/>
          <w:szCs w:val="22"/>
        </w:rPr>
        <w:t xml:space="preserve">— "Udostępnij. Zbierz feedback. Gotowe." jest chwytliwy, ale nie odpowiada na pytanie "co to robi?"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Brak social proof </w:t>
      </w:r>
      <w:r>
        <w:rPr>
          <w:rFonts w:ascii="Arial" w:cs="Arial" w:eastAsia="Arial" w:hAnsi="Arial"/>
          <w:sz w:val="22"/>
          <w:szCs w:val="22"/>
        </w:rPr>
        <w:t xml:space="preserve">— zero logo, testimoniali, badge’ów — najważniejszy element konwersji B2B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 wideo poniżej folda </w:t>
      </w:r>
      <w:r>
        <w:rPr>
          <w:rFonts w:ascii="Arial" w:cs="Arial" w:eastAsia="Arial" w:hAnsi="Arial"/>
          <w:sz w:val="22"/>
          <w:szCs w:val="22"/>
        </w:rPr>
        <w:t xml:space="preserve">— najcenniejszy element produktu jest ukryty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Mediana konwersji B2B SaaS landing page wynosi 1,1–3,8%. Każdy punkt procentowy wzrostu obniża koszt pozyskania klienta o 15–25%. Rekomendacje w tym dokumencie, wdrożone razem, mogą realnie przesunąć revievv.io z poziomu &lt;1% do 3–5%.</w:t>
      </w:r>
    </w:p>
    <w:p>
      <w:pPr>
        <w:pStyle w:val="Heading1"/>
      </w:pPr>
      <w:r>
        <w:t xml:space="preserve">2. Aktualny stan revievv.io (marzec 2026)</w:t>
      </w:r>
    </w:p>
    <w:p>
      <w:pPr>
        <w:pStyle w:val="Heading2"/>
      </w:pPr>
      <w:r>
        <w:t xml:space="preserve">2.1. Co jest na stronie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Domena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revievv.io (live), app.revievv.io (rejestracja/login)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Języki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 (/pl) + EN (/en) z toggle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"Udostępnij. Zbierz feedback. Gotowe." + subtitle + CTA "Zacznij za darmo"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wideo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tryby (3D Model / PDF / Image) z video playerem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 3-krokowy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Wgraj plik → Udostępnij link → Zbieraj feedback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grid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feature’ów: piny, linki, real-time, organizacje, no-install, security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"Dla kogo"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Firmy/zespoły + Freelancerzy/małe firmy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Bezpieczeństwo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badge’ów security: HTTPS, bcrypt, expiring links, izolacja, ACL, API 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Cennik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Starter €0 (aktywny) | Pro €19 "Wkrótce" | Team €49 "Wkrótce"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Autentykacja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+ hasło (Google SSO dodawane dziś)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Płatności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(integrowane dziś)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Analityka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datafa.st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Indeksacja Google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BRAK — site:revievv.io = 0 wyników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2.2. Nowe elementy (dziś)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SSO: </w:t>
      </w:r>
      <w:r>
        <w:rPr>
          <w:rFonts w:ascii="Arial" w:cs="Arial" w:eastAsia="Arial" w:hAnsi="Arial"/>
          <w:sz w:val="22"/>
          <w:szCs w:val="22"/>
        </w:rPr>
        <w:t xml:space="preserve">obniża friction rejestracji o 20–40%. Kluczowe dla konwersji — inżynierowie preferują SSO nad tworzenie nowego hasła.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Stripe payments: </w:t>
      </w:r>
      <w:r>
        <w:rPr>
          <w:rFonts w:ascii="Arial" w:cs="Arial" w:eastAsia="Arial" w:hAnsi="Arial"/>
          <w:sz w:val="22"/>
          <w:szCs w:val="22"/>
        </w:rPr>
        <w:t xml:space="preserve">umożliwia natychmiastową monetyzację planów Pro i Team. Ważne: po podpięciu Stripe natychmiast usunąć "Wkrótce" z cennika.</w:t>
      </w:r>
    </w:p>
    <w:p>
      <w:r>
        <w:br w:type="page"/>
      </w:r>
    </w:p>
    <w:p>
      <w:pPr>
        <w:pStyle w:val="Heading1"/>
      </w:pPr>
      <w:r>
        <w:t xml:space="preserve">3. Krytyczne naprawy (priorytet natychmiastowy)</w:t>
      </w:r>
    </w:p>
    <w:p>
      <w:pPr>
        <w:pStyle w:val="Heading2"/>
      </w:pPr>
      <w:r>
        <w:t xml:space="preserve">3.1. Naprawa indeksacji Google</w:t>
      </w:r>
    </w:p>
    <w:p>
      <w:pPr>
        <w:pBdr>
          <w:left w:val="single" w:color="E87722" w:sz="12" w:space="8"/>
        </w:pBdr>
        <w:spacing w:after="200" w:before="200"/>
        <w:ind w:left="200"/>
      </w:pPr>
      <w:r>
        <w:rPr>
          <w:rFonts w:ascii="Arial" w:cs="Arial" w:eastAsia="Arial" w:hAnsi="Arial"/>
          <w:i/>
          <w:iCs/>
          <w:color w:val="1B5E8C"/>
          <w:sz w:val="22"/>
          <w:szCs w:val="22"/>
        </w:rPr>
        <w:t xml:space="preserve">Bez indeksacji w Google zero wysiłków SEO i content marketingowych nie przyniesie efektów. To jest priorytet numer jeden.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Wyszukiwanie site:revievv.io zwraca zero wyników. To oznacza, że Google nie indeksuje strony. Możliwe przyczyny: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tag &lt;meta name="robots" content="noindex"&gt; w kodzie strony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Plik robots.txt blokujący Googlebot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Brak sitemap.xml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Strona renderowana wyłącznie po stronie klienta (CSR) bez SSR/SSG — Google może nie widzieć treści</w:t>
      </w:r>
    </w:p>
    <w:p>
      <w:pPr>
        <w:pStyle w:val="Heading3"/>
      </w:pPr>
      <w:r>
        <w:t xml:space="preserve">Działania: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Sprawdzić robots.txt na revievv.io/robots.txt — upewnić się, że nie blokuje Googlebot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Usunąć ewentualne noindex z meta tagów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Utworzyć i zgłosić sitemap.xml do Google Search Console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Wdrożyć SSR/SSG dla landing page (jeśli SPA — rozważyć pre-rendering)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Dodać poprawne tagi hreflang dla wersji PL i EN: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&lt;link rel="alternate" hreflang="pl" href="https://revievv.io/pl" /&gt;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&lt;link rel="alternate" hreflang="en" href="https://revievv.io/en" /&gt;</w:t>
      </w:r>
    </w:p>
    <w:p>
      <w:pPr>
        <w:pStyle w:val="Heading3"/>
      </w:pPr>
      <w:r>
        <w:t xml:space="preserve">Rekomendowane meta tagi (EN):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Revievv – 3D Model Review &amp; Visual Feedback 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3D CAD models, PDFs and images in your browser. Share a link, collect pinpointed feedback. No CAD license needed. Free to start.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JSON-LD WebApplication z kategorią, cennikiem, wymaganiami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Rekomendowane meta tagi (PL):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Revievv – Wizualny feedback na modelach 3D, PDF i obrazach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Przeglądaj modele 3D CAD, PDF-y i obrazy w przeglądarce. Udostępnij link, zbieraj precyzyjny feedback. Bez licencji CAD. Za darmo.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3.2. Usunięcie "Wkrótce" z cennika</w:t>
      </w:r>
    </w:p>
    <w:p>
      <w:pPr>
        <w:pBdr>
          <w:left w:val="single" w:color="E87722" w:sz="12" w:space="8"/>
        </w:pBdr>
        <w:spacing w:after="200" w:before="200"/>
        <w:ind w:left="200"/>
      </w:pPr>
      <w:r>
        <w:rPr>
          <w:rFonts w:ascii="Arial" w:cs="Arial" w:eastAsia="Arial" w:hAnsi="Arial"/>
          <w:i/>
          <w:iCs/>
          <w:color w:val="1B5E8C"/>
          <w:sz w:val="22"/>
          <w:szCs w:val="22"/>
        </w:rPr>
        <w:t xml:space="preserve">Szare, nieklikalne kolumny cenowe to jeden z najbardziej szkodliwych patternów dla early-stage SaaS.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Efekt decoy pricing — który normalnie zwiększa wybór premium planu o 40% — wymaga, żeby wszystkie opcje były kupowalne. "Wkrótce" odwraca ten mechanizm: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Techniczny buyer interpretuje to jako niedojrzałość produktu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Łamie regułę 30-sekundowego zrozumienia cennika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Tworzy negatywne kotwiczenie — zamiast "ten free tier jest hojny" kupujący myśli "ta firma jeszcze nie skończyła budować"</w:t>
      </w:r>
    </w:p>
    <w:p>
      <w:pPr>
        <w:pStyle w:val="Heading3"/>
      </w:pPr>
      <w:r>
        <w:t xml:space="preserve">Rozwiązanie (po podpięciu Stripe):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Opcja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Jak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Opcja A (zalecana)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Pokaż tylko Starter (€0) + Pro (€19) jako aktywne. FAQ: "Plany Team i Business w przygotowaniu — skontaktuj się, aby je współkształtować"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Natychmiast po Stripe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Opcja B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Aktywuj wszystkie 3 plany (Starter/Pro/Team) jeśli Stripe gotowy. Team jako "Wybiór popularny" z visual highlight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Gdy Team tier gotowy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Waluta: </w:t>
      </w:r>
      <w:r>
        <w:rPr>
          <w:rFonts w:ascii="Arial" w:cs="Arial" w:eastAsia="Arial" w:hAnsi="Arial"/>
          <w:sz w:val="22"/>
          <w:szCs w:val="22"/>
        </w:rPr>
        <w:t xml:space="preserve">EUR jest poprawne dla rynku europejskiego. Po ekspansji dodać przełącznik USD/EUR. Wyświetlanie cen w lokalnej walucie zwiększa konwersję o 25%.</w:t>
      </w:r>
    </w:p>
    <w:p>
      <w:r>
        <w:br w:type="page"/>
      </w:r>
    </w:p>
    <w:p>
      <w:pPr>
        <w:pStyle w:val="Heading1"/>
      </w:pPr>
      <w:r>
        <w:t xml:space="preserve">4. Optymalizacja sekcji Hero</w:t>
      </w:r>
    </w:p>
    <w:p>
      <w:pPr>
        <w:pStyle w:val="Heading2"/>
      </w:pPr>
      <w:r>
        <w:t xml:space="preserve">4.1. Obecne problemy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Nagłówek "Udostępnij. Zbierz feedback. Gotowe." jest chwytliwy stylistycznie, ale nie przechodzi testu pięciu sekund — nie odpowiada na trzy pytania, które każdy odwiedzający zadaje: Gdzie jestem? Co mogę tu zrobić? Dlaczego tu, a nie gdzie indziej?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Badania MECLABS pokazują, że landing page’e jasno odpowiadające na te pytania osiągają 201% wyższą konwersję niż warianty oparte na perswazji. Nagłówki zorientowane na korzyść konwertują 35–40% lepiej niż zorientowane na funkcję.</w:t>
      </w:r>
    </w:p>
    <w:p>
      <w:pPr>
        <w:pStyle w:val="Heading2"/>
      </w:pPr>
      <w:r>
        <w:t xml:space="preserve">4.2. Rekomendowana struktura hero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13"/>
        <w:gridCol w:w="41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Obecny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Rekomendowany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Eyebrow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Brak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"Platforma wizualnego feedbacku dla 3D, PDF i obrazów"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Nagłówek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"Udostępnij. Zbierz feedback. Gotowe."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"Feedback na projektach — w kontekście, nie w mailach"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Podnagłówek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Ogólny opis wizualnego feedbacku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"Udostępnij plik STEP, PDF lub obraz linkiem. Klient przypina komentarz w konkretnym miejscu. Bez licencji CAD."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"Zacznij za darmo"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"Stwórz pierwszą recenzję — za darmo" + micro-copy "Bez karty kredytowej"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Wideo poniżej folda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Animowany UI z pinem na modelu 3D, ABOVE the fold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4.3. Micro-copy pod CTA</w:t>
      </w:r>
    </w:p>
    <w:p>
      <w:pPr>
        <w:pBdr>
          <w:left w:val="single" w:color="E87722" w:sz="12" w:space="8"/>
        </w:pBdr>
        <w:spacing w:after="200" w:before="200"/>
        <w:ind w:left="200"/>
      </w:pPr>
      <w:r>
        <w:rPr>
          <w:rFonts w:ascii="Arial" w:cs="Arial" w:eastAsia="Arial" w:hAnsi="Arial"/>
          <w:i/>
          <w:iCs/>
          <w:color w:val="1B5E8C"/>
          <w:sz w:val="22"/>
          <w:szCs w:val="22"/>
        </w:rPr>
        <w:t xml:space="preserve">Dodanie "Bez karty kredytowej" pod przyciskiem CTA zwiększyło rejestracje o 71% w teście Firstsales.io.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 wdrożeniu Google SSO dodać również: "Zarejestruj się przez Google w 5 sekund" jako alternatywny CTA lub micro-copy.</w:t>
      </w:r>
    </w:p>
    <w:p>
      <w:pPr>
        <w:pStyle w:val="Heading2"/>
      </w:pPr>
      <w:r>
        <w:t xml:space="preserve">4.4. Widoczność produktu above the fold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Zrzuty ekranu produktu na landing page zwiększają konwersję demo o 25%. Dla narzędzi 3D/wizualnych Shopify odnotował 94% wzrost konwersji po dodaniu wizualizacji 3D. Demo 3D viewera powinno być widoczne bez scrollowania.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Obecne wideo z 3 zakładkami (3D Model / PDF / Image) jest dobre, ale wymaga kliknięcia i przewinięcia. Rekomendacja: przenieść animowaną wersję (GIF lub autoplay muted video) bezpośrednio do sekcji hero, obok tekstu.</w:t>
      </w:r>
    </w:p>
    <w:p>
      <w:r>
        <w:br w:type="page"/>
      </w:r>
    </w:p>
    <w:p>
      <w:pPr>
        <w:pStyle w:val="Heading1"/>
      </w:pPr>
      <w:r>
        <w:t xml:space="preserve">5. Social proof — budowanie zaufania bez trakcji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96% najszybciej rosnących SaaS-ów umieszcza loga klientów w sekcji hero. Same loga podnoszą konwersję o 43%; loga + testimoniale = +84%. Ale pre-trakcyjny startup nie może sfabrykować tego, czego nie ma.</w:t>
      </w:r>
    </w:p>
    <w:p>
      <w:pPr>
        <w:pStyle w:val="Heading2"/>
      </w:pPr>
      <w:r>
        <w:t xml:space="preserve">5.1. Natychmiast (Tier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Borrowed credibility: </w:t>
      </w:r>
      <w:r>
        <w:rPr>
          <w:rFonts w:ascii="Arial" w:cs="Arial" w:eastAsia="Arial" w:hAnsi="Arial"/>
          <w:sz w:val="22"/>
          <w:szCs w:val="22"/>
        </w:rPr>
        <w:t xml:space="preserve">"Built with Stripe" + "Hosted on Vercel/AWS" + "GDPR compliant". To nie endorsement klientów, ale sygnały infrastrukturalne, które inżynierowie czytają jako proxy bezpieczeństwa.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Przenieś security badges wyżej: </w:t>
      </w:r>
      <w:r>
        <w:rPr>
          <w:rFonts w:ascii="Arial" w:cs="Arial" w:eastAsia="Arial" w:hAnsi="Arial"/>
          <w:sz w:val="22"/>
          <w:szCs w:val="22"/>
        </w:rPr>
        <w:t xml:space="preserve">Obecna sekcja Security z 6 badge’ami jest dobra, ale zakopana na dole strony. Przenieś 2–3 kluczowe badge (GDPR, szyfrowanie, Stripe) bezpośrednio pod hero. Industry-specific compliance badges konwertują 2–3x lepiej.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Licznik użycia: </w:t>
      </w:r>
      <w:r>
        <w:rPr>
          <w:rFonts w:ascii="Arial" w:cs="Arial" w:eastAsia="Arial" w:hAnsi="Arial"/>
          <w:sz w:val="22"/>
          <w:szCs w:val="22"/>
        </w:rPr>
        <w:t xml:space="preserve">"X plików zrecenzowanych" lub "X komentarzy zebranych" — nawet małe liczby dają sygnał życia.</w:t>
      </w:r>
    </w:p>
    <w:p>
      <w:pPr>
        <w:pStyle w:val="Heading2"/>
      </w:pPr>
      <w:r>
        <w:t xml:space="preserve">5.2. W ciągu 30 dni (Tier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3–5 design partners: </w:t>
      </w:r>
      <w:r>
        <w:rPr>
          <w:rFonts w:ascii="Arial" w:cs="Arial" w:eastAsia="Arial" w:hAnsi="Arial"/>
          <w:sz w:val="22"/>
          <w:szCs w:val="22"/>
        </w:rPr>
        <w:t xml:space="preserve">Zaproponuj przedłużony darmowy dostęp w zamian za cytowalny feedback. Nawet jedna linijka — "Wreszcie klienci mogą wskazać dokładnie, co mają na myśli" z imieniem i stanowiskiem — przewyższa brak social proof.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 G2 / Capterra: </w:t>
      </w:r>
      <w:r>
        <w:rPr>
          <w:rFonts w:ascii="Arial" w:cs="Arial" w:eastAsia="Arial" w:hAnsi="Arial"/>
          <w:sz w:val="22"/>
          <w:szCs w:val="22"/>
        </w:rPr>
        <w:t xml:space="preserve">Załóż nawet z 1 recenzją. Widoczne gwiazdki na stronie zwiększają konwersję o 15–22%.</w:t>
      </w:r>
    </w:p>
    <w:p>
      <w:pPr>
        <w:pStyle w:val="Heading2"/>
      </w:pPr>
      <w:r>
        <w:t xml:space="preserve">5.3. W ciągu 90 dni (Tier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Hunt launch: </w:t>
      </w:r>
      <w:r>
        <w:rPr>
          <w:rFonts w:ascii="Arial" w:cs="Arial" w:eastAsia="Arial" w:hAnsi="Arial"/>
          <w:sz w:val="22"/>
          <w:szCs w:val="22"/>
        </w:rPr>
        <w:t xml:space="preserve">Badge "Featured on Product Hunt" to uznany sygnał wiarygodności.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Blog techniczny: </w:t>
      </w:r>
      <w:r>
        <w:rPr>
          <w:rFonts w:ascii="Arial" w:cs="Arial" w:eastAsia="Arial" w:hAnsi="Arial"/>
          <w:sz w:val="22"/>
          <w:szCs w:val="22"/>
        </w:rPr>
        <w:t xml:space="preserve">Wpis o architekturze i bezpieczeństwie. Inżynierowie ufają przejrzystości technicznej bardziej niż marketingowym testimonialoom.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case’y per persona: </w:t>
      </w:r>
      <w:r>
        <w:rPr>
          <w:rFonts w:ascii="Arial" w:cs="Arial" w:eastAsia="Arial" w:hAnsi="Arial"/>
          <w:sz w:val="22"/>
          <w:szCs w:val="22"/>
        </w:rPr>
        <w:t xml:space="preserve">Sekcja "Dla kogo" jest strategicznie poprawna. Wzmocnić ją konkretnymi scenariuszami: "Dostawca motoryzacyjny udostępnia pliki STEP trzem klientom do recenzji — bez kont"</w:t>
      </w:r>
    </w:p>
    <w:p>
      <w:r>
        <w:br w:type="page"/>
      </w:r>
    </w:p>
    <w:p>
      <w:pPr>
        <w:pStyle w:val="Heading1"/>
      </w:pPr>
      <w:r>
        <w:t xml:space="preserve">6. Demo interaktywne vs statyczna treść</w:t>
      </w:r>
    </w:p>
    <w:p>
      <w:pPr>
        <w:pBdr>
          <w:left w:val="single" w:color="E87722" w:sz="12" w:space="8"/>
        </w:pBdr>
        <w:spacing w:after="200" w:before="200"/>
        <w:ind w:left="200"/>
      </w:pPr>
      <w:r>
        <w:rPr>
          <w:rFonts w:ascii="Arial" w:cs="Arial" w:eastAsia="Arial" w:hAnsi="Arial"/>
          <w:i/>
          <w:iCs/>
          <w:color w:val="1B5E8C"/>
          <w:sz w:val="22"/>
          <w:szCs w:val="22"/>
        </w:rPr>
        <w:t xml:space="preserve">Interaktywne dema produktowe osiągają 7,9x wyższą konwersję (24,35% vs 3,05%) — badanie Factors.ai na 110 000 sesji.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revievv.io już ma demo wideo dla 3D, PDF i obrazów — to mocna podstawa. Ale upgrade path jest jasny:</w:t>
      </w:r>
    </w:p>
    <w:p>
      <w:pPr>
        <w:pStyle w:val="Heading2"/>
      </w:pPr>
      <w:r>
        <w:t xml:space="preserve">6.1. Osadzony interaktywny viewer 3D na landing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Pozwól odwiedzającym obrócić, przybliżyć i kliknąć na model bez rejestracji. Dane Sketchfab: klienci interagujący z modelami 3D są 25% bardziej skłonni do konwersji. 80%+ odwiedzających decyduje się na interakcję z 3D, gdy jest dostępna.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Użyć click-to-start (nie autoplay) — unikać przeciążania przeglądarki. Dodać wskazówkę "Kliknij i przeciągnij, aby obrócić"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Wideo demo max 90 sekund — engagement spada gwałtownie po 2 minutach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Rozważyć "try it now" sandbox — upload testowego pliku bez rejestracji (Nudge Security: +500% trial likelihood)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Lazy-load 3D content — każda sekunda opóźnienia = -7% konwersji</w:t>
      </w:r>
    </w:p>
    <w:p>
      <w:pPr>
        <w:pStyle w:val="Heading2"/>
      </w:pPr>
      <w:r>
        <w:t xml:space="preserve">6.2. Uczynić flow 3-krokowy interaktywnym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Obecna sekcja "Feedback w 3 prostych krokach" ma poprawny narrative. Następny krok: niech odwiedzający przeżyją każdy krok z załadowanym przykładowym plikiem zamiast czytać o tym. Użytkownicy, którzy wykonają 3+ drobnych interakcji w pierwszych 30 dniach, są 10x bardziej skłonni do konwersji.</w:t>
      </w:r>
    </w:p>
    <w:p>
      <w:r>
        <w:br w:type="page"/>
      </w:r>
    </w:p>
    <w:p>
      <w:pPr>
        <w:pStyle w:val="Heading1"/>
      </w:pPr>
      <w:r>
        <w:t xml:space="preserve">7. Optymalizacja CTA</w:t>
      </w:r>
    </w:p>
    <w:p>
      <w:pPr>
        <w:pStyle w:val="Heading2"/>
      </w:pPr>
      <w:r>
        <w:t xml:space="preserve">7.1. Język CTA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"Get started free" konwertuje 111% lepiej niż "Book a demo" (test A/B PartnerStack). Obecne "Zacznij za darmo" jest poprawne, ale można je wzmocnić przez połączenie z konkretnym działaniem.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Wariant CTA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Wersja PL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Oczekiwany efekt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Action-specific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"Stwórz pierwszą recenzję — za darmo"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Najwyższa konwersja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Outcome-specific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"Zbierz feedback w 30 sekund"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Silne zakotwiczenie czasu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Obecny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"Zacznij za darmo"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 — poprawny, bezpieczny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7.2. Architektura CTA na stronie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Strony z jednym CTA konwertują na 13,5% vs 10,5% z wieloma konkurującymi. Rekomendacja: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 sam primary CTA powtarzany 3–5 razy na stronie (hero, po features, po social proof, footer) — identyczny tekst za każdym razem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Jeden subdued secondary CTA: "Obejrzyj demo 60s" jako ghost button — dla osób niegotowych do rejestracji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Sticky header CTA po scrollu — cienki pasek pojawiający się po opuszczeniu hero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 każdym CTA: "Bez karty kredytowej" + "Rejestracja przez Google w 5 sekund"</w:t>
      </w:r>
    </w:p>
    <w:p>
      <w:r>
        <w:br w:type="page"/>
      </w:r>
    </w:p>
    <w:p>
      <w:pPr>
        <w:pStyle w:val="Heading1"/>
      </w:pPr>
      <w:r>
        <w:t xml:space="preserve">8. Mobile, performance i UX</w:t>
      </w:r>
    </w:p>
    <w:p>
      <w:pPr>
        <w:pStyle w:val="Heading2"/>
      </w:pPr>
      <w:r>
        <w:t xml:space="preserve">8.1. Mobile-first to SEO-first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 od lipca 2024 w 100% używa mobile-first indexing. Wersja mobilna revievv.io jest tym, co Google crawluje i rankuje. Ignorowanie mobile = niewidzialność w wyszukiwarkach.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Ruch B2B engineering tools: 70–80% desktop dla użycia produktu, ale 50–60% mobile dla marketingowego odkrywania (telefon w drodze, na konferencjach). Desktop konwertuje 8% lepiej, ale luka jest mniejsza niż w innych branżach.</w:t>
      </w:r>
    </w:p>
    <w:p>
      <w:pPr>
        <w:pStyle w:val="Heading3"/>
      </w:pPr>
      <w:r>
        <w:t xml:space="preserve">Podejście: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Mobile: </w:t>
      </w:r>
      <w:r>
        <w:rPr>
          <w:rFonts w:ascii="Arial" w:cs="Arial" w:eastAsia="Arial" w:hAnsi="Arial"/>
          <w:sz w:val="22"/>
          <w:szCs w:val="22"/>
        </w:rPr>
        <w:t xml:space="preserve">Zoptymalizować pod research i email capture. Demo 3D degradować gracefully — statyczny preview z "Obejrzyj interaktywne demo na desktopie"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Desktop: </w:t>
      </w:r>
      <w:r>
        <w:rPr>
          <w:rFonts w:ascii="Arial" w:cs="Arial" w:eastAsia="Arial" w:hAnsi="Arial"/>
          <w:sz w:val="22"/>
          <w:szCs w:val="22"/>
        </w:rPr>
        <w:t xml:space="preserve">Zoptymalizować pod pełną konwersję signup</w:t>
      </w:r>
    </w:p>
    <w:p>
      <w:pPr>
        <w:pStyle w:val="Heading2"/>
      </w:pPr>
      <w:r>
        <w:t xml:space="preserve">8.2.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load &lt; 2,5s: </w:t>
      </w:r>
      <w:r>
        <w:rPr>
          <w:rFonts w:ascii="Arial" w:cs="Arial" w:eastAsia="Arial" w:hAnsi="Arial"/>
          <w:sz w:val="22"/>
          <w:szCs w:val="22"/>
        </w:rPr>
        <w:t xml:space="preserve">Każda dodatkowa sekunda = -7% konwersji. Lazy-load 3D content, użyć poster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Web Vitals: </w:t>
      </w:r>
      <w:r>
        <w:rPr>
          <w:rFonts w:ascii="Arial" w:cs="Arial" w:eastAsia="Arial" w:hAnsi="Arial"/>
          <w:sz w:val="22"/>
          <w:szCs w:val="22"/>
        </w:rPr>
        <w:t xml:space="preserve">LCP &lt; 2,5s, FID &lt; 100ms, CLS &lt; 0,1. Krytyczne dla mobile-first indexing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3D viewer: </w:t>
      </w:r>
      <w:r>
        <w:rPr>
          <w:rFonts w:ascii="Arial" w:cs="Arial" w:eastAsia="Arial" w:hAnsi="Arial"/>
          <w:sz w:val="22"/>
          <w:szCs w:val="22"/>
        </w:rPr>
        <w:t xml:space="preserve">Wczytanie na click-to-start, nie automatyczne. Użyć kompresji Draco dla modeli glTF</w:t>
      </w:r>
    </w:p>
    <w:p>
      <w:r>
        <w:br w:type="page"/>
      </w:r>
    </w:p>
    <w:p>
      <w:pPr>
        <w:pStyle w:val="Heading1"/>
      </w:pPr>
      <w:r>
        <w:t xml:space="preserve">9. Exit intent i ścieżki zapasowe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96% pierwszych wizyt nie kończy się konwersją. Exit-intent popupy odzyskują 2–4% porzucających. Dla audience inżynierskiego popup musi oferować realną wartość — nie rabat.</w:t>
      </w:r>
    </w:p>
    <w:p>
      <w:pPr>
        <w:pStyle w:val="Heading2"/>
      </w:pPr>
      <w:r>
        <w:t xml:space="preserve">9.1. Rekomendowany exit-intent popup</w:t>
      </w:r>
    </w:p>
    <w:p>
      <w:pPr>
        <w:pBdr>
          <w:left w:val="single" w:color="E87722" w:sz="12" w:space="8"/>
        </w:pBdr>
        <w:spacing w:after="200" w:before="200"/>
        <w:ind w:left="200"/>
      </w:pPr>
      <w:r>
        <w:rPr>
          <w:rFonts w:ascii="Arial" w:cs="Arial" w:eastAsia="Arial" w:hAnsi="Arial"/>
          <w:i/>
          <w:iCs/>
          <w:color w:val="1B5E8C"/>
          <w:sz w:val="22"/>
          <w:szCs w:val="22"/>
        </w:rPr>
        <w:t xml:space="preserve">"Pobierz checklistę: 5 sposobów, w które zespoły inżynierskie marnują czas na design review" + pole email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Alternatywy ranked by effectiveness: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Interaktywne narzędzia (kalkulator ROI, sprawdzenie formatu pliku) — do 86% konwersji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Szablony i checklisty (workflow design review, szablon zbierania feedbacku)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On-demand demo wideo — "Obejrzyj demo" coraz częściej bije "Zarezerwuj demo"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Newsletter z techniczną treścią — najniższa konwersja (1–3%), ale buduje pipeline</w:t>
      </w:r>
    </w:p>
    <w:p>
      <w:pPr>
        <w:pStyle w:val="Heading2"/>
      </w:pPr>
      <w:r>
        <w:t xml:space="preserve">9.2. Retargeting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Retargetowani odwiedzający są 70% bardziej skłonni do konwersji. Segmentacja wg zachowania: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2263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Intencja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Komunikat retarget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page viewers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Wysoka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Testimoniale, case study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 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page readers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Średnia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 wideo, porównanie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Homepage bouncerzy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Niska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Edukacyjny 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post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datafa.st powinien śledzić te segmenty do budowania audience retargetingowych.</w:t>
      </w:r>
    </w:p>
    <w:p>
      <w:r>
        <w:br w:type="page"/>
      </w:r>
    </w:p>
    <w:p>
      <w:pPr>
        <w:pStyle w:val="Heading1"/>
      </w:pPr>
      <w:r>
        <w:t xml:space="preserve">10. Priorytetyzowana checklista wdrożeń</w:t>
      </w:r>
    </w:p>
    <w:p>
      <w:pPr>
        <w:pStyle w:val="Heading2"/>
      </w:pPr>
      <w:r>
        <w:t xml:space="preserve">10.1. Ten tydzień (krytyczne)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Działanie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Wpływ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Wysiłek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Naprawa indeksacji Google (robots.txt, sitemap, noindex, GSC)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Krytyczny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2–4h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Usunięcie "Wkrótce" z cennika po podpięciu Stripe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Wysoki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Dodanie "Bez karty kredytowej" pod każdym CTA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Wysoki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Dodanie hreflang tagów PL/EN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Wysoki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Przenieś 2–3 badge security pod hero (GDPR, Stripe, szyfrowanie)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Średni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10.2. Ten miesiąc (wartościowe)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Działanie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Wpływ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Wysiłek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Zmiana hero: eyebrow + outcome headline + animacja UI above fold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Wysoki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dni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CTA action-specific: "Stwórz pierwszą recenzję — za darmo"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Średni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Sticky header CTA po scrollu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Średni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2–4h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 G2 + Capterra (nawet z 0 recenzji — listing = wiarygodność)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Średni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tagi SEO osobne dla /pl i /en + schema JSON-LD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Wysoki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2–4h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10.3. Ten kwartał (skalujące)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Działanie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Wpływ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Wysiłek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Interaktywny 3D viewer osadzony na landing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Wysoki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tyg.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3–5 design partner testimoniali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Wysoki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Exit-intent popup z lead magnetem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Średni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4–8h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"Try it now" sandbox (upload bez rejestracji)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Wysoki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tyg.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Hunt launch + badge na stronie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Średni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tyg. prep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Podsumowanie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revievv.io ma solidne fundamenty produktowe — działający landing page z dwujęzycznym wsparciem, demo wideo, przejrzystym flow i sekcją bezpieczeństwa. Dodanie Google SSO i Stripe dzisiaj znacząco wzmacnia gotowość do konwersji.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Najwyższy wpływ mają zmiany wymagające najmniejszego wysiłku: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Napraw indeksację Google — bez tego nic innego nie ma sensu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Usuń "Wkrótce" z cennika — aktywnie niszczy zaufanie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Zmień hero na outcome-specific z produktem above the fold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Dodaj "Bez karty kredytowej" pod CTA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Przenieś social proof bliżej góry strony</w:t>
      </w:r>
    </w:p>
    <w:p>
      <w:pPr>
        <w:spacing w:after="200"/>
      </w:pPr>
    </w:p>
    <w:p>
      <w:pPr>
        <w:pBdr>
          <w:left w:val="single" w:color="E87722" w:sz="12" w:space="8"/>
        </w:pBdr>
        <w:spacing w:after="200" w:before="200"/>
        <w:ind w:left="200"/>
      </w:pPr>
      <w:r>
        <w:rPr>
          <w:rFonts w:ascii="Arial" w:cs="Arial" w:eastAsia="Arial" w:hAnsi="Arial"/>
          <w:i/>
          <w:iCs/>
          <w:color w:val="1B5E8C"/>
          <w:sz w:val="22"/>
          <w:szCs w:val="22"/>
        </w:rPr>
        <w:t xml:space="preserve">Pozycjonowanie konkurencyjne: CoLab targetuje enterprise z gatekeeper "Get a Demo". Markup.io obsługuje ogólne zespoły kreatywne. Żaden z nich nie mówi bezpośrednio do inżyniera-freelancera lub małego zespołu recenzującego pliki STEP z zewnętrznymi klientami. revievv.io może zawlaszczyć ten segment — landing page musi to komunikować w 5 sekund.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Strona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revievv.io — Audyt konwersji LP</w:t>
    </w:r>
    <w:r>
      <w:rPr>
        <w:rFonts w:ascii="Arial" w:cs="Arial" w:eastAsia="Arial" w:hAnsi="Arial"/>
        <w:color w:val="999999"/>
        <w:sz w:val="18"/>
        <w:szCs w:val="18"/>
      </w:rPr>
      <w:t xml:space="preserve">	Marzec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5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2026-03-10T06:08:51.523Z</dcterms:created>
  <dcterms:modified xsi:type="dcterms:W3CDTF">2026-03-10T06:08:51.525Z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