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7D5B"/>
          <w:sz w:val="36"/>
          <w:szCs w:val="36"/>
        </w:rPr>
        <w:t xml:space="preserve">User Personas (v1.5 Rebuild)</w:t>
      </w:r>
    </w:p>
    <w:p>
      <w:pPr>
        <w:spacing w:after="100"/>
        <w:jc w:val="center"/>
      </w:pPr>
      <w:r>
        <w:rPr>
          <w:i/>
          <w:iCs/>
          <w:color w:val="455A64"/>
          <w:sz w:val="22"/>
          <w:szCs w:val="22"/>
        </w:rPr>
        <w:t xml:space="preserve">MoodBloom · Group 2 · CSC231 + CSC234 · Sem 2/2568</w:t>
      </w:r>
    </w:p>
    <w:p>
      <w:pPr>
        <w:spacing w:after="200"/>
        <w:jc w:val="center"/>
      </w:pPr>
      <w:r>
        <w:rPr>
          <w:i/>
          <w:iCs/>
          <w:color w:val="707070"/>
          <w:sz w:val="18"/>
          <w:szCs w:val="18"/>
        </w:rPr>
        <w:t xml:space="preserve">Rebuilt from Claude Code app snapshot at commit ef2c96ad (branch feat/s5-v1.5-final, tag v1.5)</w:t>
      </w:r>
    </w:p>
    <w:p>
      <w:pPr>
        <w:pStyle w:val="Heading1"/>
        <w:spacing w:after="120" w:before="240"/>
      </w:pPr>
      <w:r>
        <w:rPr>
          <w:b/>
          <w:bCs/>
          <w:color w:val="2E7D5B"/>
          <w:sz w:val="30"/>
          <w:szCs w:val="30"/>
        </w:rPr>
        <w:t xml:space="preserve">Feature Coverage</w:t>
      </w:r>
    </w:p>
    <w:p>
      <w:pPr>
        <w:spacing w:after="80"/>
      </w:pPr>
      <w:r>
        <w:rPr>
          <w:i/>
          <w:iCs/>
          <w:sz w:val="22"/>
          <w:szCs w:val="22"/>
        </w:rPr>
        <w:t xml:space="preserve">Rebuilt to reflect the v1.5 shipped feature surface — 15 user-facing features, including the dual-layer skin economy, Privacy Lock, animated atmosphere, and Patterns-screen inline disclaimer ack (NOT a route gate). Lin covers everyday-user features; Som covers the safety net. Privacy Lock (F15) applies to both personas equally.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300"/>
        <w:gridCol w:w="3160"/>
      </w:tblGrid>
      <w:tr>
        <w:trPr>
          <w:tblHeader/>
        </w:trPr>
        <w:tc>
          <w:tcPr>
            <w:tcW w:type="dxa" w:w="3600"/>
            <w:tcBorders>
              <w:top w:val="single" w:color="BFBFBF" w:sz="4"/>
              <w:left w:val="single" w:color="BFBFBF" w:sz="4"/>
              <w:bottom w:val="single" w:color="BFBFBF" w:sz="4"/>
              <w:right w:val="single" w:color="BFBFBF" w:sz="4"/>
            </w:tcBorders>
            <w:shd w:fill="2E7D5B" w:val="clear"/>
            <w:tcMar>
              <w:top w:type="dxa" w:w="60"/>
              <w:left w:type="dxa" w:w="100"/>
              <w:bottom w:type="dxa" w:w="60"/>
              <w:right w:type="dxa" w:w="100"/>
            </w:tcMar>
          </w:tcPr>
          <w:p>
            <w:pPr>
              <w:jc w:val="center"/>
            </w:pPr>
            <w:r>
              <w:rPr>
                <w:b/>
                <w:bCs/>
                <w:color w:val="FFFFFF"/>
                <w:sz w:val="20"/>
                <w:szCs w:val="20"/>
              </w:rPr>
              <w:t xml:space="preserve">Pivot Feature</w:t>
            </w:r>
          </w:p>
        </w:tc>
        <w:tc>
          <w:tcPr>
            <w:tcW w:type="dxa" w:w="1300"/>
            <w:tcBorders>
              <w:top w:val="single" w:color="BFBFBF" w:sz="4"/>
              <w:left w:val="single" w:color="BFBFBF" w:sz="4"/>
              <w:bottom w:val="single" w:color="BFBFBF" w:sz="4"/>
              <w:right w:val="single" w:color="BFBFBF" w:sz="4"/>
            </w:tcBorders>
            <w:shd w:fill="2E7D5B" w:val="clear"/>
            <w:tcMar>
              <w:top w:type="dxa" w:w="60"/>
              <w:left w:type="dxa" w:w="100"/>
              <w:bottom w:type="dxa" w:w="60"/>
              <w:right w:type="dxa" w:w="100"/>
            </w:tcMar>
          </w:tcPr>
          <w:p>
            <w:pPr>
              <w:jc w:val="center"/>
            </w:pPr>
            <w:r>
              <w:rPr>
                <w:b/>
                <w:bCs/>
                <w:color w:val="FFFFFF"/>
                <w:sz w:val="20"/>
                <w:szCs w:val="20"/>
              </w:rPr>
              <w:t xml:space="preserve">Lin</w:t>
            </w:r>
          </w:p>
        </w:tc>
        <w:tc>
          <w:tcPr>
            <w:tcW w:type="dxa" w:w="1300"/>
            <w:tcBorders>
              <w:top w:val="single" w:color="BFBFBF" w:sz="4"/>
              <w:left w:val="single" w:color="BFBFBF" w:sz="4"/>
              <w:bottom w:val="single" w:color="BFBFBF" w:sz="4"/>
              <w:right w:val="single" w:color="BFBFBF" w:sz="4"/>
            </w:tcBorders>
            <w:shd w:fill="2E7D5B" w:val="clear"/>
            <w:tcMar>
              <w:top w:type="dxa" w:w="60"/>
              <w:left w:type="dxa" w:w="100"/>
              <w:bottom w:type="dxa" w:w="60"/>
              <w:right w:type="dxa" w:w="100"/>
            </w:tcMar>
          </w:tcPr>
          <w:p>
            <w:pPr>
              <w:jc w:val="center"/>
            </w:pPr>
            <w:r>
              <w:rPr>
                <w:b/>
                <w:bCs/>
                <w:color w:val="FFFFFF"/>
                <w:sz w:val="20"/>
                <w:szCs w:val="20"/>
              </w:rPr>
              <w:t xml:space="preserve">Som</w:t>
            </w:r>
          </w:p>
        </w:tc>
        <w:tc>
          <w:tcPr>
            <w:tcW w:type="dxa" w:w="3160"/>
            <w:tcBorders>
              <w:top w:val="single" w:color="BFBFBF" w:sz="4"/>
              <w:left w:val="single" w:color="BFBFBF" w:sz="4"/>
              <w:bottom w:val="single" w:color="BFBFBF" w:sz="4"/>
              <w:right w:val="single" w:color="BFBFBF" w:sz="4"/>
            </w:tcBorders>
            <w:shd w:fill="2E7D5B" w:val="clear"/>
            <w:tcMar>
              <w:top w:type="dxa" w:w="60"/>
              <w:left w:type="dxa" w:w="100"/>
              <w:bottom w:type="dxa" w:w="60"/>
              <w:right w:type="dxa" w:w="100"/>
            </w:tcMar>
          </w:tcPr>
          <w:p>
            <w:pPr>
              <w:jc w:val="center"/>
            </w:pPr>
            <w:r>
              <w:rPr>
                <w:b/>
                <w:bCs/>
                <w:color w:val="FFFFFF"/>
                <w:sz w:val="20"/>
                <w:szCs w:val="20"/>
              </w:rPr>
              <w:t xml:space="preserve">Primary Tester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Mood entry: 6 emotions × intensity 1–5 (with haptic ticks)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C62828"/>
                <w:sz w:val="22"/>
                <w:szCs w:val="22"/>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E65100"/>
                <w:sz w:val="22"/>
                <w:szCs w:val="22"/>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i/>
                <w:iCs/>
                <w:sz w:val="18"/>
                <w:szCs w:val="18"/>
              </w:rPr>
              <w:t xml:space="preserve">Lin (everyday user)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AI suggestion pill (Gemini via Cloud Function, 600 ms debounce, no confidence badge)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C62828"/>
                <w:sz w:val="22"/>
                <w:szCs w:val="22"/>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E65100"/>
                <w:sz w:val="22"/>
                <w:szCs w:val="22"/>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i/>
                <w:iCs/>
                <w:sz w:val="18"/>
                <w:szCs w:val="18"/>
              </w:rPr>
              <w:t xml:space="preserve">Lin (everyday user)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Mood-over-time line chart (Patterns tab, 7d/14d/30d)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E65100"/>
                <w:sz w:val="22"/>
                <w:szCs w:val="22"/>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455A64"/>
                <w:sz w:val="22"/>
                <w:szCs w:val="22"/>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i/>
                <w:iCs/>
                <w:sz w:val="18"/>
                <w:szCs w:val="18"/>
              </w:rPr>
              <w:t xml:space="preserve">Lin (everyday user)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Garden Health EWMA + 5 plant tiers (NEVER dead)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C62828"/>
                <w:sz w:val="22"/>
                <w:szCs w:val="22"/>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E65100"/>
                <w:sz w:val="22"/>
                <w:szCs w:val="22"/>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i/>
                <w:iCs/>
                <w:sz w:val="18"/>
                <w:szCs w:val="18"/>
              </w:rPr>
              <w:t xml:space="preserve">Lin (everyday user)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Animated atmosphere (clouds, rain, butterflies, birds — 14 s loop)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C62828"/>
                <w:sz w:val="22"/>
                <w:szCs w:val="22"/>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455A64"/>
                <w:sz w:val="22"/>
                <w:szCs w:val="22"/>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i/>
                <w:iCs/>
                <w:sz w:val="18"/>
                <w:szCs w:val="18"/>
              </w:rPr>
              <w:t xml:space="preserve">Lin (everyday user)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Pattern Engine (5 algorithms) + Recent-Triggers ↔ marker-band link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E65100"/>
                <w:sz w:val="22"/>
                <w:szCs w:val="22"/>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C62828"/>
                <w:sz w:val="22"/>
                <w:szCs w:val="22"/>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i/>
                <w:iCs/>
                <w:sz w:val="18"/>
                <w:szCs w:val="18"/>
              </w:rPr>
              <w:t xml:space="preserve">Som (vulnerable user)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Tiered Intervention IN-APP BANNER (Open + I'm okay) — primary surface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E65100"/>
                <w:sz w:val="22"/>
                <w:szCs w:val="22"/>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C62828"/>
                <w:sz w:val="22"/>
                <w:szCs w:val="22"/>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i/>
                <w:iCs/>
                <w:sz w:val="18"/>
                <w:szCs w:val="18"/>
              </w:rPr>
              <w:t xml:space="preserve">Som (vulnerable user)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24h entry immutability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C62828"/>
                <w:sz w:val="22"/>
                <w:szCs w:val="22"/>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455A64"/>
                <w:sz w:val="22"/>
                <w:szCs w:val="22"/>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i/>
                <w:iCs/>
                <w:sz w:val="18"/>
                <w:szCs w:val="18"/>
              </w:rPr>
              <w:t xml:space="preserve">Lin (everyday user)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Tier 1 Breathing / Tier 2 Journaling / Tier 3 Crisis screens (Hotline 1323 + 1669)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455A64"/>
                <w:sz w:val="22"/>
                <w:szCs w:val="22"/>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455A64"/>
                <w:sz w:val="22"/>
                <w:szCs w:val="22"/>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i/>
                <w:iCs/>
                <w:sz w:val="18"/>
                <w:szCs w:val="18"/>
              </w:rPr>
              <w:t xml:space="preserve">Either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Quote library — Tier 3 type-level fence (no Gemini ever); Tier 1/2 hybrid + Safety Filter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C62828"/>
                <w:sz w:val="22"/>
                <w:szCs w:val="22"/>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C62828"/>
                <w:sz w:val="22"/>
                <w:szCs w:val="22"/>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i/>
                <w:iCs/>
                <w:sz w:val="18"/>
                <w:szCs w:val="18"/>
              </w:rPr>
              <w:t xml:space="preserve">Either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Weekly Harvest cycle (condition-based trigger, auto-modal, "Continue to new week")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C62828"/>
                <w:sz w:val="22"/>
                <w:szCs w:val="22"/>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455A64"/>
                <w:sz w:val="22"/>
                <w:szCs w:val="22"/>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i/>
                <w:iCs/>
                <w:sz w:val="18"/>
                <w:szCs w:val="18"/>
              </w:rPr>
              <w:t xml:space="preserve">Lin (everyday user)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Token economy (5 first log + 1 each to cap 10/day; mood-agnostic; midnight reset)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455A64"/>
                <w:sz w:val="22"/>
                <w:szCs w:val="22"/>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C62828"/>
                <w:sz w:val="22"/>
                <w:szCs w:val="22"/>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i/>
                <w:iCs/>
                <w:sz w:val="18"/>
                <w:szCs w:val="18"/>
              </w:rPr>
              <w:t xml:space="preserve">Som (vulnerable user)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Dual-layer skin economy (global Garden Skin + per-species PerSpeciesSkin, layered)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E65100"/>
                <w:sz w:val="22"/>
                <w:szCs w:val="22"/>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455A64"/>
                <w:sz w:val="22"/>
                <w:szCs w:val="22"/>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i/>
                <w:iCs/>
                <w:sz w:val="18"/>
                <w:szCs w:val="18"/>
              </w:rPr>
              <w:t xml:space="preserve">Lin (everyday user)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Bipolar disclaimer (5 placements: onboarding slide 5, footer, inline banner on Patterns, ack dialog, Settings panel)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E65100"/>
                <w:sz w:val="22"/>
                <w:szCs w:val="22"/>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E65100"/>
                <w:sz w:val="22"/>
                <w:szCs w:val="22"/>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i/>
                <w:iCs/>
                <w:sz w:val="18"/>
                <w:szCs w:val="18"/>
              </w:rPr>
              <w:t xml:space="preserve">Either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Privacy Lock (PIN + biometric; WebAuthn on Web for cold-boot)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E65100"/>
                <w:sz w:val="22"/>
                <w:szCs w:val="22"/>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color w:val="E65100"/>
                <w:sz w:val="22"/>
                <w:szCs w:val="22"/>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i/>
                <w:iCs/>
                <w:sz w:val="18"/>
                <w:szCs w:val="18"/>
              </w:rPr>
              <w:t xml:space="preserve">Either</w:t>
            </w:r>
          </w:p>
        </w:tc>
      </w:tr>
    </w:tbl>
    <w:p>
      <w:pPr>
        <w:pStyle w:val="Heading1"/>
        <w:spacing w:after="120" w:before="240"/>
      </w:pPr>
      <w:r>
        <w:rPr>
          <w:b/>
          <w:bCs/>
          <w:color w:val="2E7D5B"/>
          <w:sz w:val="30"/>
          <w:szCs w:val="30"/>
        </w:rPr>
        <w:t xml:space="preserve">Lin Worachat</w:t>
      </w:r>
    </w:p>
    <w:p>
      <w:pPr>
        <w:spacing w:after="140"/>
      </w:pPr>
      <w:r>
        <w:rPr>
          <w:sz w:val="50"/>
          <w:szCs w:val="50"/>
        </w:rPr>
        <w:t xml:space="preserve">👩🏻‍🎓  </w:t>
      </w:r>
      <w:r>
        <w:rPr>
          <w:b/>
          <w:bCs/>
          <w:color w:val="2E7D5B"/>
          <w:sz w:val="24"/>
          <w:szCs w:val="24"/>
        </w:rPr>
        <w:t xml:space="preserve">Primary Persona</w:t>
      </w:r>
      <w:r>
        <w:rPr>
          <w:color w:val="707070"/>
          <w:sz w:val="22"/>
          <w:szCs w:val="22"/>
        </w:rPr>
        <w:t xml:space="preserve">  —  </w:t>
      </w:r>
      <w:r>
        <w:rPr>
          <w:i/>
          <w:iCs/>
          <w:color w:val="455A64"/>
          <w:sz w:val="22"/>
          <w:szCs w:val="22"/>
        </w:rPr>
        <w:t xml:space="preserve">The Overwhelmed Student Journaler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E8F3ED" w:val="clear"/>
            <w:tcMar>
              <w:top w:type="dxa" w:w="60"/>
              <w:left w:type="dxa" w:w="100"/>
              <w:bottom w:type="dxa" w:w="60"/>
              <w:right w:type="dxa" w:w="100"/>
            </w:tcMar>
          </w:tcPr>
          <w:p>
            <w:pPr>
              <w:jc w:val="left"/>
            </w:pPr>
            <w:r>
              <w:rPr>
                <w:b/>
                <w:bCs/>
                <w:sz w:val="20"/>
                <w:szCs w:val="20"/>
              </w:rPr>
              <w:t xml:space="preserve">Age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20"/>
                <w:szCs w:val="20"/>
              </w:rPr>
              <w:t xml:space="preserve">21</w:t>
            </w:r>
          </w:p>
        </w:tc>
      </w:tr>
      <w:tr>
        <w:tc>
          <w:tcPr>
            <w:tcW w:type="dxa" w:w="2000"/>
            <w:tcBorders>
              <w:top w:val="single" w:color="BFBFBF" w:sz="4"/>
              <w:left w:val="single" w:color="BFBFBF" w:sz="4"/>
              <w:bottom w:val="single" w:color="BFBFBF" w:sz="4"/>
              <w:right w:val="single" w:color="BFBFBF" w:sz="4"/>
            </w:tcBorders>
            <w:shd w:fill="E8F3ED" w:val="clear"/>
            <w:tcMar>
              <w:top w:type="dxa" w:w="60"/>
              <w:left w:type="dxa" w:w="100"/>
              <w:bottom w:type="dxa" w:w="60"/>
              <w:right w:type="dxa" w:w="100"/>
            </w:tcMar>
          </w:tcPr>
          <w:p>
            <w:pPr>
              <w:jc w:val="left"/>
            </w:pPr>
            <w:r>
              <w:rPr>
                <w:b/>
                <w:bCs/>
                <w:sz w:val="20"/>
                <w:szCs w:val="20"/>
              </w:rPr>
              <w:t xml:space="preserve">Occupation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20"/>
                <w:szCs w:val="20"/>
              </w:rPr>
              <w:t xml:space="preserve">3rd-year CS undergrad at KMUTT</w:t>
            </w:r>
          </w:p>
        </w:tc>
      </w:tr>
    </w:tbl>
    <w:p>
      <w:pPr>
        <w:spacing w:after="80" w:before="140"/>
      </w:pPr>
      <w:r>
        <w:rPr>
          <w:b/>
          <w:bCs/>
          <w:color w:val="2E7D5B"/>
          <w:sz w:val="22"/>
          <w:szCs w:val="22"/>
        </w:rPr>
        <w:t xml:space="preserve">Background</w:t>
      </w:r>
    </w:p>
    <w:p>
      <w:pPr>
        <w:spacing w:after="80"/>
      </w:pPr>
      <w:r>
        <w:rPr>
          <w:sz w:val="22"/>
          <w:szCs w:val="22"/>
        </w:rPr>
        <w:t xml:space="preserve">Has mild generalized anxiety. Tried three mood-tracker apps and uninstalled them — they felt like homework. MoodBloom won because the centre Add tab on the bottom nav lets her log in seconds, the AI suggestion pill drafts a mood for her after she types a sentence, and the toast on save ("Your mood is now part of this week's garden.") is the entire confirmation — no animation, no streak nag. She loves the animated atmosphere — clouds drift, butterflies flutter — but plants stay sheltered even when it rains.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DCEFE4" w:val="clear"/>
            <w:tcMar>
              <w:top w:type="dxa" w:w="60"/>
              <w:left w:type="dxa" w:w="100"/>
              <w:bottom w:type="dxa" w:w="60"/>
              <w:right w:type="dxa" w:w="100"/>
            </w:tcMar>
          </w:tcPr>
          <w:p>
            <w:pPr>
              <w:jc w:val="left"/>
            </w:pPr>
            <w:r>
              <w:rPr>
                <w:b/>
                <w:bCs/>
                <w:sz w:val="20"/>
                <w:szCs w:val="20"/>
              </w:rPr>
              <w:t xml:space="preserve">🎯 Goals</w:t>
            </w:r>
          </w:p>
        </w:tc>
        <w:tc>
          <w:tcPr>
            <w:tcW w:type="dxa" w:w="4680"/>
            <w:tcBorders>
              <w:top w:val="single" w:color="BFBFBF" w:sz="4"/>
              <w:left w:val="single" w:color="BFBFBF" w:sz="4"/>
              <w:bottom w:val="single" w:color="BFBFBF" w:sz="4"/>
              <w:right w:val="single" w:color="BFBFBF" w:sz="4"/>
            </w:tcBorders>
            <w:shd w:fill="FBE4E4" w:val="clear"/>
            <w:tcMar>
              <w:top w:type="dxa" w:w="60"/>
              <w:left w:type="dxa" w:w="100"/>
              <w:bottom w:type="dxa" w:w="60"/>
              <w:right w:type="dxa" w:w="100"/>
            </w:tcMar>
          </w:tcPr>
          <w:p>
            <w:pPr>
              <w:jc w:val="left"/>
            </w:pPr>
            <w:r>
              <w:rPr>
                <w:b/>
                <w:bCs/>
                <w:sz w:val="20"/>
                <w:szCs w:val="20"/>
              </w:rPr>
              <w:t xml:space="preserve">😤 Pain Points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numPr>
                <w:ilvl w:val="0"/>
                <w:numId w:val="2"/>
              </w:numPr>
            </w:pPr>
            <w:r>
              <w:rPr>
                <w:sz w:val="20"/>
                <w:szCs w:val="20"/>
              </w:rPr>
              <w:t xml:space="preserve">Log a feeling in under 30 seconds and feel done</w:t>
            </w:r>
          </w:p>
          <w:p>
            <w:pPr>
              <w:pStyle w:val="ListParagraph"/>
              <w:numPr>
                <w:ilvl w:val="0"/>
                <w:numId w:val="2"/>
              </w:numPr>
            </w:pPr>
            <w:r>
              <w:rPr>
                <w:sz w:val="20"/>
                <w:szCs w:val="20"/>
              </w:rPr>
              <w:t xml:space="preserve">See her garden evolve without being judged on bad days</w:t>
            </w:r>
          </w:p>
          <w:p>
            <w:pPr>
              <w:pStyle w:val="ListParagraph"/>
              <w:numPr>
                <w:ilvl w:val="0"/>
                <w:numId w:val="2"/>
              </w:numPr>
            </w:pPr>
            <w:r>
              <w:rPr>
                <w:sz w:val="20"/>
                <w:szCs w:val="20"/>
              </w:rPr>
              <w:t xml:space="preserve">Earn tokens just for showing up — collect favorite flower skins, layer a per-species skin on her sunflower</w:t>
            </w:r>
          </w:p>
          <w:p>
            <w:pPr>
              <w:pStyle w:val="ListParagraph"/>
              <w:numPr>
                <w:ilvl w:val="0"/>
                <w:numId w:val="2"/>
              </w:numPr>
            </w:pPr>
            <w:r>
              <w:rPr>
                <w:sz w:val="20"/>
                <w:szCs w:val="20"/>
              </w:rPr>
              <w:t xml:space="preserve">Read the week's harvest summary, archive it, start fresh on Monday with no streak shame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numPr>
                <w:ilvl w:val="0"/>
                <w:numId w:val="2"/>
              </w:numPr>
            </w:pPr>
            <w:r>
              <w:rPr>
                <w:sz w:val="20"/>
                <w:szCs w:val="20"/>
              </w:rPr>
              <w:t xml:space="preserve">Long emotion lists feel like pre-work; she wants a sentence to translate to mood + intensity</w:t>
            </w:r>
          </w:p>
          <w:p>
            <w:pPr>
              <w:pStyle w:val="ListParagraph"/>
              <w:numPr>
                <w:ilvl w:val="0"/>
                <w:numId w:val="2"/>
              </w:numPr>
            </w:pPr>
            <w:r>
              <w:rPr>
                <w:sz w:val="20"/>
                <w:szCs w:val="20"/>
              </w:rPr>
              <w:t xml:space="preserve">Apps that punish negative moods (wilting, dying plants, lost streaks)</w:t>
            </w:r>
          </w:p>
          <w:p>
            <w:pPr>
              <w:pStyle w:val="ListParagraph"/>
              <w:numPr>
                <w:ilvl w:val="0"/>
                <w:numId w:val="2"/>
              </w:numPr>
            </w:pPr>
            <w:r>
              <w:rPr>
                <w:sz w:val="20"/>
                <w:szCs w:val="20"/>
              </w:rPr>
              <w:t xml:space="preserve">Streak-shaming triggers her anxiety — she needs missed days to be empty slots, not failures</w:t>
            </w:r>
          </w:p>
          <w:p>
            <w:pPr>
              <w:pStyle w:val="ListParagraph"/>
              <w:numPr>
                <w:ilvl w:val="0"/>
                <w:numId w:val="2"/>
              </w:numPr>
            </w:pPr>
            <w:r>
              <w:rPr>
                <w:sz w:val="20"/>
                <w:szCs w:val="20"/>
              </w:rPr>
              <w:t xml:space="preserve">AI that overclaims feels patronizing — the suggestion pill must allow one-tap override</w:t>
            </w:r>
          </w:p>
        </w:tc>
      </w:tr>
    </w:tbl>
    <w:p>
      <w:pPr>
        <w:spacing w:after="200" w:before="200"/>
        <w:jc w:val="center"/>
      </w:pPr>
      <w:r>
        <w:rPr>
          <w:color w:val="2E7D5B"/>
          <w:sz w:val="36"/>
          <w:szCs w:val="36"/>
        </w:rPr>
        <w:t xml:space="preserve">❝ </w:t>
      </w:r>
      <w:r>
        <w:rPr>
          <w:i/>
          <w:iCs/>
          <w:color w:val="1F4E3D"/>
          <w:sz w:val="24"/>
          <w:szCs w:val="24"/>
        </w:rPr>
        <w:t xml:space="preserve">I don't want an app that makes me analyze my feelings. I want one that meets me where I am, even on bad days.</w:t>
      </w:r>
      <w:r>
        <w:rPr>
          <w:color w:val="2E7D5B"/>
          <w:sz w:val="36"/>
          <w:szCs w:val="36"/>
        </w:rPr>
        <w:t xml:space="preserve"> ❞</w:t>
      </w:r>
    </w:p>
    <w:p>
      <w:pPr>
        <w:pStyle w:val="Heading1"/>
        <w:spacing w:after="120" w:before="240"/>
      </w:pPr>
      <w:r>
        <w:rPr>
          <w:b/>
          <w:bCs/>
          <w:color w:val="2E7D5B"/>
          <w:sz w:val="30"/>
          <w:szCs w:val="30"/>
        </w:rPr>
        <w:t xml:space="preserve">Som Phetchaburi</w:t>
      </w:r>
    </w:p>
    <w:p>
      <w:pPr>
        <w:spacing w:after="140"/>
      </w:pPr>
      <w:r>
        <w:rPr>
          <w:sz w:val="50"/>
          <w:szCs w:val="50"/>
        </w:rPr>
        <w:t xml:space="preserve">👧🏻  </w:t>
      </w:r>
      <w:r>
        <w:rPr>
          <w:b/>
          <w:bCs/>
          <w:color w:val="2E7D5B"/>
          <w:sz w:val="24"/>
          <w:szCs w:val="24"/>
        </w:rPr>
        <w:t xml:space="preserve">Secondary Persona</w:t>
      </w:r>
      <w:r>
        <w:rPr>
          <w:color w:val="707070"/>
          <w:sz w:val="22"/>
          <w:szCs w:val="22"/>
        </w:rPr>
        <w:t xml:space="preserve">  —  </w:t>
      </w:r>
      <w:r>
        <w:rPr>
          <w:i/>
          <w:iCs/>
          <w:color w:val="455A64"/>
          <w:sz w:val="22"/>
          <w:szCs w:val="22"/>
        </w:rPr>
        <w:t xml:space="preserve">The User the Tiered Intervention Exists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E8F3ED" w:val="clear"/>
            <w:tcMar>
              <w:top w:type="dxa" w:w="60"/>
              <w:left w:type="dxa" w:w="100"/>
              <w:bottom w:type="dxa" w:w="60"/>
              <w:right w:type="dxa" w:w="100"/>
            </w:tcMar>
          </w:tcPr>
          <w:p>
            <w:pPr>
              <w:jc w:val="left"/>
            </w:pPr>
            <w:r>
              <w:rPr>
                <w:b/>
                <w:bCs/>
                <w:sz w:val="20"/>
                <w:szCs w:val="20"/>
              </w:rPr>
              <w:t xml:space="preserve">Age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20"/>
                <w:szCs w:val="20"/>
              </w:rPr>
              <w:t xml:space="preserve">17</w:t>
            </w:r>
          </w:p>
        </w:tc>
      </w:tr>
      <w:tr>
        <w:tc>
          <w:tcPr>
            <w:tcW w:type="dxa" w:w="2000"/>
            <w:tcBorders>
              <w:top w:val="single" w:color="BFBFBF" w:sz="4"/>
              <w:left w:val="single" w:color="BFBFBF" w:sz="4"/>
              <w:bottom w:val="single" w:color="BFBFBF" w:sz="4"/>
              <w:right w:val="single" w:color="BFBFBF" w:sz="4"/>
            </w:tcBorders>
            <w:shd w:fill="E8F3ED" w:val="clear"/>
            <w:tcMar>
              <w:top w:type="dxa" w:w="60"/>
              <w:left w:type="dxa" w:w="100"/>
              <w:bottom w:type="dxa" w:w="60"/>
              <w:right w:type="dxa" w:w="100"/>
            </w:tcMar>
          </w:tcPr>
          <w:p>
            <w:pPr>
              <w:jc w:val="left"/>
            </w:pPr>
            <w:r>
              <w:rPr>
                <w:b/>
                <w:bCs/>
                <w:sz w:val="20"/>
                <w:szCs w:val="20"/>
              </w:rPr>
              <w:t xml:space="preserve">Occupation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20"/>
                <w:szCs w:val="20"/>
              </w:rPr>
              <w:t xml:space="preserve">Mathayom 6 student in Bangkok</w:t>
            </w:r>
          </w:p>
        </w:tc>
      </w:tr>
    </w:tbl>
    <w:p>
      <w:pPr>
        <w:spacing w:after="80" w:before="140"/>
      </w:pPr>
      <w:r>
        <w:rPr>
          <w:b/>
          <w:bCs/>
          <w:color w:val="2E7D5B"/>
          <w:sz w:val="22"/>
          <w:szCs w:val="22"/>
        </w:rPr>
        <w:t xml:space="preserve">Background</w:t>
      </w:r>
    </w:p>
    <w:p>
      <w:pPr>
        <w:spacing w:after="80"/>
      </w:pPr>
      <w:r>
        <w:rPr>
          <w:sz w:val="22"/>
          <w:szCs w:val="22"/>
        </w:rPr>
        <w:t xml:space="preserve">Downloaded MoodBloom because a friend said "it's cute, you get a garden." Doesn't think she has a problem — just tired from exam prep, a recent breakup, and feeling unheard at home. Three weeks of negative entries at intensity 3–4. Her garden's atmosphere has been mostly rain and storm — but plants stay sheltered and alive, which feels right. The first time she opened the Patterns tab, the screen showed a small banner asking her to read the disclaimer before the chart unlocked; she tapped through and the chart appeared. When the in-app banner appeared at the bottom of Home one evening with a Tier 1 breathing nudge, she swiped it away — and it didn't come back for two days. That mattered to 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DCEFE4" w:val="clear"/>
            <w:tcMar>
              <w:top w:type="dxa" w:w="60"/>
              <w:left w:type="dxa" w:w="100"/>
              <w:bottom w:type="dxa" w:w="60"/>
              <w:right w:type="dxa" w:w="100"/>
            </w:tcMar>
          </w:tcPr>
          <w:p>
            <w:pPr>
              <w:jc w:val="left"/>
            </w:pPr>
            <w:r>
              <w:rPr>
                <w:b/>
                <w:bCs/>
                <w:sz w:val="20"/>
                <w:szCs w:val="20"/>
              </w:rPr>
              <w:t xml:space="preserve">🎯 Goals</w:t>
            </w:r>
          </w:p>
        </w:tc>
        <w:tc>
          <w:tcPr>
            <w:tcW w:type="dxa" w:w="4680"/>
            <w:tcBorders>
              <w:top w:val="single" w:color="BFBFBF" w:sz="4"/>
              <w:left w:val="single" w:color="BFBFBF" w:sz="4"/>
              <w:bottom w:val="single" w:color="BFBFBF" w:sz="4"/>
              <w:right w:val="single" w:color="BFBFBF" w:sz="4"/>
            </w:tcBorders>
            <w:shd w:fill="FBE4E4" w:val="clear"/>
            <w:tcMar>
              <w:top w:type="dxa" w:w="60"/>
              <w:left w:type="dxa" w:w="100"/>
              <w:bottom w:type="dxa" w:w="60"/>
              <w:right w:type="dxa" w:w="100"/>
            </w:tcMar>
          </w:tcPr>
          <w:p>
            <w:pPr>
              <w:jc w:val="left"/>
            </w:pPr>
            <w:r>
              <w:rPr>
                <w:b/>
                <w:bCs/>
                <w:sz w:val="20"/>
                <w:szCs w:val="20"/>
              </w:rPr>
              <w:t xml:space="preserve">😤 Pain Points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numPr>
                <w:ilvl w:val="0"/>
                <w:numId w:val="2"/>
              </w:numPr>
            </w:pPr>
            <w:r>
              <w:rPr>
                <w:sz w:val="20"/>
                <w:szCs w:val="20"/>
              </w:rPr>
              <w:t xml:space="preserve">Quiet place to note feelings without telling anyone</w:t>
            </w:r>
          </w:p>
          <w:p>
            <w:pPr>
              <w:pStyle w:val="ListParagraph"/>
              <w:numPr>
                <w:ilvl w:val="0"/>
                <w:numId w:val="2"/>
              </w:numPr>
            </w:pPr>
            <w:r>
              <w:rPr>
                <w:sz w:val="20"/>
                <w:szCs w:val="20"/>
              </w:rPr>
              <w:t xml:space="preserve">Watch the garden hold its ground even on rainy weeks</w:t>
            </w:r>
          </w:p>
          <w:p>
            <w:pPr>
              <w:pStyle w:val="ListParagraph"/>
              <w:numPr>
                <w:ilvl w:val="0"/>
                <w:numId w:val="2"/>
              </w:numPr>
            </w:pPr>
            <w:r>
              <w:rPr>
                <w:sz w:val="20"/>
                <w:szCs w:val="20"/>
              </w:rPr>
              <w:t xml:space="preserve">Not be told she has a clinical condition (no diagnosis labels)</w:t>
            </w:r>
          </w:p>
          <w:p>
            <w:pPr>
              <w:pStyle w:val="ListParagraph"/>
              <w:numPr>
                <w:ilvl w:val="0"/>
                <w:numId w:val="2"/>
              </w:numPr>
            </w:pPr>
            <w:r>
              <w:rPr>
                <w:sz w:val="20"/>
                <w:szCs w:val="20"/>
              </w:rPr>
              <w:t xml:space="preserve">Receive gentle support when patterns emerge — but be free to dismiss without burning a bridge</w:t>
            </w:r>
          </w:p>
          <w:p>
            <w:pPr>
              <w:pStyle w:val="ListParagraph"/>
              <w:numPr>
                <w:ilvl w:val="0"/>
                <w:numId w:val="2"/>
              </w:numPr>
            </w:pPr>
            <w:r>
              <w:rPr>
                <w:sz w:val="20"/>
                <w:szCs w:val="20"/>
              </w:rPr>
              <w:t xml:space="preserve">Tier 3 messages that say the safe, right thing when she's most vulnerable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numPr>
                <w:ilvl w:val="0"/>
                <w:numId w:val="2"/>
              </w:numPr>
            </w:pPr>
            <w:r>
              <w:rPr>
                <w:sz w:val="20"/>
                <w:szCs w:val="20"/>
              </w:rPr>
              <w:t xml:space="preserve">Adults telling her to "just talk to someone" — she can't afford it</w:t>
            </w:r>
          </w:p>
          <w:p>
            <w:pPr>
              <w:pStyle w:val="ListParagraph"/>
              <w:numPr>
                <w:ilvl w:val="0"/>
                <w:numId w:val="2"/>
              </w:numPr>
            </w:pPr>
            <w:r>
              <w:rPr>
                <w:sz w:val="20"/>
                <w:szCs w:val="20"/>
              </w:rPr>
              <w:t xml:space="preserve">Apps that pathologize ordinary sadness or imply diagnosis</w:t>
            </w:r>
          </w:p>
          <w:p>
            <w:pPr>
              <w:pStyle w:val="ListParagraph"/>
              <w:numPr>
                <w:ilvl w:val="0"/>
                <w:numId w:val="2"/>
              </w:numPr>
            </w:pPr>
            <w:r>
              <w:rPr>
                <w:sz w:val="20"/>
                <w:szCs w:val="20"/>
              </w:rPr>
              <w:t xml:space="preserve">Notifications that feel nagging or demand action</w:t>
            </w:r>
          </w:p>
          <w:p>
            <w:pPr>
              <w:pStyle w:val="ListParagraph"/>
              <w:numPr>
                <w:ilvl w:val="0"/>
                <w:numId w:val="2"/>
              </w:numPr>
            </w:pPr>
            <w:r>
              <w:rPr>
                <w:sz w:val="20"/>
                <w:szCs w:val="20"/>
              </w:rPr>
              <w:t xml:space="preserve">AI hallucinating a message at Tier 3 — the worst possible failure mode at the worst possible moment</w:t>
            </w:r>
          </w:p>
          <w:p>
            <w:pPr>
              <w:pStyle w:val="ListParagraph"/>
              <w:numPr>
                <w:ilvl w:val="0"/>
                <w:numId w:val="2"/>
              </w:numPr>
            </w:pPr>
            <w:r>
              <w:rPr>
                <w:sz w:val="20"/>
                <w:szCs w:val="20"/>
              </w:rPr>
              <w:t xml:space="preserve">A disclaimer that interrupts her flow — she prefers an inline banner over a non-dismissible modal-route gate</w:t>
            </w:r>
          </w:p>
        </w:tc>
      </w:tr>
    </w:tbl>
    <w:p>
      <w:pPr>
        <w:spacing w:after="200" w:before="200"/>
        <w:jc w:val="center"/>
      </w:pPr>
      <w:r>
        <w:rPr>
          <w:color w:val="2E7D5B"/>
          <w:sz w:val="36"/>
          <w:szCs w:val="36"/>
        </w:rPr>
        <w:t xml:space="preserve">❝ </w:t>
      </w:r>
      <w:r>
        <w:rPr>
          <w:i/>
          <w:iCs/>
          <w:color w:val="1F4E3D"/>
          <w:sz w:val="24"/>
          <w:szCs w:val="24"/>
        </w:rPr>
        <w:t xml:space="preserve">I'm not depressed. I'm just tired. I want a quiet place that notices, but doesn't freak out.</w:t>
      </w:r>
      <w:r>
        <w:rPr>
          <w:color w:val="2E7D5B"/>
          <w:sz w:val="36"/>
          <w:szCs w:val="36"/>
        </w:rPr>
        <w:t xml:space="preserve"> ❞</w:t>
      </w:r>
    </w:p>
    <w:p>
      <w:pPr>
        <w:pStyle w:val="Heading1"/>
        <w:spacing w:after="120" w:before="240"/>
      </w:pPr>
      <w:r>
        <w:rPr>
          <w:b/>
          <w:bCs/>
          <w:color w:val="2E7D5B"/>
          <w:sz w:val="30"/>
          <w:szCs w:val="30"/>
        </w:rPr>
        <w:t xml:space="preserve">Implementation Truth Notes</w:t>
      </w:r>
    </w:p>
    <w:p>
      <w:pPr>
        <w:spacing w:after="80"/>
      </w:pPr>
      <w:r>
        <w:rPr>
          <w:sz w:val="22"/>
          <w:szCs w:val="22"/>
        </w:rPr>
        <w:t xml:space="preserve">Three corrections from the original Sprint-1 personas, reflecting the shipped v1.5 build:</w:t>
      </w:r>
    </w:p>
    <w:p>
      <w:pPr>
        <w:spacing w:after="80"/>
      </w:pPr>
      <w:r>
        <w:rPr>
          <w:i/>
          <w:iCs/>
          <w:sz w:val="22"/>
          <w:szCs w:val="22"/>
        </w:rPr>
        <w:t xml:space="preserve">• Confidence levels are not surfaced in the UI. The AI suggestion pill shows the suggested mood + intensity equally for every confidence band. Lin's persona was previously written assuming a "medium confidence" badge — that text is removed.</w:t>
      </w:r>
    </w:p>
    <w:p>
      <w:pPr>
        <w:spacing w:after="80"/>
      </w:pPr>
      <w:r>
        <w:rPr>
          <w:i/>
          <w:iCs/>
          <w:sz w:val="22"/>
          <w:szCs w:val="22"/>
        </w:rPr>
        <w:t xml:space="preserve">• The bipolar disclaimer ack is inline on the Patterns screen — not a non-dismissible route gate. Som can scroll the chart pre-ack; the gate is on the insight content (markers and Recent Triggers), not on the route. The dialog itself, when triggered, IS non-dismissible (barrierDismissible: false).</w:t>
      </w:r>
    </w:p>
    <w:p>
      <w:pPr>
        <w:spacing w:after="80"/>
      </w:pPr>
      <w:r>
        <w:rPr>
          <w:i/>
          <w:iCs/>
          <w:sz w:val="22"/>
          <w:szCs w:val="22"/>
        </w:rPr>
        <w:t xml:space="preserve">• Tier 3 has a type-level fence in addition to the runtime check. AiAllowedTier is an enum of {one, two}; passing Tier.three throws a StateError at compile-error-equivalent runtime. This is stronger than the original spec's runtime-only branch.</w:t>
      </w:r>
    </w:p>
    <w:p>
      <w:pPr>
        <w:pStyle w:val="Heading1"/>
        <w:spacing w:after="120" w:before="240"/>
      </w:pPr>
      <w:r>
        <w:rPr>
          <w:b/>
          <w:bCs/>
          <w:color w:val="2E7D5B"/>
          <w:sz w:val="30"/>
          <w:szCs w:val="30"/>
        </w:rPr>
        <w:t xml:space="preserve">Honest Coverage Gaps</w:t>
      </w:r>
    </w:p>
    <w:p>
      <w:pPr>
        <w:spacing w:after="80"/>
      </w:pPr>
      <w:r>
        <w:rPr>
          <w:sz w:val="22"/>
          <w:szCs w:val="22"/>
        </w:rPr>
        <w:t xml:space="preserve">Personas claim two things the test suite does not yet prove. Both are tracked as v1.6 follow-ups:</w:t>
      </w:r>
    </w:p>
    <w:p>
      <w:pPr>
        <w:spacing w:after="80"/>
      </w:pPr>
      <w:r>
        <w:rPr>
          <w:i/>
          <w:iCs/>
          <w:sz w:val="22"/>
          <w:szCs w:val="22"/>
        </w:rPr>
        <w:t xml:space="preserve">• Lin's "log in under 30 seconds" goal has no automated performance test. There is no perf profile document in docs/qa/; manual checks suggest the flow comfortably meets this on mid-range Android, but no measurement is on file.</w:t>
      </w:r>
    </w:p>
    <w:p>
      <w:pPr>
        <w:spacing w:after="80"/>
      </w:pPr>
      <w:r>
        <w:rPr>
          <w:i/>
          <w:iCs/>
          <w:sz w:val="22"/>
          <w:szCs w:val="22"/>
        </w:rPr>
        <w:t xml:space="preserve">• The plants-never-die invariant has no explicit golden test. The invariant is structurally enforced by (a) the PlantTier enum having five live tiers and no death state, (b) CLAUDE.md copy rules forbidding the words "delete/clear/reset/lost/destroyed/wilted/wilting/dead/dying", and (c) widget tests for each tier. A consolidated golden test asserting visual absence of death imagery would close the loop.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2026-05-30T06:08:59.759Z</dcterms:created>
  <dcterms:modified xsi:type="dcterms:W3CDTF">2026-05-30T06:08:59.771Z</dcterms:modified>
</cp:coreProperties>
</file>

<file path=docProps/custom.xml><?xml version="1.0" encoding="utf-8"?>
<Properties xmlns="http://schemas.openxmlformats.org/officeDocument/2006/custom-properties" xmlns:vt="http://schemas.openxmlformats.org/officeDocument/2006/docPropsVTypes"/>
</file>