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0867F" w14:textId="33CC5132" w:rsidR="00455E49" w:rsidRPr="002339EB" w:rsidRDefault="0002211D" w:rsidP="002339EB">
      <w:pPr>
        <w:spacing w:line="360" w:lineRule="auto"/>
        <w:rPr>
          <w:b/>
          <w:sz w:val="40"/>
          <w:szCs w:val="40"/>
          <w:u w:val="single"/>
          <w:lang w:eastAsia="en-GB"/>
        </w:rPr>
      </w:pPr>
      <w:r w:rsidRPr="009F0A9D">
        <w:rPr>
          <w:b/>
          <w:sz w:val="40"/>
          <w:szCs w:val="40"/>
          <w:u w:val="single"/>
          <w:lang w:eastAsia="en-GB"/>
        </w:rPr>
        <w:t>Misma</w:t>
      </w:r>
      <w:r w:rsidR="00455E49" w:rsidRPr="009F0A9D">
        <w:rPr>
          <w:b/>
          <w:sz w:val="40"/>
          <w:szCs w:val="40"/>
          <w:u w:val="single"/>
          <w:lang w:eastAsia="en-GB"/>
        </w:rPr>
        <w:t>tch Data Aggregator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65355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25344" w14:textId="3386F057" w:rsidR="00455E49" w:rsidRDefault="00455E49" w:rsidP="001D0978">
          <w:pPr>
            <w:pStyle w:val="TOCHeading"/>
            <w:spacing w:line="360" w:lineRule="auto"/>
          </w:pPr>
          <w:r>
            <w:t>Contents</w:t>
          </w:r>
        </w:p>
        <w:p w14:paraId="5FD34C03" w14:textId="593726DC" w:rsidR="009D1C8B" w:rsidRDefault="00455E4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7612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A. Introduction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_Toc89097612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1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4817F48C" w14:textId="27BDED97" w:rsidR="009D1C8B" w:rsidRDefault="001522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3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B. Instructions for Use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_Toc89097613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1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5A0D6717" w14:textId="7603A6DE" w:rsidR="009D1C8B" w:rsidRDefault="001522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4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 Additional notes &amp; troubleshooting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_Toc89097614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3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4F38BB17" w14:textId="6C264FFF" w:rsidR="009D1C8B" w:rsidRDefault="001522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5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C.1. Combiner Formatting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_Toc89097615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3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4E6E441C" w14:textId="547A71A0" w:rsidR="009D1C8B" w:rsidRDefault="001522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6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C.2. Missing Date Error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_Toc89097616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3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7737CF71" w14:textId="10341CF7" w:rsidR="009D1C8B" w:rsidRDefault="001522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7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C.3. ‘Stop on no allele?’ Function (CALC page, cell B8, hidden)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_Toc89097617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3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331E2A1F" w14:textId="3728412D" w:rsidR="009D1C8B" w:rsidRDefault="001522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8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C.4. Date Override Function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_Toc89097618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4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2742BBB5" w14:textId="266F42BC" w:rsidR="009D1C8B" w:rsidRDefault="0015222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097619" w:history="1">
            <w:r w:rsidR="009D1C8B" w:rsidRPr="004659B5">
              <w:rPr>
                <w:rStyle w:val="Hyperlink"/>
                <w:b/>
                <w:noProof/>
                <w:lang w:eastAsia="en-GB"/>
              </w:rPr>
              <w:t>C.5. Pre and post-transplant DSA identification</w:t>
            </w:r>
            <w:r w:rsidR="009D1C8B">
              <w:rPr>
                <w:noProof/>
                <w:webHidden/>
              </w:rPr>
              <w:tab/>
            </w:r>
            <w:r w:rsidR="009D1C8B">
              <w:rPr>
                <w:noProof/>
                <w:webHidden/>
              </w:rPr>
              <w:fldChar w:fldCharType="begin"/>
            </w:r>
            <w:r w:rsidR="009D1C8B">
              <w:rPr>
                <w:noProof/>
                <w:webHidden/>
              </w:rPr>
              <w:instrText xml:space="preserve"> PAGEREF _Toc89097619 \h </w:instrText>
            </w:r>
            <w:r w:rsidR="009D1C8B">
              <w:rPr>
                <w:noProof/>
                <w:webHidden/>
              </w:rPr>
            </w:r>
            <w:r w:rsidR="009D1C8B">
              <w:rPr>
                <w:noProof/>
                <w:webHidden/>
              </w:rPr>
              <w:fldChar w:fldCharType="separate"/>
            </w:r>
            <w:r w:rsidR="009D1C8B">
              <w:rPr>
                <w:noProof/>
                <w:webHidden/>
              </w:rPr>
              <w:t>4</w:t>
            </w:r>
            <w:r w:rsidR="009D1C8B">
              <w:rPr>
                <w:noProof/>
                <w:webHidden/>
              </w:rPr>
              <w:fldChar w:fldCharType="end"/>
            </w:r>
          </w:hyperlink>
        </w:p>
        <w:p w14:paraId="1205514B" w14:textId="0267B68F" w:rsidR="00455E49" w:rsidRDefault="00455E49" w:rsidP="001D0978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AF2ED1" w14:textId="56CA3C58" w:rsidR="001D0978" w:rsidRPr="001D0978" w:rsidRDefault="001D0978" w:rsidP="001D0978">
      <w:pPr>
        <w:pStyle w:val="Heading2"/>
        <w:spacing w:line="360" w:lineRule="auto"/>
        <w:rPr>
          <w:b/>
          <w:sz w:val="32"/>
          <w:lang w:eastAsia="en-GB"/>
        </w:rPr>
      </w:pPr>
      <w:bookmarkStart w:id="0" w:name="_Toc89097612"/>
      <w:r w:rsidRPr="001D0978">
        <w:rPr>
          <w:b/>
          <w:sz w:val="32"/>
          <w:lang w:eastAsia="en-GB"/>
        </w:rPr>
        <w:t>A.</w:t>
      </w:r>
      <w:r>
        <w:rPr>
          <w:b/>
          <w:sz w:val="32"/>
          <w:lang w:eastAsia="en-GB"/>
        </w:rPr>
        <w:t xml:space="preserve"> Introduction</w:t>
      </w:r>
      <w:bookmarkEnd w:id="0"/>
    </w:p>
    <w:p w14:paraId="17E2E2C6" w14:textId="1A5BEB82" w:rsidR="001D0978" w:rsidRDefault="001D0978" w:rsidP="001D0978">
      <w:pPr>
        <w:spacing w:line="360" w:lineRule="auto"/>
        <w:rPr>
          <w:lang w:eastAsia="en-GB"/>
        </w:rPr>
      </w:pPr>
      <w:r>
        <w:rPr>
          <w:lang w:eastAsia="en-GB"/>
        </w:rPr>
        <w:t xml:space="preserve">The Mismatch Data Aggregator (MDA) is used to identify DSA to transplant mismatches (MM). </w:t>
      </w:r>
      <w:r w:rsidR="002339EB">
        <w:rPr>
          <w:lang w:eastAsia="en-GB"/>
        </w:rPr>
        <w:t>The MDA is able to identify peak MFI and DSA over time to both serological and molecular mismatches.</w:t>
      </w:r>
    </w:p>
    <w:p w14:paraId="298479D5" w14:textId="142E23B6" w:rsidR="002339EB" w:rsidRDefault="002339EB" w:rsidP="001D0978">
      <w:pPr>
        <w:pBdr>
          <w:bottom w:val="single" w:sz="6" w:space="1" w:color="auto"/>
        </w:pBdr>
        <w:spacing w:line="360" w:lineRule="auto"/>
        <w:rPr>
          <w:lang w:eastAsia="en-GB"/>
        </w:rPr>
      </w:pPr>
      <w:r>
        <w:rPr>
          <w:lang w:eastAsia="en-GB"/>
        </w:rPr>
        <w:t xml:space="preserve">The MDA is intended </w:t>
      </w:r>
      <w:r w:rsidR="00005E68">
        <w:rPr>
          <w:lang w:eastAsia="en-GB"/>
        </w:rPr>
        <w:t>to be used in combination with ‘</w:t>
      </w:r>
      <w:r w:rsidR="00005E68" w:rsidRPr="00005CA2">
        <w:rPr>
          <w:rFonts w:ascii="Arial" w:hAnsi="Arial" w:cs="Arial"/>
          <w:sz w:val="20"/>
          <w:szCs w:val="20"/>
        </w:rPr>
        <w:t>Patient_SAB_combiner_0_9_december_2020</w:t>
      </w:r>
      <w:r w:rsidR="00005E68">
        <w:rPr>
          <w:rFonts w:ascii="Arial" w:hAnsi="Arial" w:cs="Arial"/>
          <w:sz w:val="20"/>
          <w:szCs w:val="20"/>
        </w:rPr>
        <w:t>’</w:t>
      </w:r>
      <w:r>
        <w:rPr>
          <w:lang w:eastAsia="en-GB"/>
        </w:rPr>
        <w:t xml:space="preserve">, which combines </w:t>
      </w:r>
      <w:proofErr w:type="spellStart"/>
      <w:r>
        <w:rPr>
          <w:lang w:eastAsia="en-GB"/>
        </w:rPr>
        <w:t>Luminex</w:t>
      </w:r>
      <w:proofErr w:type="spellEnd"/>
      <w:r>
        <w:rPr>
          <w:lang w:eastAsia="en-GB"/>
        </w:rPr>
        <w:t xml:space="preserve"> single antigen bead (SAB) data output files </w:t>
      </w:r>
      <w:r w:rsidR="00152222">
        <w:rPr>
          <w:lang w:eastAsia="en-GB"/>
        </w:rPr>
        <w:t xml:space="preserve">from One Lambda’s HLA Fusion software </w:t>
      </w:r>
      <w:r>
        <w:rPr>
          <w:lang w:eastAsia="en-GB"/>
        </w:rPr>
        <w:t xml:space="preserve">into a single document. </w:t>
      </w:r>
      <w:bookmarkStart w:id="1" w:name="_GoBack"/>
      <w:bookmarkEnd w:id="1"/>
    </w:p>
    <w:p w14:paraId="08FF2055" w14:textId="77777777" w:rsidR="005961C7" w:rsidRDefault="005961C7" w:rsidP="001D0978">
      <w:pPr>
        <w:pBdr>
          <w:bottom w:val="single" w:sz="6" w:space="1" w:color="auto"/>
        </w:pBdr>
        <w:spacing w:line="360" w:lineRule="auto"/>
        <w:rPr>
          <w:lang w:eastAsia="en-GB"/>
        </w:rPr>
      </w:pPr>
    </w:p>
    <w:p w14:paraId="7A610059" w14:textId="04AE39C2" w:rsidR="00455E49" w:rsidRPr="009F0A9D" w:rsidRDefault="001D0978" w:rsidP="001D0978">
      <w:pPr>
        <w:pStyle w:val="Heading2"/>
        <w:spacing w:line="360" w:lineRule="auto"/>
        <w:rPr>
          <w:b/>
          <w:sz w:val="32"/>
          <w:lang w:eastAsia="en-GB"/>
        </w:rPr>
      </w:pPr>
      <w:bookmarkStart w:id="2" w:name="_Toc89097613"/>
      <w:r>
        <w:rPr>
          <w:b/>
          <w:sz w:val="32"/>
          <w:lang w:eastAsia="en-GB"/>
        </w:rPr>
        <w:t>B</w:t>
      </w:r>
      <w:r w:rsidR="00455E49" w:rsidRPr="009F0A9D">
        <w:rPr>
          <w:b/>
          <w:sz w:val="32"/>
          <w:lang w:eastAsia="en-GB"/>
        </w:rPr>
        <w:t>. Instructions for Use</w:t>
      </w:r>
      <w:bookmarkEnd w:id="2"/>
    </w:p>
    <w:p w14:paraId="0F3D7E3F" w14:textId="77777777" w:rsidR="0002211D" w:rsidRPr="00B77229" w:rsidRDefault="0002211D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FCCED99" w14:textId="443FF1A1" w:rsidR="00C341A4" w:rsidRPr="00B77229" w:rsidRDefault="005A3F4F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Create a folder for patient</w:t>
      </w:r>
      <w:r w:rsidR="00AE4068">
        <w:rPr>
          <w:rFonts w:ascii="Arial" w:eastAsia="Times New Roman" w:hAnsi="Arial" w:cs="Arial"/>
          <w:sz w:val="20"/>
          <w:szCs w:val="20"/>
          <w:lang w:eastAsia="en-GB"/>
        </w:rPr>
        <w:t xml:space="preserve"> combiner</w:t>
      </w:r>
      <w:r w:rsidR="00C341A4" w:rsidRPr="00B77229">
        <w:rPr>
          <w:rFonts w:ascii="Arial" w:eastAsia="Times New Roman" w:hAnsi="Arial" w:cs="Arial"/>
          <w:sz w:val="20"/>
          <w:szCs w:val="20"/>
          <w:lang w:eastAsia="en-GB"/>
        </w:rPr>
        <w:t xml:space="preserve"> files containing MFI data.</w:t>
      </w:r>
    </w:p>
    <w:p w14:paraId="63C3C73E" w14:textId="79D95995" w:rsidR="00C341A4" w:rsidRPr="006C4C1B" w:rsidRDefault="005A3F4F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patient</w:t>
      </w:r>
      <w:r w:rsidR="00AE406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combiner</w:t>
      </w:r>
      <w:r w:rsidR="00C341A4" w:rsidRPr="00B7722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files must have the TX_ID in the file name and within it</w:t>
      </w:r>
      <w:r w:rsidR="00AE406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</w:t>
      </w:r>
      <w:r w:rsidR="00C341A4" w:rsidRPr="00B7722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combiner output </w:t>
      </w:r>
      <w:r w:rsidR="00AE406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sheets</w:t>
      </w:r>
      <w:r w:rsidR="00AE4068" w:rsidRPr="00B7722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C341A4" w:rsidRPr="00B7722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must be included - ending in '_I' for class I data and '_II' for class II data.</w:t>
      </w:r>
    </w:p>
    <w:p w14:paraId="224E9F38" w14:textId="77777777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8BF8C5C" w14:textId="5BF24E23" w:rsidR="00C341A4" w:rsidRDefault="001D0978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Add the MDA</w:t>
      </w:r>
      <w:r w:rsidR="00C341A4">
        <w:rPr>
          <w:rFonts w:ascii="Arial" w:eastAsia="Times New Roman" w:hAnsi="Arial" w:cs="Arial"/>
          <w:sz w:val="20"/>
          <w:szCs w:val="20"/>
          <w:lang w:eastAsia="en-GB"/>
        </w:rPr>
        <w:t xml:space="preserve"> to the same folder.</w:t>
      </w:r>
    </w:p>
    <w:p w14:paraId="27361F83" w14:textId="6263BAAE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A899162" w14:textId="4FDB6FD3" w:rsidR="008235AD" w:rsidRDefault="000A52EE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Wit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hin the MDA</w:t>
      </w:r>
      <w:r>
        <w:rPr>
          <w:rFonts w:ascii="Arial" w:eastAsia="Times New Roman" w:hAnsi="Arial" w:cs="Arial"/>
          <w:sz w:val="20"/>
          <w:szCs w:val="20"/>
          <w:lang w:eastAsia="en-GB"/>
        </w:rPr>
        <w:t>, i</w:t>
      </w:r>
      <w:r w:rsidR="002F1A6B">
        <w:rPr>
          <w:rFonts w:ascii="Arial" w:eastAsia="Times New Roman" w:hAnsi="Arial" w:cs="Arial"/>
          <w:sz w:val="20"/>
          <w:szCs w:val="20"/>
          <w:lang w:eastAsia="en-GB"/>
        </w:rPr>
        <w:t>nput HLA type data into the DATA</w:t>
      </w:r>
      <w:r w:rsidR="00C341A4">
        <w:rPr>
          <w:rFonts w:ascii="Arial" w:eastAsia="Times New Roman" w:hAnsi="Arial" w:cs="Arial"/>
          <w:sz w:val="20"/>
          <w:szCs w:val="20"/>
          <w:lang w:eastAsia="en-GB"/>
        </w:rPr>
        <w:t xml:space="preserve"> sheet.</w:t>
      </w:r>
      <w:r w:rsidR="008235AD">
        <w:rPr>
          <w:rFonts w:ascii="Arial" w:eastAsia="Times New Roman" w:hAnsi="Arial" w:cs="Arial"/>
          <w:sz w:val="20"/>
          <w:szCs w:val="20"/>
          <w:lang w:eastAsia="en-GB"/>
        </w:rPr>
        <w:t xml:space="preserve"> Non-essential columns are hidden.</w:t>
      </w:r>
      <w:r w:rsidR="009C1A49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FB54A6">
        <w:rPr>
          <w:rFonts w:ascii="Arial" w:eastAsia="Times New Roman" w:hAnsi="Arial" w:cs="Arial"/>
          <w:sz w:val="20"/>
          <w:szCs w:val="20"/>
          <w:lang w:eastAsia="en-GB"/>
        </w:rPr>
        <w:t>C</w:t>
      </w:r>
      <w:r w:rsidR="00E63F43" w:rsidRPr="00FB54A6">
        <w:rPr>
          <w:rFonts w:ascii="Arial" w:eastAsia="Times New Roman" w:hAnsi="Arial" w:cs="Arial"/>
          <w:sz w:val="20"/>
          <w:szCs w:val="20"/>
          <w:lang w:eastAsia="en-GB"/>
        </w:rPr>
        <w:t xml:space="preserve">olumns to populate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for each sample </w:t>
      </w:r>
      <w:r w:rsidR="00E63F43" w:rsidRPr="00FB54A6">
        <w:rPr>
          <w:rFonts w:ascii="Arial" w:eastAsia="Times New Roman" w:hAnsi="Arial" w:cs="Arial"/>
          <w:sz w:val="20"/>
          <w:szCs w:val="20"/>
          <w:lang w:eastAsia="en-GB"/>
        </w:rPr>
        <w:t>are:</w:t>
      </w:r>
      <w:r w:rsidR="00E63F4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1F3F9743" w14:textId="659AAC85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5842AAF" w14:textId="75C79409" w:rsidR="008235AD" w:rsidRDefault="00E63F43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J</w:t>
      </w:r>
      <w:r w:rsidR="00931A6B">
        <w:rPr>
          <w:rFonts w:ascii="Arial" w:eastAsia="Times New Roman" w:hAnsi="Arial" w:cs="Arial"/>
          <w:sz w:val="20"/>
          <w:szCs w:val="20"/>
          <w:lang w:eastAsia="en-GB"/>
        </w:rPr>
        <w:t xml:space="preserve"> = TX_ID</w:t>
      </w:r>
      <w:r w:rsidR="008235AD">
        <w:rPr>
          <w:rFonts w:ascii="Arial" w:eastAsia="Times New Roman" w:hAnsi="Arial" w:cs="Arial"/>
          <w:sz w:val="20"/>
          <w:szCs w:val="20"/>
          <w:lang w:eastAsia="en-GB"/>
        </w:rPr>
        <w:t>: Patient ID</w:t>
      </w:r>
    </w:p>
    <w:p w14:paraId="2C1BE767" w14:textId="1E79E7AB" w:rsidR="008235AD" w:rsidRDefault="003045F6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K = TX_</w:t>
      </w:r>
      <w:r w:rsidR="008235AD">
        <w:rPr>
          <w:rFonts w:ascii="Arial" w:eastAsia="Times New Roman" w:hAnsi="Arial" w:cs="Arial"/>
          <w:sz w:val="20"/>
          <w:szCs w:val="20"/>
          <w:lang w:eastAsia="en-GB"/>
        </w:rPr>
        <w:t>DATE: 1/1/2000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(dummy date used to capture all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Luminex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data)</w:t>
      </w:r>
    </w:p>
    <w:p w14:paraId="0FAD7A5B" w14:textId="66EE8568" w:rsidR="008235AD" w:rsidRDefault="00931A6B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8235AD">
        <w:rPr>
          <w:rFonts w:ascii="Arial" w:eastAsia="Times New Roman" w:hAnsi="Arial" w:cs="Arial"/>
          <w:sz w:val="20"/>
          <w:szCs w:val="20"/>
          <w:lang w:eastAsia="en-GB"/>
        </w:rPr>
        <w:lastRenderedPageBreak/>
        <w:t>AN</w:t>
      </w:r>
      <w:r w:rsidR="00E63F43" w:rsidRPr="008235AD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8235AD">
        <w:rPr>
          <w:rFonts w:ascii="Arial" w:eastAsia="Times New Roman" w:hAnsi="Arial" w:cs="Arial"/>
          <w:sz w:val="20"/>
          <w:szCs w:val="20"/>
          <w:lang w:eastAsia="en-GB"/>
        </w:rPr>
        <w:t>= tx_date2</w:t>
      </w:r>
      <w:r w:rsidR="008235AD">
        <w:rPr>
          <w:rFonts w:ascii="Arial" w:eastAsia="Times New Roman" w:hAnsi="Arial" w:cs="Arial"/>
          <w:sz w:val="20"/>
          <w:szCs w:val="20"/>
          <w:lang w:eastAsia="en-GB"/>
        </w:rPr>
        <w:t>: T</w:t>
      </w:r>
      <w:r w:rsidR="008235AD" w:rsidRPr="008235AD">
        <w:rPr>
          <w:rFonts w:ascii="Arial" w:eastAsia="Times New Roman" w:hAnsi="Arial" w:cs="Arial"/>
          <w:sz w:val="20"/>
          <w:szCs w:val="20"/>
          <w:lang w:eastAsia="en-GB"/>
        </w:rPr>
        <w:t>oday’s date</w:t>
      </w:r>
    </w:p>
    <w:p w14:paraId="6780DC1E" w14:textId="2AE24876" w:rsidR="009C1A49" w:rsidRDefault="009C1A49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Split columns: Serological HLA type</w:t>
      </w:r>
      <w:r w:rsidR="006C4C1B">
        <w:rPr>
          <w:rFonts w:ascii="Arial" w:eastAsia="Times New Roman" w:hAnsi="Arial" w:cs="Arial"/>
          <w:sz w:val="20"/>
          <w:szCs w:val="20"/>
          <w:lang w:eastAsia="en-GB"/>
        </w:rPr>
        <w:t>*</w:t>
      </w:r>
    </w:p>
    <w:p w14:paraId="7D8491DC" w14:textId="460298FE" w:rsidR="009C1A49" w:rsidRDefault="009C1A49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HR_Split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columns: High resolution molecular HLA type</w:t>
      </w:r>
      <w:r w:rsidR="006C4C1B">
        <w:rPr>
          <w:rFonts w:ascii="Arial" w:eastAsia="Times New Roman" w:hAnsi="Arial" w:cs="Arial"/>
          <w:sz w:val="20"/>
          <w:szCs w:val="20"/>
          <w:lang w:eastAsia="en-GB"/>
        </w:rPr>
        <w:t>*</w:t>
      </w:r>
    </w:p>
    <w:p w14:paraId="07C0B063" w14:textId="77777777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43153613" w14:textId="6E47DAE8" w:rsidR="0020078E" w:rsidRDefault="00FB54A6" w:rsidP="001D0978">
      <w:pPr>
        <w:pStyle w:val="ListParagraph"/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8235AD">
        <w:rPr>
          <w:rFonts w:ascii="Arial" w:eastAsia="Times New Roman" w:hAnsi="Arial" w:cs="Arial"/>
          <w:sz w:val="20"/>
          <w:szCs w:val="20"/>
          <w:lang w:eastAsia="en-GB"/>
        </w:rPr>
        <w:t xml:space="preserve">* </w:t>
      </w:r>
      <w:r w:rsidR="006C4C1B">
        <w:rPr>
          <w:rFonts w:ascii="Arial" w:eastAsia="Times New Roman" w:hAnsi="Arial" w:cs="Arial"/>
          <w:i/>
          <w:sz w:val="20"/>
          <w:szCs w:val="20"/>
          <w:lang w:eastAsia="en-GB"/>
        </w:rPr>
        <w:t>I</w:t>
      </w:r>
      <w:r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f </w:t>
      </w:r>
      <w:r w:rsidR="009C1A49" w:rsidRPr="002F1A6B">
        <w:rPr>
          <w:rFonts w:ascii="Arial" w:eastAsia="Times New Roman" w:hAnsi="Arial" w:cs="Arial"/>
          <w:i/>
          <w:sz w:val="20"/>
          <w:szCs w:val="20"/>
          <w:u w:val="single"/>
          <w:lang w:eastAsia="en-GB"/>
        </w:rPr>
        <w:t>donor</w:t>
      </w:r>
      <w:r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data is missing/incomplete, the </w:t>
      </w:r>
      <w:r w:rsidR="00A90F0B">
        <w:rPr>
          <w:rFonts w:ascii="Arial" w:eastAsia="Times New Roman" w:hAnsi="Arial" w:cs="Arial"/>
          <w:i/>
          <w:sz w:val="20"/>
          <w:szCs w:val="20"/>
          <w:lang w:eastAsia="en-GB"/>
        </w:rPr>
        <w:t>MDA</w:t>
      </w:r>
      <w:r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will still function and process the data that is available.</w:t>
      </w:r>
      <w:r w:rsidR="002F1A6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A</w:t>
      </w:r>
      <w:r w:rsidR="00284D6D" w:rsidRPr="002F1A6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full </w:t>
      </w:r>
      <w:r w:rsidR="002F1A6B" w:rsidRPr="002F1A6B">
        <w:rPr>
          <w:rFonts w:ascii="Arial" w:eastAsia="Times New Roman" w:hAnsi="Arial" w:cs="Arial"/>
          <w:i/>
          <w:sz w:val="20"/>
          <w:szCs w:val="20"/>
          <w:u w:val="single"/>
          <w:lang w:eastAsia="en-GB"/>
        </w:rPr>
        <w:t>recipient</w:t>
      </w:r>
      <w:r w:rsidR="002F1A6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</w:t>
      </w:r>
      <w:r w:rsidR="00284D6D" w:rsidRPr="002F1A6B">
        <w:rPr>
          <w:rFonts w:ascii="Arial" w:eastAsia="Times New Roman" w:hAnsi="Arial" w:cs="Arial"/>
          <w:i/>
          <w:sz w:val="20"/>
          <w:szCs w:val="20"/>
          <w:lang w:eastAsia="en-GB"/>
        </w:rPr>
        <w:t>serological or molecular HLA type</w:t>
      </w:r>
      <w:r w:rsidR="002F1A6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is required for</w:t>
      </w:r>
      <w:r w:rsidR="0037437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ideal function (see Section B.3.</w:t>
      </w:r>
      <w:r w:rsidR="009E61E2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for further details</w:t>
      </w:r>
      <w:r w:rsidR="00284D6D" w:rsidRPr="002F1A6B">
        <w:rPr>
          <w:rFonts w:ascii="Arial" w:eastAsia="Times New Roman" w:hAnsi="Arial" w:cs="Arial"/>
          <w:i/>
          <w:sz w:val="20"/>
          <w:szCs w:val="20"/>
          <w:lang w:eastAsia="en-GB"/>
        </w:rPr>
        <w:t>).</w:t>
      </w:r>
    </w:p>
    <w:p w14:paraId="17788269" w14:textId="1D2618F0" w:rsidR="00C341A4" w:rsidRPr="002F1A6B" w:rsidRDefault="0020078E" w:rsidP="001D0978">
      <w:pPr>
        <w:pStyle w:val="ListParagraph"/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*DPB1 is not identified by the </w:t>
      </w:r>
      <w:r w:rsidR="00A90F0B">
        <w:rPr>
          <w:rFonts w:ascii="Arial" w:eastAsia="Times New Roman" w:hAnsi="Arial" w:cs="Arial"/>
          <w:i/>
          <w:sz w:val="20"/>
          <w:szCs w:val="20"/>
          <w:lang w:eastAsia="en-GB"/>
        </w:rPr>
        <w:t>MDA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>.</w:t>
      </w:r>
      <w:r w:rsidR="00931A6B" w:rsidRPr="002F1A6B">
        <w:rPr>
          <w:rFonts w:ascii="Arial" w:eastAsia="Times New Roman" w:hAnsi="Arial" w:cs="Arial"/>
          <w:sz w:val="20"/>
          <w:szCs w:val="20"/>
          <w:lang w:eastAsia="en-GB"/>
        </w:rPr>
        <w:br/>
      </w:r>
    </w:p>
    <w:p w14:paraId="3214B661" w14:textId="34CED5C8" w:rsidR="006C4C1B" w:rsidRPr="006C4C1B" w:rsidRDefault="00C341A4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Add the number of rows to be processed </w:t>
      </w:r>
      <w:r w:rsidR="00A848ED">
        <w:rPr>
          <w:rFonts w:ascii="Arial" w:eastAsia="Times New Roman" w:hAnsi="Arial" w:cs="Arial"/>
          <w:sz w:val="20"/>
          <w:szCs w:val="20"/>
          <w:lang w:eastAsia="en-GB"/>
        </w:rPr>
        <w:t xml:space="preserve">(i.e. number of patients to be analysed) </w:t>
      </w:r>
      <w:r>
        <w:rPr>
          <w:rFonts w:ascii="Arial" w:eastAsia="Times New Roman" w:hAnsi="Arial" w:cs="Arial"/>
          <w:sz w:val="20"/>
          <w:szCs w:val="20"/>
          <w:lang w:eastAsia="en-GB"/>
        </w:rPr>
        <w:t>from the Data sheet in cell B3 of the CALC sheet.</w:t>
      </w:r>
    </w:p>
    <w:p w14:paraId="35BC4D22" w14:textId="26FD9A1A" w:rsidR="0002211D" w:rsidRPr="006C4C1B" w:rsidRDefault="0002211D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>Do not process &gt;200 patients at any one time</w:t>
      </w:r>
      <w:r w:rsidR="005A3F4F"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(more will cause Excel to crash)</w:t>
      </w:r>
      <w:r w:rsidRPr="006C4C1B">
        <w:rPr>
          <w:rFonts w:ascii="Arial" w:eastAsia="Times New Roman" w:hAnsi="Arial" w:cs="Arial"/>
          <w:i/>
          <w:sz w:val="20"/>
          <w:szCs w:val="20"/>
          <w:lang w:eastAsia="en-GB"/>
        </w:rPr>
        <w:t>.</w:t>
      </w:r>
    </w:p>
    <w:p w14:paraId="6A0D98B5" w14:textId="77777777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839A340" w14:textId="3FAB3964" w:rsidR="00C341A4" w:rsidRDefault="00C341A4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Click Calculate.</w:t>
      </w:r>
    </w:p>
    <w:p w14:paraId="26C585B3" w14:textId="77777777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43E8959" w14:textId="2D0DC09B" w:rsidR="0002211D" w:rsidRDefault="00C341A4" w:rsidP="001D0978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3 Data sheets will be produced after the results tab.</w:t>
      </w:r>
    </w:p>
    <w:p w14:paraId="10F0EC2E" w14:textId="1B7A8C57" w:rsidR="006C4C1B" w:rsidRP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97CCC81" w14:textId="0E908095" w:rsidR="00704453" w:rsidRPr="0002211D" w:rsidRDefault="00C341A4" w:rsidP="001D0978">
      <w:pPr>
        <w:pStyle w:val="ListParagraph"/>
        <w:numPr>
          <w:ilvl w:val="1"/>
          <w:numId w:val="5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02211D">
        <w:rPr>
          <w:rFonts w:ascii="Arial" w:eastAsia="Times New Roman" w:hAnsi="Arial" w:cs="Arial"/>
          <w:b/>
          <w:sz w:val="20"/>
          <w:szCs w:val="20"/>
          <w:lang w:eastAsia="en-GB"/>
        </w:rPr>
        <w:t>Data 1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: </w:t>
      </w:r>
      <w:r w:rsidR="00704453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Peak MFI per mismatch.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>Scroll to far right of sheet to see m</w:t>
      </w:r>
      <w:r w:rsidR="00A848ED" w:rsidRPr="0002211D">
        <w:rPr>
          <w:rFonts w:ascii="Arial" w:eastAsia="Times New Roman" w:hAnsi="Arial" w:cs="Arial"/>
          <w:sz w:val="20"/>
          <w:szCs w:val="20"/>
          <w:lang w:eastAsia="en-GB"/>
        </w:rPr>
        <w:t>ism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>atches (row for each patient)</w:t>
      </w:r>
      <w:r w:rsidR="00A848ED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, and </w:t>
      </w:r>
      <w:r w:rsidR="0058216E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if DSA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is </w:t>
      </w:r>
      <w:r w:rsidR="0058216E" w:rsidRPr="0002211D">
        <w:rPr>
          <w:rFonts w:ascii="Arial" w:eastAsia="Times New Roman" w:hAnsi="Arial" w:cs="Arial"/>
          <w:sz w:val="20"/>
          <w:szCs w:val="20"/>
          <w:lang w:eastAsia="en-GB"/>
        </w:rPr>
        <w:t>present, the peak MFI and corresponding date of this sample is listed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>.</w:t>
      </w:r>
      <w:r w:rsidR="0058216E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br/>
      </w:r>
      <w:r w:rsidR="00704453" w:rsidRPr="0002211D">
        <w:rPr>
          <w:rFonts w:ascii="Arial" w:eastAsia="Times New Roman" w:hAnsi="Arial" w:cs="Arial"/>
          <w:sz w:val="20"/>
          <w:szCs w:val="20"/>
          <w:lang w:eastAsia="en-GB"/>
        </w:rPr>
        <w:t>Columns FS – HB:</w:t>
      </w:r>
      <w:r w:rsidR="0002211D">
        <w:rPr>
          <w:rFonts w:ascii="Arial" w:eastAsia="Times New Roman" w:hAnsi="Arial" w:cs="Arial"/>
          <w:sz w:val="20"/>
          <w:szCs w:val="20"/>
          <w:lang w:eastAsia="en-GB"/>
        </w:rPr>
        <w:t xml:space="preserve"> M</w:t>
      </w:r>
      <w:r w:rsidR="0058216E" w:rsidRPr="0002211D">
        <w:rPr>
          <w:rFonts w:ascii="Arial" w:eastAsia="Times New Roman" w:hAnsi="Arial" w:cs="Arial"/>
          <w:sz w:val="20"/>
          <w:szCs w:val="20"/>
          <w:lang w:eastAsia="en-GB"/>
        </w:rPr>
        <w:t>olecular DSA</w:t>
      </w:r>
    </w:p>
    <w:p w14:paraId="3A1EF814" w14:textId="0854A5D1" w:rsidR="0002211D" w:rsidRPr="00466D21" w:rsidRDefault="00704453" w:rsidP="001D0978">
      <w:pPr>
        <w:pStyle w:val="ListParagraph"/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sz w:val="20"/>
          <w:szCs w:val="20"/>
          <w:lang w:eastAsia="en-GB"/>
        </w:rPr>
        <w:t>C</w:t>
      </w:r>
      <w:r w:rsidR="0058216E" w:rsidRPr="00704453">
        <w:rPr>
          <w:rFonts w:ascii="Arial" w:eastAsia="Times New Roman" w:hAnsi="Arial" w:cs="Arial"/>
          <w:sz w:val="20"/>
          <w:szCs w:val="20"/>
          <w:lang w:eastAsia="en-GB"/>
        </w:rPr>
        <w:t>olumn</w:t>
      </w:r>
      <w:r>
        <w:rPr>
          <w:rFonts w:ascii="Arial" w:eastAsia="Times New Roman" w:hAnsi="Arial" w:cs="Arial"/>
          <w:sz w:val="20"/>
          <w:szCs w:val="20"/>
          <w:lang w:eastAsia="en-GB"/>
        </w:rPr>
        <w:t>s</w:t>
      </w:r>
      <w:r w:rsidR="0058216E" w:rsidRPr="00704453">
        <w:rPr>
          <w:rFonts w:ascii="Arial" w:eastAsia="Times New Roman" w:hAnsi="Arial" w:cs="Arial"/>
          <w:sz w:val="20"/>
          <w:szCs w:val="20"/>
          <w:lang w:eastAsia="en-GB"/>
        </w:rPr>
        <w:t xml:space="preserve"> HD </w:t>
      </w:r>
      <w:r>
        <w:rPr>
          <w:rFonts w:ascii="Arial" w:eastAsia="Times New Roman" w:hAnsi="Arial" w:cs="Arial"/>
          <w:sz w:val="20"/>
          <w:szCs w:val="20"/>
          <w:lang w:eastAsia="en-GB"/>
        </w:rPr>
        <w:t>–</w:t>
      </w:r>
      <w:r w:rsidR="0058216E" w:rsidRPr="00704453">
        <w:rPr>
          <w:rFonts w:ascii="Arial" w:eastAsia="Times New Roman" w:hAnsi="Arial" w:cs="Arial"/>
          <w:sz w:val="20"/>
          <w:szCs w:val="20"/>
          <w:lang w:eastAsia="en-GB"/>
        </w:rPr>
        <w:t xml:space="preserve"> IM</w:t>
      </w:r>
      <w:r>
        <w:rPr>
          <w:rFonts w:ascii="Arial" w:eastAsia="Times New Roman" w:hAnsi="Arial" w:cs="Arial"/>
          <w:sz w:val="20"/>
          <w:szCs w:val="20"/>
          <w:lang w:eastAsia="en-GB"/>
        </w:rPr>
        <w:t>:</w:t>
      </w:r>
      <w:r w:rsidR="0058216E" w:rsidRPr="0070445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02211D">
        <w:rPr>
          <w:rFonts w:ascii="Arial" w:eastAsia="Times New Roman" w:hAnsi="Arial" w:cs="Arial"/>
          <w:sz w:val="20"/>
          <w:szCs w:val="20"/>
          <w:lang w:eastAsia="en-GB"/>
        </w:rPr>
        <w:t>S</w:t>
      </w:r>
      <w:r w:rsidR="00444DD1" w:rsidRPr="00704453">
        <w:rPr>
          <w:rFonts w:ascii="Arial" w:eastAsia="Times New Roman" w:hAnsi="Arial" w:cs="Arial"/>
          <w:sz w:val="20"/>
          <w:szCs w:val="20"/>
          <w:lang w:eastAsia="en-GB"/>
        </w:rPr>
        <w:t>erological DSA</w:t>
      </w:r>
    </w:p>
    <w:p w14:paraId="68447B68" w14:textId="77777777" w:rsidR="0002211D" w:rsidRPr="0002211D" w:rsidRDefault="00C341A4" w:rsidP="001D0978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02211D">
        <w:rPr>
          <w:rFonts w:ascii="Arial" w:eastAsia="Times New Roman" w:hAnsi="Arial" w:cs="Arial"/>
          <w:b/>
          <w:sz w:val="20"/>
          <w:szCs w:val="20"/>
          <w:lang w:eastAsia="en-GB"/>
        </w:rPr>
        <w:t>Data 2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: Molecular mismatches with MFI data for all dates where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>DSA is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 detected.</w:t>
      </w:r>
    </w:p>
    <w:p w14:paraId="56770869" w14:textId="77777777" w:rsidR="006C4C1B" w:rsidRPr="006C4C1B" w:rsidRDefault="00C341A4" w:rsidP="001D0978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02211D">
        <w:rPr>
          <w:rFonts w:ascii="Arial" w:eastAsia="Times New Roman" w:hAnsi="Arial" w:cs="Arial"/>
          <w:b/>
          <w:sz w:val="20"/>
          <w:szCs w:val="20"/>
          <w:lang w:eastAsia="en-GB"/>
        </w:rPr>
        <w:t>Data 3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: Serological mismatches with MFI data for all dates where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>DSA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1754BA" w:rsidRPr="0002211D">
        <w:rPr>
          <w:rFonts w:ascii="Arial" w:eastAsia="Times New Roman" w:hAnsi="Arial" w:cs="Arial"/>
          <w:sz w:val="20"/>
          <w:szCs w:val="20"/>
          <w:lang w:eastAsia="en-GB"/>
        </w:rPr>
        <w:t xml:space="preserve">is </w:t>
      </w:r>
      <w:r w:rsidRPr="0002211D">
        <w:rPr>
          <w:rFonts w:ascii="Arial" w:eastAsia="Times New Roman" w:hAnsi="Arial" w:cs="Arial"/>
          <w:sz w:val="20"/>
          <w:szCs w:val="20"/>
          <w:lang w:eastAsia="en-GB"/>
        </w:rPr>
        <w:t>detected.</w:t>
      </w:r>
    </w:p>
    <w:p w14:paraId="3F1CD439" w14:textId="0A3CB84D" w:rsidR="00704453" w:rsidRPr="006C4C1B" w:rsidRDefault="00704453" w:rsidP="001D0978">
      <w:p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6C4C1B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50066E8A" w14:textId="5495F9AD" w:rsidR="00704453" w:rsidRDefault="00704453" w:rsidP="00883BF2">
      <w:pPr>
        <w:pStyle w:val="ListParagraph"/>
        <w:numPr>
          <w:ilvl w:val="2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>Mismatches displayed are from the donor HLA type.</w:t>
      </w:r>
    </w:p>
    <w:p w14:paraId="1898546A" w14:textId="1D585FB6" w:rsidR="00883BF2" w:rsidRPr="000143EB" w:rsidRDefault="00883BF2" w:rsidP="00883BF2">
      <w:pPr>
        <w:pStyle w:val="ListParagraph"/>
        <w:numPr>
          <w:ilvl w:val="3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0143EB">
        <w:rPr>
          <w:rFonts w:ascii="Arial" w:eastAsia="Times New Roman" w:hAnsi="Arial" w:cs="Arial"/>
          <w:i/>
          <w:sz w:val="20"/>
          <w:szCs w:val="20"/>
          <w:lang w:eastAsia="en-GB"/>
        </w:rPr>
        <w:t>Mismatches may be present in the molecular output (Data 1 &amp; 2) that are not present in the serological output (Data 3).</w:t>
      </w:r>
    </w:p>
    <w:p w14:paraId="21CB8A30" w14:textId="2723CF4D" w:rsidR="00704453" w:rsidRPr="00733A9D" w:rsidRDefault="00704453" w:rsidP="00883BF2">
      <w:pPr>
        <w:pStyle w:val="ListParagraph"/>
        <w:numPr>
          <w:ilvl w:val="2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proofErr w:type="gramStart"/>
      <w:r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>xxx</w:t>
      </w:r>
      <w:proofErr w:type="gramEnd"/>
      <w:r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= No mismatch or no MFI data present for a mismatch.</w:t>
      </w:r>
    </w:p>
    <w:p w14:paraId="2AC0D6AD" w14:textId="77777777" w:rsidR="00733A9D" w:rsidRPr="00733A9D" w:rsidRDefault="006C4C1B" w:rsidP="00883BF2">
      <w:pPr>
        <w:pStyle w:val="ListParagraph"/>
        <w:numPr>
          <w:ilvl w:val="2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ND </w:t>
      </w:r>
      <w:r w:rsidR="002F1A6B"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will be displayed where donor </w:t>
      </w:r>
      <w:r w:rsidR="00D127B8"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>HLA type information is missing, except for DRB3/4/5 where the output will be ‘xxx’.</w:t>
      </w:r>
    </w:p>
    <w:p w14:paraId="75D845E3" w14:textId="6D748A30" w:rsidR="00733A9D" w:rsidRPr="00733A9D" w:rsidRDefault="006C4C1B" w:rsidP="00883BF2">
      <w:pPr>
        <w:pStyle w:val="ListParagraph"/>
        <w:numPr>
          <w:ilvl w:val="2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>Homozygous</w:t>
      </w:r>
      <w:r w:rsidR="00347401" w:rsidRPr="00733A9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donor</w:t>
      </w:r>
      <w:r w:rsidR="00733A9D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 MM are listed in Data 2 &amp; 3 as follows:</w:t>
      </w:r>
    </w:p>
    <w:p w14:paraId="74F30645" w14:textId="58AFDDA6" w:rsidR="00733A9D" w:rsidRPr="00733A9D" w:rsidRDefault="00347401" w:rsidP="00883BF2">
      <w:pPr>
        <w:pStyle w:val="ListParagraph"/>
        <w:numPr>
          <w:ilvl w:val="3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733A9D">
        <w:rPr>
          <w:i/>
        </w:rPr>
        <w:t>If there is SAB data present, a single mismatch will be di</w:t>
      </w:r>
      <w:r w:rsidR="00733A9D">
        <w:rPr>
          <w:i/>
        </w:rPr>
        <w:t>splayed</w:t>
      </w:r>
      <w:r w:rsidRPr="00733A9D">
        <w:rPr>
          <w:i/>
        </w:rPr>
        <w:t xml:space="preserve">. </w:t>
      </w:r>
    </w:p>
    <w:p w14:paraId="2D5C73E0" w14:textId="77777777" w:rsidR="00733A9D" w:rsidRPr="00733A9D" w:rsidRDefault="00347401" w:rsidP="00883BF2">
      <w:pPr>
        <w:pStyle w:val="ListParagraph"/>
        <w:numPr>
          <w:ilvl w:val="4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proofErr w:type="spellStart"/>
      <w:r w:rsidRPr="00733A9D">
        <w:rPr>
          <w:i/>
        </w:rPr>
        <w:t>Eg</w:t>
      </w:r>
      <w:proofErr w:type="spellEnd"/>
      <w:r w:rsidRPr="00733A9D">
        <w:rPr>
          <w:i/>
        </w:rPr>
        <w:t>. The A locus will display only MM_A1.</w:t>
      </w:r>
    </w:p>
    <w:p w14:paraId="184BFB5A" w14:textId="66FB50F5" w:rsidR="00733A9D" w:rsidRPr="00733A9D" w:rsidRDefault="00347401" w:rsidP="00883BF2">
      <w:pPr>
        <w:pStyle w:val="ListParagraph"/>
        <w:numPr>
          <w:ilvl w:val="3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733A9D">
        <w:rPr>
          <w:i/>
        </w:rPr>
        <w:t xml:space="preserve">If there is no SAB data (no bead, or the recipient is non-sensitised) or the donor is matched, the mismatch will </w:t>
      </w:r>
      <w:r w:rsidR="00733A9D">
        <w:rPr>
          <w:i/>
        </w:rPr>
        <w:t>be displayed twice</w:t>
      </w:r>
      <w:r w:rsidRPr="00733A9D">
        <w:rPr>
          <w:i/>
        </w:rPr>
        <w:t>.</w:t>
      </w:r>
    </w:p>
    <w:p w14:paraId="69C02BF6" w14:textId="7DD94D45" w:rsidR="0002211D" w:rsidRPr="00733A9D" w:rsidRDefault="00347401" w:rsidP="00883BF2">
      <w:pPr>
        <w:pStyle w:val="ListParagraph"/>
        <w:numPr>
          <w:ilvl w:val="4"/>
          <w:numId w:val="10"/>
        </w:num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proofErr w:type="spellStart"/>
      <w:r w:rsidRPr="00733A9D">
        <w:rPr>
          <w:i/>
        </w:rPr>
        <w:t>Eg</w:t>
      </w:r>
      <w:proofErr w:type="spellEnd"/>
      <w:r w:rsidRPr="00733A9D">
        <w:rPr>
          <w:i/>
        </w:rPr>
        <w:t>. The A locus will display MM_A1 and MM_A2.</w:t>
      </w:r>
    </w:p>
    <w:p w14:paraId="4EEE1278" w14:textId="26E00E0D" w:rsidR="00C341A4" w:rsidRDefault="00C341A4" w:rsidP="001D0978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5956AEF" w14:textId="77777777" w:rsidR="00455E49" w:rsidRDefault="00455E49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DE18724" w14:textId="49F3ACCC" w:rsidR="00657B9D" w:rsidRPr="00883BF2" w:rsidRDefault="001D0978" w:rsidP="00883BF2">
      <w:pPr>
        <w:pStyle w:val="Heading2"/>
        <w:spacing w:line="360" w:lineRule="auto"/>
        <w:rPr>
          <w:b/>
          <w:sz w:val="32"/>
          <w:lang w:eastAsia="en-GB"/>
        </w:rPr>
      </w:pPr>
      <w:bookmarkStart w:id="3" w:name="_Toc89097614"/>
      <w:r>
        <w:rPr>
          <w:b/>
          <w:sz w:val="32"/>
          <w:lang w:eastAsia="en-GB"/>
        </w:rPr>
        <w:lastRenderedPageBreak/>
        <w:t>C</w:t>
      </w:r>
      <w:r w:rsidR="00455E49" w:rsidRPr="009F0A9D">
        <w:rPr>
          <w:b/>
          <w:sz w:val="32"/>
          <w:lang w:eastAsia="en-GB"/>
        </w:rPr>
        <w:t xml:space="preserve">. </w:t>
      </w:r>
      <w:r w:rsidR="006C4C1B" w:rsidRPr="009F0A9D">
        <w:rPr>
          <w:b/>
          <w:sz w:val="32"/>
          <w:lang w:eastAsia="en-GB"/>
        </w:rPr>
        <w:t>Additional n</w:t>
      </w:r>
      <w:r w:rsidR="00C341A4" w:rsidRPr="009F0A9D">
        <w:rPr>
          <w:b/>
          <w:sz w:val="32"/>
          <w:lang w:eastAsia="en-GB"/>
        </w:rPr>
        <w:t>otes</w:t>
      </w:r>
      <w:r w:rsidR="0020078E" w:rsidRPr="009F0A9D">
        <w:rPr>
          <w:b/>
          <w:sz w:val="32"/>
          <w:lang w:eastAsia="en-GB"/>
        </w:rPr>
        <w:t xml:space="preserve"> &amp; troubleshooting</w:t>
      </w:r>
      <w:bookmarkEnd w:id="3"/>
    </w:p>
    <w:p w14:paraId="55C51A5B" w14:textId="43CAC170" w:rsidR="004C06C4" w:rsidRPr="00455E49" w:rsidRDefault="001D0978" w:rsidP="001D0978">
      <w:pPr>
        <w:pStyle w:val="Heading3"/>
        <w:spacing w:line="360" w:lineRule="auto"/>
        <w:rPr>
          <w:b/>
          <w:lang w:eastAsia="en-GB"/>
        </w:rPr>
      </w:pPr>
      <w:bookmarkStart w:id="4" w:name="_Toc89097615"/>
      <w:r>
        <w:rPr>
          <w:b/>
          <w:lang w:eastAsia="en-GB"/>
        </w:rPr>
        <w:t>C</w:t>
      </w:r>
      <w:r w:rsidR="00455E49" w:rsidRPr="00455E49">
        <w:rPr>
          <w:b/>
          <w:lang w:eastAsia="en-GB"/>
        </w:rPr>
        <w:t xml:space="preserve">.1. </w:t>
      </w:r>
      <w:r w:rsidR="00496FAC" w:rsidRPr="00455E49">
        <w:rPr>
          <w:b/>
          <w:lang w:eastAsia="en-GB"/>
        </w:rPr>
        <w:t>Combiner Formatting</w:t>
      </w:r>
      <w:bookmarkEnd w:id="4"/>
    </w:p>
    <w:p w14:paraId="4B594CE9" w14:textId="77777777" w:rsidR="00496FAC" w:rsidRDefault="00496FAC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ABD15A5" w14:textId="3A87063E" w:rsidR="00496FAC" w:rsidRPr="00496FAC" w:rsidRDefault="00496FAC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Ensure combiners are correctly formatted before running the 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MDA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to provide clear data an</w:t>
      </w:r>
      <w:r w:rsidR="00466D21">
        <w:rPr>
          <w:rFonts w:ascii="Arial" w:eastAsia="Times New Roman" w:hAnsi="Arial" w:cs="Arial"/>
          <w:sz w:val="20"/>
          <w:szCs w:val="20"/>
          <w:lang w:eastAsia="en-GB"/>
        </w:rPr>
        <w:t>d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avoid error messages.</w:t>
      </w:r>
    </w:p>
    <w:p w14:paraId="041D5C27" w14:textId="57F21475" w:rsidR="00496FAC" w:rsidRPr="00496FAC" w:rsidRDefault="00496FAC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96FAC">
        <w:rPr>
          <w:rFonts w:ascii="Arial" w:eastAsia="Times New Roman" w:hAnsi="Arial" w:cs="Arial"/>
          <w:sz w:val="20"/>
          <w:szCs w:val="20"/>
          <w:lang w:eastAsia="en-GB"/>
        </w:rPr>
        <w:t>Ensure all SAB samples in combiner have a date</w:t>
      </w:r>
      <w:r w:rsidR="00466D2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7564F1DF" w14:textId="68554FB8" w:rsidR="00496FAC" w:rsidRDefault="00496FAC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96FAC">
        <w:rPr>
          <w:rFonts w:ascii="Arial" w:eastAsia="Times New Roman" w:hAnsi="Arial" w:cs="Arial"/>
          <w:sz w:val="20"/>
          <w:szCs w:val="20"/>
          <w:lang w:eastAsia="en-GB"/>
        </w:rPr>
        <w:t>Order SAB samples in combiner by date</w:t>
      </w:r>
      <w:r w:rsidR="00466D2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2BE025C1" w14:textId="79C09ED4" w:rsidR="00466D21" w:rsidRPr="00BC4101" w:rsidRDefault="00466D21" w:rsidP="001D0978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66D21">
        <w:rPr>
          <w:rFonts w:ascii="Arial" w:eastAsia="Times New Roman" w:hAnsi="Arial" w:cs="Arial"/>
          <w:sz w:val="20"/>
          <w:szCs w:val="20"/>
          <w:lang w:eastAsia="en-GB"/>
        </w:rPr>
        <w:t>If there are multiple s</w:t>
      </w:r>
      <w:r>
        <w:rPr>
          <w:rFonts w:ascii="Arial" w:eastAsia="Times New Roman" w:hAnsi="Arial" w:cs="Arial"/>
          <w:sz w:val="20"/>
          <w:szCs w:val="20"/>
          <w:lang w:eastAsia="en-GB"/>
        </w:rPr>
        <w:t>amples for a DSA with the same peak MFI</w:t>
      </w:r>
      <w:r w:rsidRPr="00466D21">
        <w:rPr>
          <w:rFonts w:ascii="Arial" w:eastAsia="Times New Roman" w:hAnsi="Arial" w:cs="Arial"/>
          <w:sz w:val="20"/>
          <w:szCs w:val="20"/>
          <w:lang w:eastAsia="en-GB"/>
        </w:rPr>
        <w:t>, the d</w:t>
      </w:r>
      <w:r>
        <w:rPr>
          <w:rFonts w:ascii="Arial" w:eastAsia="Times New Roman" w:hAnsi="Arial" w:cs="Arial"/>
          <w:sz w:val="20"/>
          <w:szCs w:val="20"/>
          <w:lang w:eastAsia="en-GB"/>
        </w:rPr>
        <w:t>ate of the sample identified</w:t>
      </w:r>
      <w:r w:rsidRPr="00466D21">
        <w:rPr>
          <w:rFonts w:ascii="Arial" w:eastAsia="Times New Roman" w:hAnsi="Arial" w:cs="Arial"/>
          <w:sz w:val="20"/>
          <w:szCs w:val="20"/>
          <w:lang w:eastAsia="en-GB"/>
        </w:rPr>
        <w:t xml:space="preserve"> in Data 1 is the date of the sample that appears first in the samples listed in the combiner (which isn’t necessarily the most recent date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– the combiner orders samples by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Luminex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session ID</w:t>
      </w:r>
      <w:r w:rsidR="00BC4101">
        <w:rPr>
          <w:rFonts w:ascii="Arial" w:eastAsia="Times New Roman" w:hAnsi="Arial" w:cs="Arial"/>
          <w:sz w:val="20"/>
          <w:szCs w:val="20"/>
          <w:lang w:eastAsia="en-GB"/>
        </w:rPr>
        <w:t>). This is most likely to</w:t>
      </w:r>
      <w:r w:rsidRPr="00466D21">
        <w:rPr>
          <w:rFonts w:ascii="Arial" w:eastAsia="Times New Roman" w:hAnsi="Arial" w:cs="Arial"/>
          <w:sz w:val="20"/>
          <w:szCs w:val="20"/>
          <w:lang w:eastAsia="en-GB"/>
        </w:rPr>
        <w:t xml:space="preserve"> occur if there is a MM but no </w:t>
      </w:r>
      <w:r w:rsidR="00BC4101">
        <w:rPr>
          <w:rFonts w:ascii="Arial" w:eastAsia="Times New Roman" w:hAnsi="Arial" w:cs="Arial"/>
          <w:sz w:val="20"/>
          <w:szCs w:val="20"/>
          <w:lang w:eastAsia="en-GB"/>
        </w:rPr>
        <w:t>specific DSA for a sensitised patient –</w:t>
      </w:r>
      <w:r w:rsidRPr="00466D21">
        <w:rPr>
          <w:rFonts w:ascii="Arial" w:eastAsia="Times New Roman" w:hAnsi="Arial" w:cs="Arial"/>
          <w:sz w:val="20"/>
          <w:szCs w:val="20"/>
          <w:lang w:eastAsia="en-GB"/>
        </w:rPr>
        <w:t xml:space="preserve"> MFI at that MM w</w:t>
      </w:r>
      <w:r w:rsidR="00BC4101">
        <w:rPr>
          <w:rFonts w:ascii="Arial" w:eastAsia="Times New Roman" w:hAnsi="Arial" w:cs="Arial"/>
          <w:sz w:val="20"/>
          <w:szCs w:val="20"/>
          <w:lang w:eastAsia="en-GB"/>
        </w:rPr>
        <w:t>ill be 0 on multiple occasions.</w:t>
      </w:r>
    </w:p>
    <w:p w14:paraId="3C9FF092" w14:textId="2AFDDEB3" w:rsidR="00496FAC" w:rsidRPr="00496FAC" w:rsidRDefault="00496FAC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96FAC">
        <w:rPr>
          <w:rFonts w:ascii="Arial" w:eastAsia="Times New Roman" w:hAnsi="Arial" w:cs="Arial"/>
          <w:sz w:val="20"/>
          <w:szCs w:val="20"/>
          <w:lang w:eastAsia="en-GB"/>
        </w:rPr>
        <w:t>Format MFIs to nearest whole number for ease of viewing</w:t>
      </w:r>
      <w:r w:rsidR="00466D2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70CD9814" w14:textId="669C5CF4" w:rsidR="004C06C4" w:rsidRPr="00496FAC" w:rsidRDefault="00496FAC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96FAC">
        <w:rPr>
          <w:rFonts w:ascii="Arial" w:eastAsia="Times New Roman" w:hAnsi="Arial" w:cs="Arial"/>
          <w:sz w:val="20"/>
          <w:szCs w:val="20"/>
          <w:lang w:eastAsia="en-GB"/>
        </w:rPr>
        <w:t>Remove repeat and diluted repeat samples from combiners to avoid duplicated repeated dates in aggregator.</w:t>
      </w:r>
    </w:p>
    <w:p w14:paraId="48F19272" w14:textId="3A4FBEAF" w:rsidR="00496FAC" w:rsidRDefault="00496FAC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05308B5" w14:textId="053F7E4E" w:rsidR="00466D21" w:rsidRPr="00455E49" w:rsidRDefault="001D0978" w:rsidP="001D0978">
      <w:pPr>
        <w:pStyle w:val="Heading3"/>
        <w:spacing w:line="360" w:lineRule="auto"/>
        <w:rPr>
          <w:b/>
          <w:lang w:eastAsia="en-GB"/>
        </w:rPr>
      </w:pPr>
      <w:bookmarkStart w:id="5" w:name="_Toc89097616"/>
      <w:r>
        <w:rPr>
          <w:b/>
          <w:lang w:eastAsia="en-GB"/>
        </w:rPr>
        <w:t>C</w:t>
      </w:r>
      <w:r w:rsidR="00455E49" w:rsidRPr="00455E49">
        <w:rPr>
          <w:b/>
          <w:lang w:eastAsia="en-GB"/>
        </w:rPr>
        <w:t xml:space="preserve">.2. </w:t>
      </w:r>
      <w:r w:rsidR="00466D21" w:rsidRPr="00455E49">
        <w:rPr>
          <w:b/>
          <w:lang w:eastAsia="en-GB"/>
        </w:rPr>
        <w:t>Missing Date Error</w:t>
      </w:r>
      <w:bookmarkEnd w:id="5"/>
    </w:p>
    <w:p w14:paraId="7180246C" w14:textId="77777777" w:rsidR="00496FAC" w:rsidRDefault="00496FAC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38EBDD5" w14:textId="24796E57" w:rsidR="004C06C4" w:rsidRDefault="00496FAC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If a sample</w:t>
      </w:r>
      <w:r w:rsidR="00466D21">
        <w:rPr>
          <w:rFonts w:ascii="Arial" w:eastAsia="Times New Roman" w:hAnsi="Arial" w:cs="Arial"/>
          <w:sz w:val="20"/>
          <w:szCs w:val="20"/>
          <w:lang w:eastAsia="en-GB"/>
        </w:rPr>
        <w:t xml:space="preserve"> in a combiner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doesn’t have a date, the 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MDA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will display an error message:</w:t>
      </w:r>
    </w:p>
    <w:p w14:paraId="683A638E" w14:textId="3111BB94" w:rsidR="004C06C4" w:rsidRPr="00657B9D" w:rsidRDefault="004C06C4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sz w:val="20"/>
          <w:szCs w:val="20"/>
          <w:lang w:eastAsia="en-GB"/>
        </w:rPr>
        <w:drawing>
          <wp:inline distT="0" distB="0" distL="0" distR="0" wp14:anchorId="75A58DA9" wp14:editId="73E99627">
            <wp:extent cx="4238095" cy="16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29 at 15.19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68D8" w14:textId="1AE8EB7F" w:rsidR="00733A9D" w:rsidRDefault="004C06C4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Note down the combiner file name, data sheet and row of the sheet where data is missing. Click ‘OK</w:t>
      </w:r>
      <w:r w:rsidR="00733A9D" w:rsidRPr="004C06C4">
        <w:rPr>
          <w:rFonts w:ascii="Arial" w:eastAsia="Times New Roman" w:hAnsi="Arial" w:cs="Arial"/>
          <w:sz w:val="20"/>
          <w:szCs w:val="20"/>
          <w:lang w:eastAsia="en-GB"/>
        </w:rPr>
        <w:t>’ on the error message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749F2E9E" w14:textId="568E26DF" w:rsidR="004C06C4" w:rsidRPr="004C06C4" w:rsidRDefault="004C06C4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Rerun the 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MDA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after correcting to ensure all data is captured.</w:t>
      </w:r>
    </w:p>
    <w:p w14:paraId="753DA864" w14:textId="537F991B" w:rsid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6D2EF0A" w14:textId="1368D16E" w:rsidR="002F1A6B" w:rsidRPr="00455E49" w:rsidRDefault="001D0978" w:rsidP="001D0978">
      <w:pPr>
        <w:pStyle w:val="Heading3"/>
        <w:spacing w:line="360" w:lineRule="auto"/>
        <w:rPr>
          <w:b/>
          <w:lang w:eastAsia="en-GB"/>
        </w:rPr>
      </w:pPr>
      <w:bookmarkStart w:id="6" w:name="_Toc89097617"/>
      <w:r>
        <w:rPr>
          <w:b/>
          <w:lang w:eastAsia="en-GB"/>
        </w:rPr>
        <w:t>C</w:t>
      </w:r>
      <w:r w:rsidR="00455E49" w:rsidRPr="00455E49">
        <w:rPr>
          <w:b/>
          <w:lang w:eastAsia="en-GB"/>
        </w:rPr>
        <w:t xml:space="preserve">.3. </w:t>
      </w:r>
      <w:r w:rsidR="002F1A6B" w:rsidRPr="00455E49">
        <w:rPr>
          <w:b/>
          <w:lang w:eastAsia="en-GB"/>
        </w:rPr>
        <w:t>‘Stop on no allele?’ Function (CALC page, cell B8</w:t>
      </w:r>
      <w:r w:rsidR="00D127B8" w:rsidRPr="00455E49">
        <w:rPr>
          <w:b/>
          <w:lang w:eastAsia="en-GB"/>
        </w:rPr>
        <w:t>, hidden</w:t>
      </w:r>
      <w:r w:rsidR="002F1A6B" w:rsidRPr="00455E49">
        <w:rPr>
          <w:b/>
          <w:lang w:eastAsia="en-GB"/>
        </w:rPr>
        <w:t>)</w:t>
      </w:r>
      <w:bookmarkEnd w:id="6"/>
    </w:p>
    <w:p w14:paraId="2603C1FF" w14:textId="78EB08CF" w:rsidR="002F1A6B" w:rsidRDefault="002F1A6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BBDF1D2" w14:textId="7E9E3408" w:rsidR="002F1A6B" w:rsidRPr="00347401" w:rsidRDefault="002F1A6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347401">
        <w:rPr>
          <w:rFonts w:ascii="Arial" w:eastAsia="Times New Roman" w:hAnsi="Arial" w:cs="Arial"/>
          <w:sz w:val="20"/>
          <w:szCs w:val="20"/>
          <w:lang w:eastAsia="en-GB"/>
        </w:rPr>
        <w:t xml:space="preserve">This function indicates where </w:t>
      </w:r>
      <w:r w:rsidR="00D127B8" w:rsidRPr="00347401">
        <w:rPr>
          <w:rFonts w:ascii="Arial" w:eastAsia="Times New Roman" w:hAnsi="Arial" w:cs="Arial"/>
          <w:sz w:val="20"/>
          <w:szCs w:val="20"/>
          <w:lang w:eastAsia="en-GB"/>
        </w:rPr>
        <w:t xml:space="preserve">HLA typing </w:t>
      </w:r>
      <w:r w:rsidRPr="00347401">
        <w:rPr>
          <w:rFonts w:ascii="Arial" w:eastAsia="Times New Roman" w:hAnsi="Arial" w:cs="Arial"/>
          <w:sz w:val="20"/>
          <w:szCs w:val="20"/>
          <w:lang w:eastAsia="en-GB"/>
        </w:rPr>
        <w:t>data is missing.</w:t>
      </w:r>
    </w:p>
    <w:p w14:paraId="163F0F78" w14:textId="77777777" w:rsidR="0020078E" w:rsidRPr="0020078E" w:rsidRDefault="0020078E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F3E1CEA" w14:textId="77777777" w:rsidR="00D127B8" w:rsidRPr="00D127B8" w:rsidRDefault="00D127B8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If blank or ‘n’ input in B8, the output will be:</w:t>
      </w:r>
    </w:p>
    <w:p w14:paraId="1F624D44" w14:textId="198CFDBE" w:rsidR="00D127B8" w:rsidRPr="0020078E" w:rsidRDefault="00D127B8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ND for all loci, except</w:t>
      </w:r>
      <w:r w:rsidR="0020078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20078E">
        <w:rPr>
          <w:rFonts w:ascii="Arial" w:eastAsia="Times New Roman" w:hAnsi="Arial" w:cs="Arial"/>
          <w:sz w:val="20"/>
          <w:szCs w:val="20"/>
          <w:lang w:eastAsia="en-GB"/>
        </w:rPr>
        <w:t>DRB3/4/5 which will be ‘xxx’</w:t>
      </w:r>
      <w:r w:rsidR="0020078E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416B6EE6" w14:textId="2920F918" w:rsidR="00F13A47" w:rsidRPr="00F13A47" w:rsidRDefault="00D127B8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lastRenderedPageBreak/>
        <w:t>If anything else input</w:t>
      </w:r>
      <w:r w:rsidR="001B1132">
        <w:rPr>
          <w:rFonts w:ascii="Arial" w:eastAsia="Times New Roman" w:hAnsi="Arial" w:cs="Arial"/>
          <w:sz w:val="20"/>
          <w:szCs w:val="20"/>
          <w:lang w:eastAsia="en-GB"/>
        </w:rPr>
        <w:t xml:space="preserve"> in B8</w:t>
      </w:r>
      <w:r w:rsidRPr="00D127B8">
        <w:rPr>
          <w:rFonts w:ascii="Arial" w:eastAsia="Times New Roman" w:hAnsi="Arial" w:cs="Arial"/>
          <w:sz w:val="20"/>
          <w:szCs w:val="20"/>
          <w:lang w:eastAsia="en-GB"/>
        </w:rPr>
        <w:t xml:space="preserve">, a window will pop up which needs acknowledging every time there is a space. Data </w:t>
      </w:r>
      <w:r w:rsidR="0020078E">
        <w:rPr>
          <w:rFonts w:ascii="Arial" w:eastAsia="Times New Roman" w:hAnsi="Arial" w:cs="Arial"/>
          <w:sz w:val="20"/>
          <w:szCs w:val="20"/>
          <w:lang w:eastAsia="en-GB"/>
        </w:rPr>
        <w:t xml:space="preserve">output </w:t>
      </w:r>
      <w:r w:rsidRPr="00D127B8">
        <w:rPr>
          <w:rFonts w:ascii="Arial" w:eastAsia="Times New Roman" w:hAnsi="Arial" w:cs="Arial"/>
          <w:sz w:val="20"/>
          <w:szCs w:val="20"/>
          <w:lang w:eastAsia="en-GB"/>
        </w:rPr>
        <w:t>for these gaps will then be ‘xxx’.</w:t>
      </w:r>
    </w:p>
    <w:p w14:paraId="66058744" w14:textId="77777777" w:rsidR="00F13A47" w:rsidRDefault="00F13A47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61CE631" w14:textId="590C216E" w:rsidR="00F13A47" w:rsidRDefault="00F13A47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Missing donor and recipient data are treated differently by the MDA.</w:t>
      </w:r>
    </w:p>
    <w:p w14:paraId="4BD7B813" w14:textId="77777777" w:rsidR="00F13A47" w:rsidRPr="0020078E" w:rsidRDefault="00F13A47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8E6D961" w14:textId="77777777" w:rsidR="00D127B8" w:rsidRPr="00D127B8" w:rsidRDefault="00D127B8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If recipient HLA type has data missing -&gt; MDA cannot distinguish donor MM at that particular locus for either allele. ND will be present in output for MM_1 and MM_2.</w:t>
      </w:r>
    </w:p>
    <w:p w14:paraId="7B2E5CA4" w14:textId="77777777" w:rsidR="00D127B8" w:rsidRPr="00D127B8" w:rsidRDefault="00D127B8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If donor HLA type has data missing -&gt; MDA can distinguish MM at a locus. ND will be present for whichever MM is missing and the other MM will be identified.</w:t>
      </w:r>
    </w:p>
    <w:p w14:paraId="3CA4E9D4" w14:textId="586489CF" w:rsidR="00D127B8" w:rsidRPr="00D127B8" w:rsidRDefault="00D127B8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Molecular or serological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recipient</w:t>
      </w:r>
      <w:r w:rsidRPr="00D127B8">
        <w:rPr>
          <w:rFonts w:ascii="Arial" w:eastAsia="Times New Roman" w:hAnsi="Arial" w:cs="Arial"/>
          <w:sz w:val="20"/>
          <w:szCs w:val="20"/>
          <w:lang w:eastAsia="en-GB"/>
        </w:rPr>
        <w:t xml:space="preserve"> HLA type only may be present, and MDA still functions:</w:t>
      </w:r>
    </w:p>
    <w:p w14:paraId="1DAB335F" w14:textId="1CE894B1" w:rsidR="00D127B8" w:rsidRPr="00D127B8" w:rsidRDefault="00D127B8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If only molecular type, data will be present in Data</w:t>
      </w:r>
      <w:r w:rsidR="00F13A47">
        <w:rPr>
          <w:rFonts w:ascii="Arial" w:eastAsia="Times New Roman" w:hAnsi="Arial" w:cs="Arial"/>
          <w:sz w:val="20"/>
          <w:szCs w:val="20"/>
          <w:lang w:eastAsia="en-GB"/>
        </w:rPr>
        <w:t xml:space="preserve"> 1 &amp;</w:t>
      </w:r>
      <w:r w:rsidRPr="00D127B8">
        <w:rPr>
          <w:rFonts w:ascii="Arial" w:eastAsia="Times New Roman" w:hAnsi="Arial" w:cs="Arial"/>
          <w:sz w:val="20"/>
          <w:szCs w:val="20"/>
          <w:lang w:eastAsia="en-GB"/>
        </w:rPr>
        <w:t xml:space="preserve"> 2.</w:t>
      </w:r>
    </w:p>
    <w:p w14:paraId="4BDE96AF" w14:textId="04DA87F3" w:rsidR="00D127B8" w:rsidRPr="00D127B8" w:rsidRDefault="00D127B8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 xml:space="preserve">If only serological type, data will be present in Data </w:t>
      </w:r>
      <w:r w:rsidR="00F13A47">
        <w:rPr>
          <w:rFonts w:ascii="Arial" w:eastAsia="Times New Roman" w:hAnsi="Arial" w:cs="Arial"/>
          <w:sz w:val="20"/>
          <w:szCs w:val="20"/>
          <w:lang w:eastAsia="en-GB"/>
        </w:rPr>
        <w:t xml:space="preserve">1 &amp; </w:t>
      </w:r>
      <w:r w:rsidRPr="00D127B8">
        <w:rPr>
          <w:rFonts w:ascii="Arial" w:eastAsia="Times New Roman" w:hAnsi="Arial" w:cs="Arial"/>
          <w:sz w:val="20"/>
          <w:szCs w:val="20"/>
          <w:lang w:eastAsia="en-GB"/>
        </w:rPr>
        <w:t>3.</w:t>
      </w:r>
    </w:p>
    <w:p w14:paraId="354782E1" w14:textId="2BE281F1" w:rsidR="00D127B8" w:rsidRDefault="00D127B8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D127B8">
        <w:rPr>
          <w:rFonts w:ascii="Arial" w:eastAsia="Times New Roman" w:hAnsi="Arial" w:cs="Arial"/>
          <w:sz w:val="20"/>
          <w:szCs w:val="20"/>
          <w:lang w:eastAsia="en-GB"/>
        </w:rPr>
        <w:t>This is subject to above conditions for donor/recipient type completeness.</w:t>
      </w:r>
    </w:p>
    <w:p w14:paraId="39ACB778" w14:textId="5441F10B" w:rsidR="00D127B8" w:rsidRDefault="00D127B8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0C90678" w14:textId="5C645648" w:rsidR="0020078E" w:rsidRPr="00455E49" w:rsidRDefault="001D0978" w:rsidP="001D0978">
      <w:pPr>
        <w:pStyle w:val="Heading3"/>
        <w:spacing w:line="360" w:lineRule="auto"/>
        <w:rPr>
          <w:b/>
          <w:lang w:eastAsia="en-GB"/>
        </w:rPr>
      </w:pPr>
      <w:bookmarkStart w:id="7" w:name="_Toc89097618"/>
      <w:r>
        <w:rPr>
          <w:b/>
          <w:lang w:eastAsia="en-GB"/>
        </w:rPr>
        <w:t>C</w:t>
      </w:r>
      <w:r w:rsidR="00455E49" w:rsidRPr="00455E49">
        <w:rPr>
          <w:b/>
          <w:lang w:eastAsia="en-GB"/>
        </w:rPr>
        <w:t xml:space="preserve">.4. </w:t>
      </w:r>
      <w:r w:rsidR="00C76AB9" w:rsidRPr="00455E49">
        <w:rPr>
          <w:b/>
          <w:lang w:eastAsia="en-GB"/>
        </w:rPr>
        <w:t>Date Override Function</w:t>
      </w:r>
      <w:bookmarkEnd w:id="7"/>
    </w:p>
    <w:p w14:paraId="27765E94" w14:textId="01844CF3" w:rsidR="00C76AB9" w:rsidRDefault="00C76AB9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DD86BC2" w14:textId="22526F4D" w:rsidR="00C76AB9" w:rsidRDefault="00943A91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If date data is missing from tx_date2, the date override function will operate when the 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MDA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is run.</w:t>
      </w:r>
    </w:p>
    <w:p w14:paraId="17F36D40" w14:textId="50BF0FF9" w:rsidR="00C76AB9" w:rsidRPr="00C76AB9" w:rsidRDefault="00943A91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The</w:t>
      </w:r>
      <w:r w:rsidR="00C76AB9">
        <w:rPr>
          <w:rFonts w:ascii="Arial" w:eastAsia="Times New Roman" w:hAnsi="Arial" w:cs="Arial"/>
          <w:sz w:val="20"/>
          <w:szCs w:val="20"/>
          <w:lang w:eastAsia="en-GB"/>
        </w:rPr>
        <w:t xml:space="preserve"> date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o</w:t>
      </w:r>
      <w:r>
        <w:rPr>
          <w:rFonts w:ascii="Arial" w:eastAsia="Times New Roman" w:hAnsi="Arial" w:cs="Arial"/>
          <w:sz w:val="20"/>
          <w:szCs w:val="20"/>
          <w:lang w:eastAsia="en-GB"/>
        </w:rPr>
        <w:t>ve</w:t>
      </w:r>
      <w:r w:rsidR="00347401">
        <w:rPr>
          <w:rFonts w:ascii="Arial" w:eastAsia="Times New Roman" w:hAnsi="Arial" w:cs="Arial"/>
          <w:sz w:val="20"/>
          <w:szCs w:val="20"/>
          <w:lang w:eastAsia="en-GB"/>
        </w:rPr>
        <w:t>rride function works in order of preference: tx_date2 &gt; End date (B7 CALC sheet</w:t>
      </w:r>
      <w:r w:rsidR="00733A9D">
        <w:rPr>
          <w:rFonts w:ascii="Arial" w:eastAsia="Times New Roman" w:hAnsi="Arial" w:cs="Arial"/>
          <w:sz w:val="20"/>
          <w:szCs w:val="20"/>
          <w:lang w:eastAsia="en-GB"/>
        </w:rPr>
        <w:t>, hidden</w:t>
      </w:r>
      <w:r w:rsidR="00347401">
        <w:rPr>
          <w:rFonts w:ascii="Arial" w:eastAsia="Times New Roman" w:hAnsi="Arial" w:cs="Arial"/>
          <w:sz w:val="20"/>
          <w:szCs w:val="20"/>
          <w:lang w:eastAsia="en-GB"/>
        </w:rPr>
        <w:t>) &gt; 20/06/2016.</w:t>
      </w:r>
    </w:p>
    <w:p w14:paraId="4967E957" w14:textId="1E60E378" w:rsidR="00FF0EB6" w:rsidRDefault="00FF0EB6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Samples</w:t>
      </w:r>
      <w:r w:rsidR="00943A91">
        <w:rPr>
          <w:rFonts w:ascii="Arial" w:eastAsia="Times New Roman" w:hAnsi="Arial" w:cs="Arial"/>
          <w:sz w:val="20"/>
          <w:szCs w:val="20"/>
          <w:lang w:eastAsia="en-GB"/>
        </w:rPr>
        <w:t xml:space="preserve"> in combiner files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are processed if:</w:t>
      </w:r>
    </w:p>
    <w:p w14:paraId="191F4B5C" w14:textId="654BE2DF" w:rsidR="00C76AB9" w:rsidRPr="00C76AB9" w:rsidRDefault="00FF0EB6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he sample date is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between the TX_DATE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(col</w:t>
      </w:r>
      <w:r>
        <w:rPr>
          <w:rFonts w:ascii="Arial" w:eastAsia="Times New Roman" w:hAnsi="Arial" w:cs="Arial"/>
          <w:sz w:val="20"/>
          <w:szCs w:val="20"/>
          <w:lang w:eastAsia="en-GB"/>
        </w:rPr>
        <w:t>umn J) and the t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x</w:t>
      </w:r>
      <w:r>
        <w:rPr>
          <w:rFonts w:ascii="Arial" w:eastAsia="Times New Roman" w:hAnsi="Arial" w:cs="Arial"/>
          <w:sz w:val="20"/>
          <w:szCs w:val="20"/>
          <w:lang w:eastAsia="en-GB"/>
        </w:rPr>
        <w:t>_d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ate2 (col</w:t>
      </w:r>
      <w:r>
        <w:rPr>
          <w:rFonts w:ascii="Arial" w:eastAsia="Times New Roman" w:hAnsi="Arial" w:cs="Arial"/>
          <w:sz w:val="20"/>
          <w:szCs w:val="20"/>
          <w:lang w:eastAsia="en-GB"/>
        </w:rPr>
        <w:t>umn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AN)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609AB813" w14:textId="79EFD8F9" w:rsidR="00C76AB9" w:rsidRDefault="00FF0EB6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I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f </w:t>
      </w:r>
      <w:r>
        <w:rPr>
          <w:rFonts w:ascii="Arial" w:eastAsia="Times New Roman" w:hAnsi="Arial" w:cs="Arial"/>
          <w:sz w:val="20"/>
          <w:szCs w:val="20"/>
          <w:lang w:eastAsia="en-GB"/>
        </w:rPr>
        <w:t>t</w:t>
      </w:r>
      <w:r w:rsidRPr="00C76AB9">
        <w:rPr>
          <w:rFonts w:ascii="Arial" w:eastAsia="Times New Roman" w:hAnsi="Arial" w:cs="Arial"/>
          <w:sz w:val="20"/>
          <w:szCs w:val="20"/>
          <w:lang w:eastAsia="en-GB"/>
        </w:rPr>
        <w:t>x</w:t>
      </w:r>
      <w:r>
        <w:rPr>
          <w:rFonts w:ascii="Arial" w:eastAsia="Times New Roman" w:hAnsi="Arial" w:cs="Arial"/>
          <w:sz w:val="20"/>
          <w:szCs w:val="20"/>
          <w:lang w:eastAsia="en-GB"/>
        </w:rPr>
        <w:t>_d</w:t>
      </w:r>
      <w:r w:rsidRPr="00C76AB9">
        <w:rPr>
          <w:rFonts w:ascii="Arial" w:eastAsia="Times New Roman" w:hAnsi="Arial" w:cs="Arial"/>
          <w:sz w:val="20"/>
          <w:szCs w:val="20"/>
          <w:lang w:eastAsia="en-GB"/>
        </w:rPr>
        <w:t>ate2 (col</w:t>
      </w:r>
      <w:r>
        <w:rPr>
          <w:rFonts w:ascii="Arial" w:eastAsia="Times New Roman" w:hAnsi="Arial" w:cs="Arial"/>
          <w:sz w:val="20"/>
          <w:szCs w:val="20"/>
          <w:lang w:eastAsia="en-GB"/>
        </w:rPr>
        <w:t>umn</w:t>
      </w:r>
      <w:r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AN)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is blank, then the sample will be processed if the sample date is between the </w:t>
      </w:r>
      <w:r>
        <w:rPr>
          <w:rFonts w:ascii="Arial" w:eastAsia="Times New Roman" w:hAnsi="Arial" w:cs="Arial"/>
          <w:sz w:val="20"/>
          <w:szCs w:val="20"/>
          <w:lang w:eastAsia="en-GB"/>
        </w:rPr>
        <w:t>TX_DATE</w:t>
      </w:r>
      <w:r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(col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umn J)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and the </w:t>
      </w:r>
      <w:r>
        <w:rPr>
          <w:rFonts w:ascii="Arial" w:eastAsia="Times New Roman" w:hAnsi="Arial" w:cs="Arial"/>
          <w:sz w:val="20"/>
          <w:szCs w:val="20"/>
          <w:lang w:eastAsia="en-GB"/>
        </w:rPr>
        <w:t>End Date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in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B7 on the CALC sheet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  <w:r w:rsidR="003045F6">
        <w:rPr>
          <w:rFonts w:ascii="Arial" w:eastAsia="Times New Roman" w:hAnsi="Arial" w:cs="Arial"/>
          <w:sz w:val="20"/>
          <w:szCs w:val="20"/>
          <w:lang w:eastAsia="en-GB"/>
        </w:rPr>
        <w:t xml:space="preserve"> There is no requirement to populate B7 if tx_date2 is populated.</w:t>
      </w:r>
    </w:p>
    <w:p w14:paraId="2A949ED3" w14:textId="1C5D5853" w:rsidR="00C76AB9" w:rsidRDefault="00FF0EB6" w:rsidP="001D097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I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f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both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B7 on the CALC sheet is empty then the sample is only processed if the sample date is between the </w:t>
      </w:r>
      <w:r>
        <w:rPr>
          <w:rFonts w:ascii="Arial" w:eastAsia="Times New Roman" w:hAnsi="Arial" w:cs="Arial"/>
          <w:sz w:val="20"/>
          <w:szCs w:val="20"/>
          <w:lang w:eastAsia="en-GB"/>
        </w:rPr>
        <w:t>TX_DATE</w:t>
      </w:r>
      <w:r w:rsidRPr="00C76AB9">
        <w:rPr>
          <w:rFonts w:ascii="Arial" w:eastAsia="Times New Roman" w:hAnsi="Arial" w:cs="Arial"/>
          <w:sz w:val="20"/>
          <w:szCs w:val="20"/>
          <w:lang w:eastAsia="en-GB"/>
        </w:rPr>
        <w:t xml:space="preserve"> (col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umn J) </w:t>
      </w:r>
      <w:r w:rsidR="00C76AB9" w:rsidRPr="00C76AB9">
        <w:rPr>
          <w:rFonts w:ascii="Arial" w:eastAsia="Times New Roman" w:hAnsi="Arial" w:cs="Arial"/>
          <w:sz w:val="20"/>
          <w:szCs w:val="20"/>
          <w:lang w:eastAsia="en-GB"/>
        </w:rPr>
        <w:t>and 20</w:t>
      </w:r>
      <w:r>
        <w:rPr>
          <w:rFonts w:ascii="Arial" w:eastAsia="Times New Roman" w:hAnsi="Arial" w:cs="Arial"/>
          <w:sz w:val="20"/>
          <w:szCs w:val="20"/>
          <w:lang w:eastAsia="en-GB"/>
        </w:rPr>
        <w:t>/06/2016.</w:t>
      </w:r>
    </w:p>
    <w:p w14:paraId="1D801BFA" w14:textId="77777777" w:rsidR="003045F6" w:rsidRDefault="003045F6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268334D9" w14:textId="7CC33424" w:rsidR="00943A91" w:rsidRPr="003045F6" w:rsidRDefault="00943A91" w:rsidP="001D0978">
      <w:pPr>
        <w:spacing w:after="0" w:line="36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3045F6">
        <w:rPr>
          <w:rFonts w:ascii="Arial" w:eastAsia="Times New Roman" w:hAnsi="Arial" w:cs="Arial"/>
          <w:i/>
          <w:sz w:val="20"/>
          <w:szCs w:val="20"/>
          <w:lang w:eastAsia="en-GB"/>
        </w:rPr>
        <w:t>We recommend placing today’s date into tx_date2 (column AN) for each sample to ensure that all MFI data is processed by the aggregator.</w:t>
      </w:r>
    </w:p>
    <w:p w14:paraId="75770C36" w14:textId="731C7983" w:rsidR="006C4C1B" w:rsidRDefault="006C4C1B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25F1B47" w14:textId="214AFF0F" w:rsidR="003045F6" w:rsidRPr="00455E49" w:rsidRDefault="001D0978" w:rsidP="001D0978">
      <w:pPr>
        <w:pStyle w:val="Heading3"/>
        <w:spacing w:line="360" w:lineRule="auto"/>
        <w:rPr>
          <w:b/>
          <w:lang w:eastAsia="en-GB"/>
        </w:rPr>
      </w:pPr>
      <w:bookmarkStart w:id="8" w:name="_Toc89097619"/>
      <w:r>
        <w:rPr>
          <w:b/>
          <w:lang w:eastAsia="en-GB"/>
        </w:rPr>
        <w:t>C</w:t>
      </w:r>
      <w:r w:rsidR="00455E49" w:rsidRPr="00455E49">
        <w:rPr>
          <w:b/>
          <w:lang w:eastAsia="en-GB"/>
        </w:rPr>
        <w:t xml:space="preserve">.5. </w:t>
      </w:r>
      <w:r w:rsidR="003045F6" w:rsidRPr="00455E49">
        <w:rPr>
          <w:b/>
          <w:lang w:eastAsia="en-GB"/>
        </w:rPr>
        <w:t>Pre and post-transplant DSA identification</w:t>
      </w:r>
      <w:bookmarkEnd w:id="8"/>
    </w:p>
    <w:p w14:paraId="7ADED19A" w14:textId="77777777" w:rsidR="003045F6" w:rsidRDefault="003045F6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0E60266" w14:textId="05C447B4" w:rsidR="00C76AB9" w:rsidRPr="00FF0EB6" w:rsidRDefault="00C76AB9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FF0EB6">
        <w:rPr>
          <w:rFonts w:ascii="Arial" w:eastAsia="Times New Roman" w:hAnsi="Arial" w:cs="Arial"/>
          <w:sz w:val="20"/>
          <w:szCs w:val="20"/>
          <w:lang w:eastAsia="en-GB"/>
        </w:rPr>
        <w:t xml:space="preserve">The </w:t>
      </w:r>
      <w:r w:rsidR="00A90F0B">
        <w:rPr>
          <w:rFonts w:ascii="Arial" w:eastAsia="Times New Roman" w:hAnsi="Arial" w:cs="Arial"/>
          <w:sz w:val="20"/>
          <w:szCs w:val="20"/>
          <w:lang w:eastAsia="en-GB"/>
        </w:rPr>
        <w:t>MDA</w:t>
      </w:r>
      <w:r w:rsidRPr="00FF0EB6">
        <w:rPr>
          <w:rFonts w:ascii="Arial" w:eastAsia="Times New Roman" w:hAnsi="Arial" w:cs="Arial"/>
          <w:sz w:val="20"/>
          <w:szCs w:val="20"/>
          <w:lang w:eastAsia="en-GB"/>
        </w:rPr>
        <w:t xml:space="preserve"> is validated for identifying DSA data both pre and post-transplant. Manipulation of date columns </w:t>
      </w:r>
      <w:r w:rsidR="00347401">
        <w:rPr>
          <w:rFonts w:ascii="Arial" w:eastAsia="Times New Roman" w:hAnsi="Arial" w:cs="Arial"/>
          <w:sz w:val="20"/>
          <w:szCs w:val="20"/>
          <w:lang w:eastAsia="en-GB"/>
        </w:rPr>
        <w:t xml:space="preserve">in DATA tab </w:t>
      </w:r>
      <w:r w:rsidRPr="00FF0EB6">
        <w:rPr>
          <w:rFonts w:ascii="Arial" w:eastAsia="Times New Roman" w:hAnsi="Arial" w:cs="Arial"/>
          <w:sz w:val="20"/>
          <w:szCs w:val="20"/>
          <w:lang w:eastAsia="en-GB"/>
        </w:rPr>
        <w:t>may allow identification of pre or post-tra</w:t>
      </w:r>
      <w:r w:rsidR="000143EB">
        <w:rPr>
          <w:rFonts w:ascii="Arial" w:eastAsia="Times New Roman" w:hAnsi="Arial" w:cs="Arial"/>
          <w:sz w:val="20"/>
          <w:szCs w:val="20"/>
          <w:lang w:eastAsia="en-GB"/>
        </w:rPr>
        <w:t>nsplant data only, but</w:t>
      </w:r>
      <w:r w:rsidRPr="00FF0EB6">
        <w:rPr>
          <w:rFonts w:ascii="Arial" w:eastAsia="Times New Roman" w:hAnsi="Arial" w:cs="Arial"/>
          <w:sz w:val="20"/>
          <w:szCs w:val="20"/>
          <w:lang w:eastAsia="en-GB"/>
        </w:rPr>
        <w:t xml:space="preserve"> this function has</w:t>
      </w:r>
      <w:r w:rsidR="00496FAC">
        <w:rPr>
          <w:rFonts w:ascii="Arial" w:eastAsia="Times New Roman" w:hAnsi="Arial" w:cs="Arial"/>
          <w:sz w:val="20"/>
          <w:szCs w:val="20"/>
          <w:lang w:eastAsia="en-GB"/>
        </w:rPr>
        <w:t xml:space="preserve"> not been validated</w:t>
      </w:r>
      <w:r w:rsidRPr="00FF0EB6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066C397C" w14:textId="078B41AE" w:rsidR="00C76AB9" w:rsidRDefault="00C76AB9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4635FF2" w14:textId="0AAB5E10" w:rsidR="003045F6" w:rsidRDefault="003045F6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For pre-transplant data only:</w:t>
      </w:r>
    </w:p>
    <w:p w14:paraId="761EECDF" w14:textId="2764590F" w:rsidR="00347401" w:rsidRDefault="00347401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TX_DATE: </w:t>
      </w:r>
      <w:r w:rsidRPr="00347401">
        <w:rPr>
          <w:rFonts w:ascii="Arial" w:eastAsia="Times New Roman" w:hAnsi="Arial" w:cs="Arial"/>
          <w:sz w:val="20"/>
          <w:szCs w:val="20"/>
          <w:lang w:eastAsia="en-GB"/>
        </w:rPr>
        <w:t>1/1/2000.</w:t>
      </w:r>
    </w:p>
    <w:p w14:paraId="40D5B2C7" w14:textId="72548C2D" w:rsidR="00347401" w:rsidRDefault="00347401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tx_date2: Date of transplant.</w:t>
      </w:r>
    </w:p>
    <w:p w14:paraId="30928B1E" w14:textId="77777777" w:rsidR="00347401" w:rsidRPr="00347401" w:rsidRDefault="00347401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76574479" w14:textId="1D888D9D" w:rsidR="003045F6" w:rsidRPr="003045F6" w:rsidRDefault="003045F6" w:rsidP="001D097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For post-transplant data only</w:t>
      </w:r>
    </w:p>
    <w:p w14:paraId="02A87532" w14:textId="77777777" w:rsidR="00347401" w:rsidRDefault="00347401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TX_DATE: Date of transplant.</w:t>
      </w:r>
    </w:p>
    <w:p w14:paraId="43AF2CFB" w14:textId="5167BB7D" w:rsidR="00295CDE" w:rsidRPr="00657B9D" w:rsidRDefault="00347401" w:rsidP="001D097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tx_date2: Today’s date (or desired end date for data capture)</w:t>
      </w:r>
    </w:p>
    <w:p w14:paraId="5E4E5724" w14:textId="7E71D86A" w:rsidR="00D127B8" w:rsidRDefault="00D127B8" w:rsidP="001D0978">
      <w:pPr>
        <w:spacing w:line="360" w:lineRule="auto"/>
      </w:pPr>
    </w:p>
    <w:sectPr w:rsidR="00D127B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7504" w14:textId="77777777" w:rsidR="00455E49" w:rsidRDefault="00455E49" w:rsidP="00455E49">
      <w:pPr>
        <w:spacing w:after="0" w:line="240" w:lineRule="auto"/>
      </w:pPr>
      <w:r>
        <w:separator/>
      </w:r>
    </w:p>
  </w:endnote>
  <w:endnote w:type="continuationSeparator" w:id="0">
    <w:p w14:paraId="769CD362" w14:textId="77777777" w:rsidR="00455E49" w:rsidRDefault="00455E49" w:rsidP="0045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81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2A8F0" w14:textId="3D6FDF55" w:rsidR="00455E49" w:rsidRDefault="00455E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F8215F" w14:textId="77777777" w:rsidR="00455E49" w:rsidRDefault="0045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C45F2" w14:textId="77777777" w:rsidR="00455E49" w:rsidRDefault="00455E49" w:rsidP="00455E49">
      <w:pPr>
        <w:spacing w:after="0" w:line="240" w:lineRule="auto"/>
      </w:pPr>
      <w:r>
        <w:separator/>
      </w:r>
    </w:p>
  </w:footnote>
  <w:footnote w:type="continuationSeparator" w:id="0">
    <w:p w14:paraId="6B16FC81" w14:textId="77777777" w:rsidR="00455E49" w:rsidRDefault="00455E49" w:rsidP="0045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B40"/>
    <w:multiLevelType w:val="hybridMultilevel"/>
    <w:tmpl w:val="50CE4F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ABB"/>
    <w:multiLevelType w:val="hybridMultilevel"/>
    <w:tmpl w:val="A39AFA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60A5"/>
    <w:multiLevelType w:val="hybridMultilevel"/>
    <w:tmpl w:val="65EEBC1E"/>
    <w:lvl w:ilvl="0" w:tplc="2F121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48CF"/>
    <w:multiLevelType w:val="hybridMultilevel"/>
    <w:tmpl w:val="F21CA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F4E96"/>
    <w:multiLevelType w:val="hybridMultilevel"/>
    <w:tmpl w:val="D254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A53"/>
    <w:multiLevelType w:val="multilevel"/>
    <w:tmpl w:val="8FC84F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AB466A"/>
    <w:multiLevelType w:val="hybridMultilevel"/>
    <w:tmpl w:val="4AC4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E3379"/>
    <w:multiLevelType w:val="hybridMultilevel"/>
    <w:tmpl w:val="E920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92C9A"/>
    <w:multiLevelType w:val="hybridMultilevel"/>
    <w:tmpl w:val="817A9A3A"/>
    <w:lvl w:ilvl="0" w:tplc="8A904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5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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A4"/>
    <w:rsid w:val="00005E68"/>
    <w:rsid w:val="000143EB"/>
    <w:rsid w:val="0002211D"/>
    <w:rsid w:val="000A52EE"/>
    <w:rsid w:val="00152222"/>
    <w:rsid w:val="001754BA"/>
    <w:rsid w:val="001B1132"/>
    <w:rsid w:val="001D045C"/>
    <w:rsid w:val="001D0978"/>
    <w:rsid w:val="0020078E"/>
    <w:rsid w:val="002339EB"/>
    <w:rsid w:val="00284D6D"/>
    <w:rsid w:val="00295CDE"/>
    <w:rsid w:val="002F1A6B"/>
    <w:rsid w:val="003045F6"/>
    <w:rsid w:val="00347401"/>
    <w:rsid w:val="003547BC"/>
    <w:rsid w:val="0037437B"/>
    <w:rsid w:val="00434803"/>
    <w:rsid w:val="00435510"/>
    <w:rsid w:val="00444DD1"/>
    <w:rsid w:val="00455E49"/>
    <w:rsid w:val="00466D21"/>
    <w:rsid w:val="00496FAC"/>
    <w:rsid w:val="004C06C4"/>
    <w:rsid w:val="005446FE"/>
    <w:rsid w:val="0058216E"/>
    <w:rsid w:val="005961C7"/>
    <w:rsid w:val="005A3F4F"/>
    <w:rsid w:val="00657B9D"/>
    <w:rsid w:val="006C4C1B"/>
    <w:rsid w:val="00704453"/>
    <w:rsid w:val="00733A9D"/>
    <w:rsid w:val="008235AD"/>
    <w:rsid w:val="00883BF2"/>
    <w:rsid w:val="008971E3"/>
    <w:rsid w:val="008F3EEF"/>
    <w:rsid w:val="00931A6B"/>
    <w:rsid w:val="00943A91"/>
    <w:rsid w:val="00960C3A"/>
    <w:rsid w:val="00984630"/>
    <w:rsid w:val="009C1A49"/>
    <w:rsid w:val="009D1C8B"/>
    <w:rsid w:val="009E61E2"/>
    <w:rsid w:val="009F0A9D"/>
    <w:rsid w:val="00A848ED"/>
    <w:rsid w:val="00A90F0B"/>
    <w:rsid w:val="00AE1703"/>
    <w:rsid w:val="00AE4068"/>
    <w:rsid w:val="00AF5987"/>
    <w:rsid w:val="00BB05AA"/>
    <w:rsid w:val="00BC4101"/>
    <w:rsid w:val="00C326E3"/>
    <w:rsid w:val="00C341A4"/>
    <w:rsid w:val="00C76AB9"/>
    <w:rsid w:val="00CC387A"/>
    <w:rsid w:val="00D127B8"/>
    <w:rsid w:val="00E63F43"/>
    <w:rsid w:val="00F13A47"/>
    <w:rsid w:val="00FB54A6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E5D7"/>
  <w15:chartTrackingRefBased/>
  <w15:docId w15:val="{EA32F1E3-BADC-4C7F-B786-458E854D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1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3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8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87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4C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5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E49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5E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E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49"/>
  </w:style>
  <w:style w:type="paragraph" w:styleId="Footer">
    <w:name w:val="footer"/>
    <w:basedOn w:val="Normal"/>
    <w:link w:val="FooterChar"/>
    <w:uiPriority w:val="99"/>
    <w:unhideWhenUsed/>
    <w:rsid w:val="0045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49"/>
  </w:style>
  <w:style w:type="character" w:customStyle="1" w:styleId="Heading3Char">
    <w:name w:val="Heading 3 Char"/>
    <w:basedOn w:val="DefaultParagraphFont"/>
    <w:link w:val="Heading3"/>
    <w:uiPriority w:val="9"/>
    <w:rsid w:val="00455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5E49"/>
    <w:pPr>
      <w:spacing w:after="100"/>
      <w:ind w:left="440"/>
    </w:pPr>
  </w:style>
  <w:style w:type="paragraph" w:styleId="NoSpacing">
    <w:name w:val="No Spacing"/>
    <w:uiPriority w:val="1"/>
    <w:qFormat/>
    <w:rsid w:val="0037437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F0A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1DCB-D715-4803-8D8A-19ACB59B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 (Cambridge University Hospital)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Langeveld, Rhea</dc:creator>
  <cp:keywords/>
  <dc:description/>
  <cp:lastModifiedBy>Cope, Rebecca</cp:lastModifiedBy>
  <cp:revision>19</cp:revision>
  <dcterms:created xsi:type="dcterms:W3CDTF">2021-11-29T13:39:00Z</dcterms:created>
  <dcterms:modified xsi:type="dcterms:W3CDTF">2021-12-07T17:59:00Z</dcterms:modified>
</cp:coreProperties>
</file>