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C8" w:rsidRPr="00EE016F" w:rsidRDefault="008F3EC8" w:rsidP="00956EC9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E016F">
        <w:rPr>
          <w:rFonts w:ascii="Arial" w:hAnsi="Arial" w:cs="Arial"/>
          <w:b/>
          <w:sz w:val="20"/>
          <w:szCs w:val="20"/>
        </w:rPr>
        <w:t>Supplemental data</w:t>
      </w:r>
    </w:p>
    <w:p w:rsidR="00BF43E4" w:rsidRDefault="00671E8A" w:rsidP="00956E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 xml:space="preserve">This </w:t>
      </w:r>
      <w:r w:rsidR="003747F8" w:rsidRPr="00EE016F">
        <w:rPr>
          <w:rFonts w:ascii="Arial" w:hAnsi="Arial" w:cs="Arial"/>
          <w:sz w:val="20"/>
          <w:szCs w:val="20"/>
        </w:rPr>
        <w:t>form</w:t>
      </w:r>
      <w:r w:rsidR="0096388D" w:rsidRPr="00EE016F">
        <w:rPr>
          <w:rFonts w:ascii="Arial" w:hAnsi="Arial" w:cs="Arial"/>
          <w:sz w:val="20"/>
          <w:szCs w:val="20"/>
        </w:rPr>
        <w:t xml:space="preserve"> is intended as a guide to aid laboratories in developing a suitable </w:t>
      </w:r>
      <w:r w:rsidR="00B40880" w:rsidRPr="00EE016F">
        <w:rPr>
          <w:rFonts w:ascii="Arial" w:hAnsi="Arial" w:cs="Arial"/>
          <w:sz w:val="20"/>
          <w:szCs w:val="20"/>
        </w:rPr>
        <w:t>validation/verification</w:t>
      </w:r>
      <w:r w:rsidR="0096388D" w:rsidRPr="00EE016F">
        <w:rPr>
          <w:rFonts w:ascii="Arial" w:hAnsi="Arial" w:cs="Arial"/>
          <w:sz w:val="20"/>
          <w:szCs w:val="20"/>
        </w:rPr>
        <w:t xml:space="preserve"> procedure.  </w:t>
      </w:r>
      <w:r w:rsidR="00BF43E4" w:rsidRPr="00EE016F">
        <w:rPr>
          <w:rFonts w:ascii="Arial" w:hAnsi="Arial" w:cs="Arial"/>
          <w:sz w:val="20"/>
          <w:szCs w:val="20"/>
        </w:rPr>
        <w:t>A</w:t>
      </w:r>
      <w:r w:rsidRPr="00EE016F">
        <w:rPr>
          <w:rFonts w:ascii="Arial" w:hAnsi="Arial" w:cs="Arial"/>
          <w:sz w:val="20"/>
          <w:szCs w:val="20"/>
        </w:rPr>
        <w:t xml:space="preserve"> </w:t>
      </w:r>
      <w:r w:rsidR="0096388D" w:rsidRPr="00EE016F">
        <w:rPr>
          <w:rFonts w:ascii="Arial" w:hAnsi="Arial" w:cs="Arial"/>
          <w:sz w:val="20"/>
          <w:szCs w:val="20"/>
        </w:rPr>
        <w:t xml:space="preserve">suggested methodology for using </w:t>
      </w:r>
      <w:r w:rsidR="0051664D" w:rsidRPr="00EE016F">
        <w:rPr>
          <w:rFonts w:ascii="Arial" w:hAnsi="Arial" w:cs="Arial"/>
          <w:sz w:val="20"/>
          <w:szCs w:val="20"/>
        </w:rPr>
        <w:t>the</w:t>
      </w:r>
      <w:r w:rsidR="0096388D" w:rsidRPr="00EE016F">
        <w:rPr>
          <w:rFonts w:ascii="Arial" w:hAnsi="Arial" w:cs="Arial"/>
          <w:sz w:val="20"/>
          <w:szCs w:val="20"/>
        </w:rPr>
        <w:t xml:space="preserve"> form</w:t>
      </w:r>
      <w:r w:rsidR="00BF43E4" w:rsidRPr="00EE016F">
        <w:rPr>
          <w:rFonts w:ascii="Arial" w:hAnsi="Arial" w:cs="Arial"/>
          <w:sz w:val="20"/>
          <w:szCs w:val="20"/>
        </w:rPr>
        <w:t xml:space="preserve"> has been given below</w:t>
      </w:r>
      <w:r w:rsidR="0096388D" w:rsidRPr="00EE016F">
        <w:rPr>
          <w:rFonts w:ascii="Arial" w:hAnsi="Arial" w:cs="Arial"/>
          <w:sz w:val="20"/>
          <w:szCs w:val="20"/>
        </w:rPr>
        <w:t xml:space="preserve">. </w:t>
      </w:r>
    </w:p>
    <w:p w:rsidR="00EE016F" w:rsidRPr="00EE016F" w:rsidRDefault="00EE016F" w:rsidP="00956E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388D" w:rsidRPr="00EE016F" w:rsidRDefault="0096388D" w:rsidP="00956EC9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 xml:space="preserve">The terms </w:t>
      </w:r>
      <w:r w:rsidR="00BF43E4" w:rsidRPr="00EE016F">
        <w:rPr>
          <w:rFonts w:ascii="Arial" w:hAnsi="Arial" w:cs="Arial"/>
          <w:sz w:val="20"/>
          <w:szCs w:val="20"/>
        </w:rPr>
        <w:t>‘</w:t>
      </w:r>
      <w:r w:rsidRPr="00EE016F">
        <w:rPr>
          <w:rFonts w:ascii="Arial" w:hAnsi="Arial" w:cs="Arial"/>
          <w:sz w:val="20"/>
          <w:szCs w:val="20"/>
        </w:rPr>
        <w:t>investigating scientist</w:t>
      </w:r>
      <w:r w:rsidR="00BF43E4" w:rsidRPr="00EE016F">
        <w:rPr>
          <w:rFonts w:ascii="Arial" w:hAnsi="Arial" w:cs="Arial"/>
          <w:sz w:val="20"/>
          <w:szCs w:val="20"/>
        </w:rPr>
        <w:t>’</w:t>
      </w:r>
      <w:r w:rsidRPr="00EE016F">
        <w:rPr>
          <w:rFonts w:ascii="Arial" w:hAnsi="Arial" w:cs="Arial"/>
          <w:sz w:val="20"/>
          <w:szCs w:val="20"/>
        </w:rPr>
        <w:t xml:space="preserve"> and </w:t>
      </w:r>
      <w:r w:rsidR="00BF43E4" w:rsidRPr="00EE016F">
        <w:rPr>
          <w:rFonts w:ascii="Arial" w:hAnsi="Arial" w:cs="Arial"/>
          <w:sz w:val="20"/>
          <w:szCs w:val="20"/>
        </w:rPr>
        <w:t>‘</w:t>
      </w:r>
      <w:r w:rsidRPr="00EE016F">
        <w:rPr>
          <w:rFonts w:ascii="Arial" w:hAnsi="Arial" w:cs="Arial"/>
          <w:sz w:val="20"/>
          <w:szCs w:val="20"/>
        </w:rPr>
        <w:t>senior scientist</w:t>
      </w:r>
      <w:r w:rsidR="00BF43E4" w:rsidRPr="00EE016F">
        <w:rPr>
          <w:rFonts w:ascii="Arial" w:hAnsi="Arial" w:cs="Arial"/>
          <w:sz w:val="20"/>
          <w:szCs w:val="20"/>
        </w:rPr>
        <w:t>’</w:t>
      </w:r>
      <w:r w:rsidRPr="00EE016F">
        <w:rPr>
          <w:rFonts w:ascii="Arial" w:hAnsi="Arial" w:cs="Arial"/>
          <w:sz w:val="20"/>
          <w:szCs w:val="20"/>
        </w:rPr>
        <w:t xml:space="preserve"> have been used for illustration </w:t>
      </w:r>
      <w:r w:rsidR="0051664D" w:rsidRPr="00EE016F">
        <w:rPr>
          <w:rFonts w:ascii="Arial" w:hAnsi="Arial" w:cs="Arial"/>
          <w:sz w:val="20"/>
          <w:szCs w:val="20"/>
        </w:rPr>
        <w:t xml:space="preserve">of an </w:t>
      </w:r>
      <w:r w:rsidR="00276440" w:rsidRPr="00EE016F">
        <w:rPr>
          <w:rFonts w:ascii="Arial" w:hAnsi="Arial" w:cs="Arial"/>
          <w:sz w:val="20"/>
          <w:szCs w:val="20"/>
        </w:rPr>
        <w:t>authorisation</w:t>
      </w:r>
      <w:r w:rsidR="0051664D" w:rsidRPr="00EE016F">
        <w:rPr>
          <w:rFonts w:ascii="Arial" w:hAnsi="Arial" w:cs="Arial"/>
          <w:sz w:val="20"/>
          <w:szCs w:val="20"/>
        </w:rPr>
        <w:t xml:space="preserve"> procedure</w:t>
      </w:r>
      <w:r w:rsidR="00BF43E4" w:rsidRPr="00EE016F">
        <w:rPr>
          <w:rFonts w:ascii="Arial" w:hAnsi="Arial" w:cs="Arial"/>
          <w:sz w:val="20"/>
          <w:szCs w:val="20"/>
        </w:rPr>
        <w:t xml:space="preserve"> – organisation of </w:t>
      </w:r>
      <w:r w:rsidR="00276440" w:rsidRPr="00EE016F">
        <w:rPr>
          <w:rFonts w:ascii="Arial" w:hAnsi="Arial" w:cs="Arial"/>
          <w:sz w:val="20"/>
          <w:szCs w:val="20"/>
        </w:rPr>
        <w:t>authorisation</w:t>
      </w:r>
      <w:r w:rsidR="00BF43E4" w:rsidRPr="00EE016F">
        <w:rPr>
          <w:rFonts w:ascii="Arial" w:hAnsi="Arial" w:cs="Arial"/>
          <w:sz w:val="20"/>
          <w:szCs w:val="20"/>
        </w:rPr>
        <w:t xml:space="preserve"> systems is a matter for individual lab</w:t>
      </w:r>
      <w:r w:rsidR="0096475A" w:rsidRPr="00EE016F">
        <w:rPr>
          <w:rFonts w:ascii="Arial" w:hAnsi="Arial" w:cs="Arial"/>
          <w:sz w:val="20"/>
          <w:szCs w:val="20"/>
        </w:rPr>
        <w:t>oratorie</w:t>
      </w:r>
      <w:r w:rsidR="00BF43E4" w:rsidRPr="00EE016F">
        <w:rPr>
          <w:rFonts w:ascii="Arial" w:hAnsi="Arial" w:cs="Arial"/>
          <w:sz w:val="20"/>
          <w:szCs w:val="20"/>
        </w:rPr>
        <w:t>s</w:t>
      </w:r>
      <w:r w:rsidRPr="00EE016F">
        <w:rPr>
          <w:rFonts w:ascii="Arial" w:hAnsi="Arial" w:cs="Arial"/>
          <w:sz w:val="20"/>
          <w:szCs w:val="20"/>
        </w:rPr>
        <w:t>.</w:t>
      </w:r>
    </w:p>
    <w:p w:rsidR="00482252" w:rsidRPr="00EE016F" w:rsidRDefault="00F65F7C" w:rsidP="00956EC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 xml:space="preserve">Section 1 should be completed </w:t>
      </w:r>
      <w:r w:rsidR="00482252" w:rsidRPr="00EE016F">
        <w:rPr>
          <w:rFonts w:ascii="Arial" w:hAnsi="Arial" w:cs="Arial"/>
          <w:sz w:val="20"/>
          <w:szCs w:val="20"/>
        </w:rPr>
        <w:t>as far as possible</w:t>
      </w:r>
      <w:r w:rsidR="00141EF3" w:rsidRPr="00EE016F">
        <w:rPr>
          <w:rFonts w:ascii="Arial" w:hAnsi="Arial" w:cs="Arial"/>
          <w:sz w:val="20"/>
          <w:szCs w:val="20"/>
        </w:rPr>
        <w:t xml:space="preserve"> </w:t>
      </w:r>
      <w:r w:rsidR="00005C05" w:rsidRPr="00EE016F">
        <w:rPr>
          <w:rFonts w:ascii="Arial" w:hAnsi="Arial" w:cs="Arial"/>
          <w:sz w:val="20"/>
          <w:szCs w:val="20"/>
        </w:rPr>
        <w:t>to establish the goa</w:t>
      </w:r>
      <w:r w:rsidR="00141EF3" w:rsidRPr="00EE016F">
        <w:rPr>
          <w:rFonts w:ascii="Arial" w:hAnsi="Arial" w:cs="Arial"/>
          <w:sz w:val="20"/>
          <w:szCs w:val="20"/>
        </w:rPr>
        <w:t xml:space="preserve">ls and general format of the </w:t>
      </w:r>
      <w:r w:rsidR="00B40880" w:rsidRPr="00EE016F">
        <w:rPr>
          <w:rFonts w:ascii="Arial" w:hAnsi="Arial" w:cs="Arial"/>
          <w:sz w:val="20"/>
          <w:szCs w:val="20"/>
        </w:rPr>
        <w:t>validation/verification/change control</w:t>
      </w:r>
      <w:r w:rsidR="00482252" w:rsidRPr="00EE016F">
        <w:rPr>
          <w:rFonts w:ascii="Arial" w:hAnsi="Arial" w:cs="Arial"/>
          <w:sz w:val="20"/>
          <w:szCs w:val="20"/>
        </w:rPr>
        <w:t>.</w:t>
      </w:r>
    </w:p>
    <w:p w:rsidR="00715242" w:rsidRPr="00EE016F" w:rsidRDefault="003747F8" w:rsidP="00956EC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>Section</w:t>
      </w:r>
      <w:r w:rsidR="00715242" w:rsidRPr="00EE016F">
        <w:rPr>
          <w:rFonts w:ascii="Arial" w:hAnsi="Arial" w:cs="Arial"/>
          <w:sz w:val="20"/>
          <w:szCs w:val="20"/>
        </w:rPr>
        <w:t>s</w:t>
      </w:r>
      <w:r w:rsidRPr="00EE016F">
        <w:rPr>
          <w:rFonts w:ascii="Arial" w:hAnsi="Arial" w:cs="Arial"/>
          <w:sz w:val="20"/>
          <w:szCs w:val="20"/>
        </w:rPr>
        <w:t xml:space="preserve"> </w:t>
      </w:r>
      <w:r w:rsidR="00715242" w:rsidRPr="00EE016F">
        <w:rPr>
          <w:rFonts w:ascii="Arial" w:hAnsi="Arial" w:cs="Arial"/>
          <w:sz w:val="20"/>
          <w:szCs w:val="20"/>
        </w:rPr>
        <w:t>1.1 “</w:t>
      </w:r>
      <w:r w:rsidR="00715242" w:rsidRPr="00EE016F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Intended use or application</w:t>
      </w:r>
      <w:r w:rsidR="00715242" w:rsidRPr="00EE016F">
        <w:rPr>
          <w:rFonts w:ascii="Arial" w:hAnsi="Arial" w:cs="Arial"/>
          <w:sz w:val="20"/>
          <w:szCs w:val="20"/>
        </w:rPr>
        <w:t xml:space="preserve">” and </w:t>
      </w:r>
      <w:r w:rsidRPr="00EE016F">
        <w:rPr>
          <w:rFonts w:ascii="Arial" w:hAnsi="Arial" w:cs="Arial"/>
          <w:sz w:val="20"/>
          <w:szCs w:val="20"/>
        </w:rPr>
        <w:t>1.2 “</w:t>
      </w:r>
      <w:r w:rsidR="00715242" w:rsidRPr="00EE016F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Requirements</w:t>
      </w:r>
      <w:r w:rsidRPr="00EE016F">
        <w:rPr>
          <w:rFonts w:ascii="Arial" w:hAnsi="Arial" w:cs="Arial"/>
          <w:sz w:val="20"/>
          <w:szCs w:val="20"/>
        </w:rPr>
        <w:t xml:space="preserve">” </w:t>
      </w:r>
      <w:r w:rsidRPr="00EE016F">
        <w:rPr>
          <w:rFonts w:ascii="Arial" w:hAnsi="Arial" w:cs="Arial"/>
          <w:i/>
          <w:sz w:val="20"/>
          <w:szCs w:val="20"/>
        </w:rPr>
        <w:t>must</w:t>
      </w:r>
      <w:r w:rsidRPr="00EE016F">
        <w:rPr>
          <w:rFonts w:ascii="Arial" w:hAnsi="Arial" w:cs="Arial"/>
          <w:sz w:val="20"/>
          <w:szCs w:val="20"/>
        </w:rPr>
        <w:t xml:space="preserve"> be completed </w:t>
      </w:r>
      <w:r w:rsidR="00715242" w:rsidRPr="00EE016F">
        <w:rPr>
          <w:rFonts w:ascii="Arial" w:hAnsi="Arial" w:cs="Arial"/>
          <w:sz w:val="20"/>
          <w:szCs w:val="20"/>
        </w:rPr>
        <w:t>at the start of the procedure. The assessment</w:t>
      </w:r>
      <w:r w:rsidR="0096475A" w:rsidRPr="00EE016F">
        <w:rPr>
          <w:rFonts w:ascii="Arial" w:hAnsi="Arial" w:cs="Arial"/>
          <w:sz w:val="20"/>
          <w:szCs w:val="20"/>
        </w:rPr>
        <w:t xml:space="preserve"> of the </w:t>
      </w:r>
      <w:r w:rsidR="00B40880" w:rsidRPr="00EE016F">
        <w:rPr>
          <w:rFonts w:ascii="Arial" w:hAnsi="Arial" w:cs="Arial"/>
          <w:sz w:val="20"/>
          <w:szCs w:val="20"/>
        </w:rPr>
        <w:t>validation/verification</w:t>
      </w:r>
      <w:r w:rsidR="00EE016F">
        <w:rPr>
          <w:rFonts w:ascii="Arial" w:hAnsi="Arial" w:cs="Arial"/>
          <w:sz w:val="20"/>
          <w:szCs w:val="20"/>
        </w:rPr>
        <w:t xml:space="preserve"> </w:t>
      </w:r>
      <w:r w:rsidR="00715242" w:rsidRPr="00EE016F">
        <w:rPr>
          <w:rFonts w:ascii="Arial" w:hAnsi="Arial" w:cs="Arial"/>
          <w:sz w:val="20"/>
          <w:szCs w:val="20"/>
        </w:rPr>
        <w:t>depends formally on c</w:t>
      </w:r>
      <w:r w:rsidR="00715242" w:rsidRPr="00EE016F">
        <w:rPr>
          <w:rStyle w:val="italicstyle"/>
          <w:rFonts w:ascii="Arial" w:hAnsi="Arial" w:cs="Arial"/>
          <w:sz w:val="20"/>
          <w:szCs w:val="20"/>
        </w:rPr>
        <w:t>onfirmation, through the provision of objective evidence, that these requirements have been fulfilled</w:t>
      </w:r>
      <w:r w:rsidR="00F65F7C" w:rsidRPr="00EE016F">
        <w:rPr>
          <w:rStyle w:val="FootnoteReference"/>
          <w:rFonts w:ascii="Arial" w:hAnsi="Arial" w:cs="Arial"/>
          <w:sz w:val="20"/>
          <w:szCs w:val="20"/>
        </w:rPr>
        <w:footnoteReference w:id="1"/>
      </w:r>
      <w:r w:rsidR="00715242" w:rsidRPr="00EE016F">
        <w:rPr>
          <w:rFonts w:ascii="Arial" w:hAnsi="Arial" w:cs="Arial"/>
          <w:sz w:val="20"/>
          <w:szCs w:val="20"/>
        </w:rPr>
        <w:t xml:space="preserve">. </w:t>
      </w:r>
    </w:p>
    <w:p w:rsidR="00120989" w:rsidRPr="00EE016F" w:rsidRDefault="00AB21AE" w:rsidP="00956EC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>If mentioned (1.2), the “E</w:t>
      </w:r>
      <w:r w:rsidR="00120989" w:rsidRPr="00EE016F">
        <w:rPr>
          <w:rFonts w:ascii="Arial" w:hAnsi="Arial" w:cs="Arial"/>
          <w:sz w:val="20"/>
          <w:szCs w:val="20"/>
        </w:rPr>
        <w:t xml:space="preserve">xpected </w:t>
      </w:r>
      <w:r w:rsidRPr="00EE016F">
        <w:rPr>
          <w:rFonts w:ascii="Arial" w:hAnsi="Arial" w:cs="Arial"/>
          <w:sz w:val="20"/>
          <w:szCs w:val="20"/>
        </w:rPr>
        <w:t>P</w:t>
      </w:r>
      <w:r w:rsidR="00120989" w:rsidRPr="00EE016F">
        <w:rPr>
          <w:rFonts w:ascii="Arial" w:hAnsi="Arial" w:cs="Arial"/>
          <w:sz w:val="20"/>
          <w:szCs w:val="20"/>
        </w:rPr>
        <w:t xml:space="preserve">erformance” should be distinguished from the “Requirements”, which must be shown to have been fulfilled. </w:t>
      </w:r>
    </w:p>
    <w:p w:rsidR="003747F8" w:rsidRPr="00EE016F" w:rsidRDefault="0096475A" w:rsidP="00956EC9">
      <w:pPr>
        <w:pStyle w:val="ListParagraph"/>
        <w:spacing w:after="120" w:line="240" w:lineRule="auto"/>
        <w:ind w:left="709"/>
        <w:contextualSpacing w:val="0"/>
        <w:rPr>
          <w:rFonts w:ascii="Arial" w:hAnsi="Arial" w:cs="Arial"/>
          <w:i/>
          <w:sz w:val="20"/>
          <w:szCs w:val="20"/>
        </w:rPr>
      </w:pPr>
      <w:r w:rsidRPr="00EE016F">
        <w:rPr>
          <w:rFonts w:ascii="Arial" w:hAnsi="Arial" w:cs="Arial"/>
          <w:b/>
          <w:i/>
          <w:sz w:val="20"/>
          <w:szCs w:val="20"/>
        </w:rPr>
        <w:t>E.g.</w:t>
      </w:r>
      <w:r w:rsidRPr="00EE016F">
        <w:rPr>
          <w:rFonts w:ascii="Arial" w:hAnsi="Arial" w:cs="Arial"/>
          <w:i/>
          <w:sz w:val="20"/>
          <w:szCs w:val="20"/>
        </w:rPr>
        <w:t xml:space="preserve"> T</w:t>
      </w:r>
      <w:r w:rsidR="00AB21AE" w:rsidRPr="00EE016F">
        <w:rPr>
          <w:rFonts w:ascii="Arial" w:hAnsi="Arial" w:cs="Arial"/>
          <w:i/>
          <w:sz w:val="20"/>
          <w:szCs w:val="20"/>
        </w:rPr>
        <w:t>he statement “should detect all known point mutations of h</w:t>
      </w:r>
      <w:r w:rsidR="00276440" w:rsidRPr="00EE016F">
        <w:rPr>
          <w:rFonts w:ascii="Arial" w:hAnsi="Arial" w:cs="Arial"/>
          <w:i/>
          <w:sz w:val="20"/>
          <w:szCs w:val="20"/>
        </w:rPr>
        <w:t>a</w:t>
      </w:r>
      <w:r w:rsidR="00AB21AE" w:rsidRPr="00EE016F">
        <w:rPr>
          <w:rFonts w:ascii="Arial" w:hAnsi="Arial" w:cs="Arial"/>
          <w:i/>
          <w:sz w:val="20"/>
          <w:szCs w:val="20"/>
        </w:rPr>
        <w:t>emophilia</w:t>
      </w:r>
      <w:r w:rsidRPr="00EE016F">
        <w:rPr>
          <w:rFonts w:ascii="Arial" w:hAnsi="Arial" w:cs="Arial"/>
          <w:i/>
          <w:sz w:val="20"/>
          <w:szCs w:val="20"/>
        </w:rPr>
        <w:t xml:space="preserve"> </w:t>
      </w:r>
      <w:r w:rsidR="00AB21AE" w:rsidRPr="00EE016F">
        <w:rPr>
          <w:rFonts w:ascii="Arial" w:hAnsi="Arial" w:cs="Arial"/>
          <w:i/>
          <w:sz w:val="20"/>
          <w:szCs w:val="20"/>
        </w:rPr>
        <w:t xml:space="preserve">A” could be included as a guide in the Expected performance; if stated as a requirement, </w:t>
      </w:r>
      <w:r w:rsidR="006E0F8D" w:rsidRPr="00EE016F">
        <w:rPr>
          <w:rFonts w:ascii="Arial" w:hAnsi="Arial" w:cs="Arial"/>
          <w:i/>
          <w:sz w:val="20"/>
          <w:szCs w:val="20"/>
        </w:rPr>
        <w:t xml:space="preserve">however, </w:t>
      </w:r>
      <w:r w:rsidR="00AB21AE" w:rsidRPr="00EE016F">
        <w:rPr>
          <w:rFonts w:ascii="Arial" w:hAnsi="Arial" w:cs="Arial"/>
          <w:i/>
          <w:sz w:val="20"/>
          <w:szCs w:val="20"/>
        </w:rPr>
        <w:t xml:space="preserve">it would </w:t>
      </w:r>
      <w:r w:rsidR="006E0F8D" w:rsidRPr="00EE016F">
        <w:rPr>
          <w:rFonts w:ascii="Arial" w:hAnsi="Arial" w:cs="Arial"/>
          <w:i/>
          <w:sz w:val="20"/>
          <w:szCs w:val="20"/>
        </w:rPr>
        <w:t xml:space="preserve">need to </w:t>
      </w:r>
      <w:r w:rsidRPr="00EE016F">
        <w:rPr>
          <w:rFonts w:ascii="Arial" w:hAnsi="Arial" w:cs="Arial"/>
          <w:i/>
          <w:sz w:val="20"/>
          <w:szCs w:val="20"/>
        </w:rPr>
        <w:t>be proved.</w:t>
      </w:r>
    </w:p>
    <w:p w:rsidR="00141EF3" w:rsidRPr="00EE016F" w:rsidRDefault="00482252" w:rsidP="00956EC9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 xml:space="preserve">Section 2 covers the validation of utility which should be carried out for all validations and verifications.  </w:t>
      </w:r>
      <w:r w:rsidR="00A84DD8" w:rsidRPr="00EE016F">
        <w:rPr>
          <w:rFonts w:ascii="Arial" w:hAnsi="Arial" w:cs="Arial"/>
          <w:sz w:val="20"/>
          <w:szCs w:val="20"/>
        </w:rPr>
        <w:t xml:space="preserve">In the majority of cases this section can be completed on </w:t>
      </w:r>
      <w:r w:rsidR="00AB21AE" w:rsidRPr="00EE016F">
        <w:rPr>
          <w:rFonts w:ascii="Arial" w:hAnsi="Arial" w:cs="Arial"/>
          <w:sz w:val="20"/>
          <w:szCs w:val="20"/>
        </w:rPr>
        <w:t xml:space="preserve">objective </w:t>
      </w:r>
      <w:r w:rsidR="00A84DD8" w:rsidRPr="00EE016F">
        <w:rPr>
          <w:rFonts w:ascii="Arial" w:hAnsi="Arial" w:cs="Arial"/>
          <w:sz w:val="20"/>
          <w:szCs w:val="20"/>
        </w:rPr>
        <w:t>evidence from developmental work, design procedures (e.g. SNP checking primers) or by the use of limitations or controls in the on-going test. Where this is not the case</w:t>
      </w:r>
      <w:r w:rsidR="00005C05" w:rsidRPr="00EE016F">
        <w:rPr>
          <w:rFonts w:ascii="Arial" w:hAnsi="Arial" w:cs="Arial"/>
          <w:sz w:val="20"/>
          <w:szCs w:val="20"/>
        </w:rPr>
        <w:t>,</w:t>
      </w:r>
      <w:r w:rsidR="00A84DD8" w:rsidRPr="00EE016F">
        <w:rPr>
          <w:rFonts w:ascii="Arial" w:hAnsi="Arial" w:cs="Arial"/>
          <w:sz w:val="20"/>
          <w:szCs w:val="20"/>
        </w:rPr>
        <w:t xml:space="preserve"> work plans for relevant parameters should be prepared as in 3 below.</w:t>
      </w:r>
      <w:r w:rsidR="00AB21AE" w:rsidRPr="00EE016F">
        <w:rPr>
          <w:rFonts w:ascii="Arial" w:hAnsi="Arial" w:cs="Arial"/>
          <w:sz w:val="20"/>
          <w:szCs w:val="20"/>
        </w:rPr>
        <w:t xml:space="preserve"> </w:t>
      </w:r>
    </w:p>
    <w:p w:rsidR="00246969" w:rsidRPr="00EE016F" w:rsidRDefault="00A84DD8" w:rsidP="00956EC9">
      <w:pPr>
        <w:pStyle w:val="ListParagraph"/>
        <w:numPr>
          <w:ilvl w:val="0"/>
          <w:numId w:val="4"/>
        </w:numPr>
        <w:spacing w:after="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>Appropriate parameters for experimental investigation should be identified</w:t>
      </w:r>
      <w:r w:rsidR="002639FA" w:rsidRPr="00EE016F">
        <w:rPr>
          <w:rFonts w:ascii="Arial" w:hAnsi="Arial" w:cs="Arial"/>
          <w:sz w:val="20"/>
          <w:szCs w:val="20"/>
        </w:rPr>
        <w:t xml:space="preserve"> </w:t>
      </w:r>
      <w:r w:rsidR="002D7739" w:rsidRPr="00EE016F">
        <w:rPr>
          <w:rFonts w:ascii="Arial" w:hAnsi="Arial" w:cs="Arial"/>
          <w:sz w:val="20"/>
          <w:szCs w:val="20"/>
        </w:rPr>
        <w:t xml:space="preserve">with the aid of </w:t>
      </w:r>
      <w:r w:rsidR="002639FA" w:rsidRPr="00EE016F">
        <w:rPr>
          <w:rFonts w:ascii="Arial" w:hAnsi="Arial" w:cs="Arial"/>
          <w:sz w:val="20"/>
          <w:szCs w:val="20"/>
        </w:rPr>
        <w:t xml:space="preserve">the table </w:t>
      </w:r>
      <w:r w:rsidR="002D7739" w:rsidRPr="00EE016F">
        <w:rPr>
          <w:rFonts w:ascii="Arial" w:hAnsi="Arial" w:cs="Arial"/>
          <w:sz w:val="20"/>
          <w:szCs w:val="20"/>
        </w:rPr>
        <w:t>appendix A</w:t>
      </w:r>
      <w:r w:rsidR="00B5133E" w:rsidRPr="00EE016F">
        <w:rPr>
          <w:rFonts w:ascii="Arial" w:hAnsi="Arial" w:cs="Arial"/>
          <w:sz w:val="20"/>
          <w:szCs w:val="20"/>
        </w:rPr>
        <w:t xml:space="preserve"> – a checklist is also provided at the top of section 3</w:t>
      </w:r>
      <w:r w:rsidR="002D7739" w:rsidRPr="00EE016F">
        <w:rPr>
          <w:rFonts w:ascii="Arial" w:hAnsi="Arial" w:cs="Arial"/>
          <w:sz w:val="20"/>
          <w:szCs w:val="20"/>
        </w:rPr>
        <w:t xml:space="preserve">.  </w:t>
      </w:r>
      <w:r w:rsidR="00141EF3" w:rsidRPr="00EE016F">
        <w:rPr>
          <w:rFonts w:ascii="Arial" w:hAnsi="Arial" w:cs="Arial"/>
          <w:sz w:val="20"/>
          <w:szCs w:val="20"/>
        </w:rPr>
        <w:t>For each parameter required</w:t>
      </w:r>
      <w:r w:rsidR="00AB21AE" w:rsidRPr="00EE016F">
        <w:rPr>
          <w:rFonts w:ascii="Arial" w:hAnsi="Arial" w:cs="Arial"/>
          <w:sz w:val="20"/>
          <w:szCs w:val="20"/>
        </w:rPr>
        <w:t>,</w:t>
      </w:r>
      <w:r w:rsidR="00141EF3" w:rsidRPr="00EE016F">
        <w:rPr>
          <w:rFonts w:ascii="Arial" w:hAnsi="Arial" w:cs="Arial"/>
          <w:sz w:val="20"/>
          <w:szCs w:val="20"/>
        </w:rPr>
        <w:t xml:space="preserve"> the investigating scientist develops a work plan based on section 3 </w:t>
      </w:r>
      <w:r w:rsidR="002D7739" w:rsidRPr="00EE016F">
        <w:rPr>
          <w:rFonts w:ascii="Arial" w:hAnsi="Arial" w:cs="Arial"/>
          <w:sz w:val="20"/>
          <w:szCs w:val="20"/>
        </w:rPr>
        <w:t>(these are referenced 3.1, 3.2 to</w:t>
      </w:r>
      <w:r w:rsidR="00141EF3" w:rsidRPr="00EE016F">
        <w:rPr>
          <w:rFonts w:ascii="Arial" w:hAnsi="Arial" w:cs="Arial"/>
          <w:sz w:val="20"/>
          <w:szCs w:val="20"/>
        </w:rPr>
        <w:t xml:space="preserve"> 3.</w:t>
      </w:r>
      <w:r w:rsidR="00141EF3" w:rsidRPr="00EE016F">
        <w:rPr>
          <w:rFonts w:ascii="Arial" w:hAnsi="Arial" w:cs="Arial"/>
          <w:i/>
          <w:sz w:val="20"/>
          <w:szCs w:val="20"/>
        </w:rPr>
        <w:t>n</w:t>
      </w:r>
      <w:r w:rsidR="00141EF3" w:rsidRPr="00EE016F">
        <w:rPr>
          <w:rFonts w:ascii="Arial" w:hAnsi="Arial" w:cs="Arial"/>
          <w:sz w:val="20"/>
          <w:szCs w:val="20"/>
        </w:rPr>
        <w:t xml:space="preserve">) by </w:t>
      </w:r>
      <w:r w:rsidR="002D7739" w:rsidRPr="00EE016F">
        <w:rPr>
          <w:rFonts w:ascii="Arial" w:hAnsi="Arial" w:cs="Arial"/>
          <w:sz w:val="20"/>
          <w:szCs w:val="20"/>
        </w:rPr>
        <w:t xml:space="preserve">completing </w:t>
      </w:r>
      <w:r w:rsidR="00AB21AE" w:rsidRPr="00EE016F">
        <w:rPr>
          <w:rFonts w:ascii="Arial" w:hAnsi="Arial" w:cs="Arial"/>
          <w:sz w:val="20"/>
          <w:szCs w:val="20"/>
        </w:rPr>
        <w:t xml:space="preserve">copies of </w:t>
      </w:r>
      <w:r w:rsidR="002D7739" w:rsidRPr="00EE016F">
        <w:rPr>
          <w:rFonts w:ascii="Arial" w:hAnsi="Arial" w:cs="Arial"/>
          <w:sz w:val="20"/>
          <w:szCs w:val="20"/>
        </w:rPr>
        <w:t>sections 3.</w:t>
      </w:r>
      <w:r w:rsidR="002D7739" w:rsidRPr="00EE016F">
        <w:rPr>
          <w:rFonts w:ascii="Arial" w:hAnsi="Arial" w:cs="Arial"/>
          <w:i/>
          <w:sz w:val="20"/>
          <w:szCs w:val="20"/>
        </w:rPr>
        <w:t>n</w:t>
      </w:r>
      <w:r w:rsidR="002D7739" w:rsidRPr="00EE016F">
        <w:rPr>
          <w:rFonts w:ascii="Arial" w:hAnsi="Arial" w:cs="Arial"/>
          <w:sz w:val="20"/>
          <w:szCs w:val="20"/>
        </w:rPr>
        <w:t>.1 (</w:t>
      </w:r>
      <w:r w:rsidR="00141EF3" w:rsidRPr="00EE016F">
        <w:rPr>
          <w:rFonts w:ascii="Arial" w:hAnsi="Arial" w:cs="Arial"/>
          <w:sz w:val="20"/>
          <w:szCs w:val="20"/>
        </w:rPr>
        <w:t>‘Aims’, ‘Samples’ and ‘Methodology’</w:t>
      </w:r>
      <w:r w:rsidR="002D7739" w:rsidRPr="00EE016F">
        <w:rPr>
          <w:rFonts w:ascii="Arial" w:hAnsi="Arial" w:cs="Arial"/>
          <w:sz w:val="20"/>
          <w:szCs w:val="20"/>
        </w:rPr>
        <w:t>)</w:t>
      </w:r>
      <w:r w:rsidR="00141EF3" w:rsidRPr="00EE016F">
        <w:rPr>
          <w:rFonts w:ascii="Arial" w:hAnsi="Arial" w:cs="Arial"/>
          <w:sz w:val="20"/>
          <w:szCs w:val="20"/>
        </w:rPr>
        <w:t>.</w:t>
      </w:r>
      <w:r w:rsidR="00AB21AE" w:rsidRPr="00EE016F">
        <w:rPr>
          <w:rFonts w:ascii="Arial" w:hAnsi="Arial" w:cs="Arial"/>
          <w:sz w:val="20"/>
          <w:szCs w:val="20"/>
        </w:rPr>
        <w:t xml:space="preserve"> It is suggested that these </w:t>
      </w:r>
      <w:r w:rsidR="002F6365" w:rsidRPr="00EE016F">
        <w:rPr>
          <w:rFonts w:ascii="Arial" w:hAnsi="Arial" w:cs="Arial"/>
          <w:sz w:val="20"/>
          <w:szCs w:val="20"/>
        </w:rPr>
        <w:t>be</w:t>
      </w:r>
      <w:r w:rsidR="00AB21AE" w:rsidRPr="00EE016F">
        <w:rPr>
          <w:rFonts w:ascii="Arial" w:hAnsi="Arial" w:cs="Arial"/>
          <w:sz w:val="20"/>
          <w:szCs w:val="20"/>
        </w:rPr>
        <w:t xml:space="preserve"> maintained in a single document. </w:t>
      </w:r>
    </w:p>
    <w:p w:rsidR="00246969" w:rsidRPr="00EE016F" w:rsidRDefault="00246969" w:rsidP="00956EC9">
      <w:pPr>
        <w:pStyle w:val="ListParagraph"/>
        <w:spacing w:after="120" w:line="240" w:lineRule="auto"/>
        <w:ind w:left="425" w:firstLine="11"/>
        <w:contextualSpacing w:val="0"/>
        <w:rPr>
          <w:rFonts w:ascii="Arial" w:hAnsi="Arial" w:cs="Arial"/>
          <w:i/>
          <w:sz w:val="20"/>
          <w:szCs w:val="20"/>
        </w:rPr>
      </w:pPr>
      <w:r w:rsidRPr="00EE016F">
        <w:rPr>
          <w:rFonts w:ascii="Arial" w:hAnsi="Arial" w:cs="Arial"/>
          <w:b/>
          <w:i/>
          <w:sz w:val="20"/>
          <w:szCs w:val="20"/>
        </w:rPr>
        <w:t>Note</w:t>
      </w:r>
      <w:r w:rsidRPr="00EE016F">
        <w:rPr>
          <w:rFonts w:ascii="Arial" w:hAnsi="Arial" w:cs="Arial"/>
          <w:i/>
          <w:sz w:val="20"/>
          <w:szCs w:val="20"/>
        </w:rPr>
        <w:t xml:space="preserve">: </w:t>
      </w:r>
      <w:r w:rsidR="002F6365" w:rsidRPr="00EE016F">
        <w:rPr>
          <w:rFonts w:ascii="Arial" w:hAnsi="Arial" w:cs="Arial"/>
          <w:i/>
          <w:sz w:val="20"/>
          <w:szCs w:val="20"/>
        </w:rPr>
        <w:t>several p</w:t>
      </w:r>
      <w:r w:rsidRPr="00EE016F">
        <w:rPr>
          <w:rFonts w:ascii="Arial" w:hAnsi="Arial" w:cs="Arial"/>
          <w:i/>
          <w:sz w:val="20"/>
          <w:szCs w:val="20"/>
        </w:rPr>
        <w:t>arameters may be tested in a single experiment, for example sensitivity and specifici</w:t>
      </w:r>
      <w:r w:rsidR="005A745B" w:rsidRPr="00EE016F">
        <w:rPr>
          <w:rFonts w:ascii="Arial" w:hAnsi="Arial" w:cs="Arial"/>
          <w:i/>
          <w:sz w:val="20"/>
          <w:szCs w:val="20"/>
        </w:rPr>
        <w:t>ty</w:t>
      </w:r>
      <w:r w:rsidR="00AB21AE" w:rsidRPr="00EE016F">
        <w:rPr>
          <w:rFonts w:ascii="Arial" w:hAnsi="Arial" w:cs="Arial"/>
          <w:i/>
          <w:sz w:val="20"/>
          <w:szCs w:val="20"/>
        </w:rPr>
        <w:t>.</w:t>
      </w:r>
    </w:p>
    <w:p w:rsidR="00AC2024" w:rsidRPr="00EE016F" w:rsidRDefault="00AC2024" w:rsidP="00956EC9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>The work plan</w:t>
      </w:r>
      <w:r w:rsidR="002D7739" w:rsidRPr="00EE016F">
        <w:rPr>
          <w:rFonts w:ascii="Arial" w:hAnsi="Arial" w:cs="Arial"/>
          <w:sz w:val="20"/>
          <w:szCs w:val="20"/>
        </w:rPr>
        <w:t>[s]</w:t>
      </w:r>
      <w:r w:rsidRPr="00EE016F">
        <w:rPr>
          <w:rFonts w:ascii="Arial" w:hAnsi="Arial" w:cs="Arial"/>
          <w:sz w:val="20"/>
          <w:szCs w:val="20"/>
        </w:rPr>
        <w:t xml:space="preserve"> </w:t>
      </w:r>
      <w:r w:rsidR="002D7739" w:rsidRPr="00EE016F">
        <w:rPr>
          <w:rFonts w:ascii="Arial" w:hAnsi="Arial" w:cs="Arial"/>
          <w:sz w:val="20"/>
          <w:szCs w:val="20"/>
        </w:rPr>
        <w:t xml:space="preserve">should be </w:t>
      </w:r>
      <w:r w:rsidRPr="00EE016F">
        <w:rPr>
          <w:rFonts w:ascii="Arial" w:hAnsi="Arial" w:cs="Arial"/>
          <w:sz w:val="20"/>
          <w:szCs w:val="20"/>
        </w:rPr>
        <w:t xml:space="preserve">agreed and </w:t>
      </w:r>
      <w:r w:rsidR="002D7739" w:rsidRPr="00EE016F">
        <w:rPr>
          <w:rFonts w:ascii="Arial" w:hAnsi="Arial" w:cs="Arial"/>
          <w:sz w:val="20"/>
          <w:szCs w:val="20"/>
        </w:rPr>
        <w:t>authori</w:t>
      </w:r>
      <w:r w:rsidR="00276440" w:rsidRPr="00EE016F">
        <w:rPr>
          <w:rFonts w:ascii="Arial" w:hAnsi="Arial" w:cs="Arial"/>
          <w:sz w:val="20"/>
          <w:szCs w:val="20"/>
        </w:rPr>
        <w:t>s</w:t>
      </w:r>
      <w:r w:rsidR="002D7739" w:rsidRPr="00EE016F">
        <w:rPr>
          <w:rFonts w:ascii="Arial" w:hAnsi="Arial" w:cs="Arial"/>
          <w:sz w:val="20"/>
          <w:szCs w:val="20"/>
        </w:rPr>
        <w:t>ed</w:t>
      </w:r>
      <w:r w:rsidRPr="00EE016F">
        <w:rPr>
          <w:rFonts w:ascii="Arial" w:hAnsi="Arial" w:cs="Arial"/>
          <w:sz w:val="20"/>
          <w:szCs w:val="20"/>
        </w:rPr>
        <w:t xml:space="preserve"> by the investigating and the senior scientist </w:t>
      </w:r>
      <w:r w:rsidR="002D7739" w:rsidRPr="00EE016F">
        <w:rPr>
          <w:rFonts w:ascii="Arial" w:hAnsi="Arial" w:cs="Arial"/>
          <w:sz w:val="20"/>
          <w:szCs w:val="20"/>
        </w:rPr>
        <w:t>by signing and dating in the boxes provided.</w:t>
      </w:r>
    </w:p>
    <w:p w:rsidR="00AC2024" w:rsidRPr="00EE016F" w:rsidRDefault="00AC2024" w:rsidP="00956EC9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>The experiment</w:t>
      </w:r>
      <w:r w:rsidR="002D7739" w:rsidRPr="00EE016F">
        <w:rPr>
          <w:rFonts w:ascii="Arial" w:hAnsi="Arial" w:cs="Arial"/>
          <w:sz w:val="20"/>
          <w:szCs w:val="20"/>
        </w:rPr>
        <w:t>al work</w:t>
      </w:r>
      <w:r w:rsidRPr="00EE016F">
        <w:rPr>
          <w:rFonts w:ascii="Arial" w:hAnsi="Arial" w:cs="Arial"/>
          <w:sz w:val="20"/>
          <w:szCs w:val="20"/>
        </w:rPr>
        <w:t xml:space="preserve"> is performed and analysed by the investigating scientist who </w:t>
      </w:r>
      <w:r w:rsidR="002D7739" w:rsidRPr="00EE016F">
        <w:rPr>
          <w:rFonts w:ascii="Arial" w:hAnsi="Arial" w:cs="Arial"/>
          <w:sz w:val="20"/>
          <w:szCs w:val="20"/>
        </w:rPr>
        <w:t xml:space="preserve">should then </w:t>
      </w:r>
      <w:r w:rsidR="005A745B" w:rsidRPr="00EE016F">
        <w:rPr>
          <w:rFonts w:ascii="Arial" w:hAnsi="Arial" w:cs="Arial"/>
          <w:sz w:val="20"/>
          <w:szCs w:val="20"/>
        </w:rPr>
        <w:t>complete</w:t>
      </w:r>
      <w:r w:rsidRPr="00EE016F">
        <w:rPr>
          <w:rFonts w:ascii="Arial" w:hAnsi="Arial" w:cs="Arial"/>
          <w:sz w:val="20"/>
          <w:szCs w:val="20"/>
        </w:rPr>
        <w:t xml:space="preserve"> the </w:t>
      </w:r>
      <w:r w:rsidR="005A745B" w:rsidRPr="00EE016F">
        <w:rPr>
          <w:rFonts w:ascii="Arial" w:hAnsi="Arial" w:cs="Arial"/>
          <w:sz w:val="20"/>
          <w:szCs w:val="20"/>
        </w:rPr>
        <w:t>‘</w:t>
      </w:r>
      <w:r w:rsidRPr="00EE016F">
        <w:rPr>
          <w:rFonts w:ascii="Arial" w:hAnsi="Arial" w:cs="Arial"/>
          <w:sz w:val="20"/>
          <w:szCs w:val="20"/>
        </w:rPr>
        <w:t>experimental results</w:t>
      </w:r>
      <w:r w:rsidR="005A745B" w:rsidRPr="00EE016F">
        <w:rPr>
          <w:rFonts w:ascii="Arial" w:hAnsi="Arial" w:cs="Arial"/>
          <w:sz w:val="20"/>
          <w:szCs w:val="20"/>
        </w:rPr>
        <w:t>’</w:t>
      </w:r>
      <w:r w:rsidRPr="00EE016F">
        <w:rPr>
          <w:rFonts w:ascii="Arial" w:hAnsi="Arial" w:cs="Arial"/>
          <w:sz w:val="20"/>
          <w:szCs w:val="20"/>
        </w:rPr>
        <w:t xml:space="preserve"> and </w:t>
      </w:r>
      <w:r w:rsidR="005A745B" w:rsidRPr="00EE016F">
        <w:rPr>
          <w:rFonts w:ascii="Arial" w:hAnsi="Arial" w:cs="Arial"/>
          <w:sz w:val="20"/>
          <w:szCs w:val="20"/>
        </w:rPr>
        <w:t>‘</w:t>
      </w:r>
      <w:r w:rsidRPr="00EE016F">
        <w:rPr>
          <w:rFonts w:ascii="Arial" w:hAnsi="Arial" w:cs="Arial"/>
          <w:sz w:val="20"/>
          <w:szCs w:val="20"/>
        </w:rPr>
        <w:t>interpretation</w:t>
      </w:r>
      <w:r w:rsidR="005A745B" w:rsidRPr="00EE016F">
        <w:rPr>
          <w:rFonts w:ascii="Arial" w:hAnsi="Arial" w:cs="Arial"/>
          <w:sz w:val="20"/>
          <w:szCs w:val="20"/>
        </w:rPr>
        <w:t>’</w:t>
      </w:r>
      <w:r w:rsidRPr="00EE016F">
        <w:rPr>
          <w:rFonts w:ascii="Arial" w:hAnsi="Arial" w:cs="Arial"/>
          <w:sz w:val="20"/>
          <w:szCs w:val="20"/>
        </w:rPr>
        <w:t xml:space="preserve"> sections </w:t>
      </w:r>
      <w:r w:rsidR="002D7739" w:rsidRPr="00EE016F">
        <w:rPr>
          <w:rFonts w:ascii="Arial" w:hAnsi="Arial" w:cs="Arial"/>
          <w:sz w:val="20"/>
          <w:szCs w:val="20"/>
        </w:rPr>
        <w:t>3.</w:t>
      </w:r>
      <w:r w:rsidR="002D7739" w:rsidRPr="00EE016F">
        <w:rPr>
          <w:rFonts w:ascii="Arial" w:hAnsi="Arial" w:cs="Arial"/>
          <w:i/>
          <w:sz w:val="20"/>
          <w:szCs w:val="20"/>
        </w:rPr>
        <w:t>n</w:t>
      </w:r>
      <w:r w:rsidR="002D7739" w:rsidRPr="00EE016F">
        <w:rPr>
          <w:rFonts w:ascii="Arial" w:hAnsi="Arial" w:cs="Arial"/>
          <w:sz w:val="20"/>
          <w:szCs w:val="20"/>
        </w:rPr>
        <w:t>.2</w:t>
      </w:r>
      <w:r w:rsidRPr="00EE016F">
        <w:rPr>
          <w:rFonts w:ascii="Arial" w:hAnsi="Arial" w:cs="Arial"/>
          <w:sz w:val="20"/>
          <w:szCs w:val="20"/>
        </w:rPr>
        <w:t>.</w:t>
      </w:r>
    </w:p>
    <w:p w:rsidR="002D7739" w:rsidRPr="00EE016F" w:rsidRDefault="00AC2024" w:rsidP="00956EC9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 xml:space="preserve">The </w:t>
      </w:r>
      <w:r w:rsidR="005A745B" w:rsidRPr="00EE016F">
        <w:rPr>
          <w:rFonts w:ascii="Arial" w:hAnsi="Arial" w:cs="Arial"/>
          <w:sz w:val="20"/>
          <w:szCs w:val="20"/>
        </w:rPr>
        <w:t>‘</w:t>
      </w:r>
      <w:r w:rsidRPr="00EE016F">
        <w:rPr>
          <w:rFonts w:ascii="Arial" w:hAnsi="Arial" w:cs="Arial"/>
          <w:sz w:val="20"/>
          <w:szCs w:val="20"/>
        </w:rPr>
        <w:t>outcome and limitations</w:t>
      </w:r>
      <w:r w:rsidR="005A745B" w:rsidRPr="00EE016F">
        <w:rPr>
          <w:rFonts w:ascii="Arial" w:hAnsi="Arial" w:cs="Arial"/>
          <w:sz w:val="20"/>
          <w:szCs w:val="20"/>
        </w:rPr>
        <w:t>’</w:t>
      </w:r>
      <w:r w:rsidRPr="00EE016F">
        <w:rPr>
          <w:rFonts w:ascii="Arial" w:hAnsi="Arial" w:cs="Arial"/>
          <w:sz w:val="20"/>
          <w:szCs w:val="20"/>
        </w:rPr>
        <w:t xml:space="preserve"> </w:t>
      </w:r>
      <w:r w:rsidR="002D7739" w:rsidRPr="00EE016F">
        <w:rPr>
          <w:rFonts w:ascii="Arial" w:hAnsi="Arial" w:cs="Arial"/>
          <w:sz w:val="20"/>
          <w:szCs w:val="20"/>
        </w:rPr>
        <w:t>should be</w:t>
      </w:r>
      <w:r w:rsidRPr="00EE016F">
        <w:rPr>
          <w:rFonts w:ascii="Arial" w:hAnsi="Arial" w:cs="Arial"/>
          <w:sz w:val="20"/>
          <w:szCs w:val="20"/>
        </w:rPr>
        <w:t xml:space="preserve"> agreed between the investigating and senior scientists </w:t>
      </w:r>
      <w:r w:rsidR="002D7739" w:rsidRPr="00EE016F">
        <w:rPr>
          <w:rFonts w:ascii="Arial" w:hAnsi="Arial" w:cs="Arial"/>
          <w:sz w:val="20"/>
          <w:szCs w:val="20"/>
        </w:rPr>
        <w:t>by signing and dating in the boxes provided.</w:t>
      </w:r>
    </w:p>
    <w:p w:rsidR="00AC2024" w:rsidRPr="00EE016F" w:rsidRDefault="00AC2024" w:rsidP="00956EC9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 xml:space="preserve">Points 3 to 6 </w:t>
      </w:r>
      <w:r w:rsidR="003971D1" w:rsidRPr="00EE016F">
        <w:rPr>
          <w:rFonts w:ascii="Arial" w:hAnsi="Arial" w:cs="Arial"/>
          <w:sz w:val="20"/>
          <w:szCs w:val="20"/>
        </w:rPr>
        <w:t>should be</w:t>
      </w:r>
      <w:r w:rsidRPr="00EE016F">
        <w:rPr>
          <w:rFonts w:ascii="Arial" w:hAnsi="Arial" w:cs="Arial"/>
          <w:sz w:val="20"/>
          <w:szCs w:val="20"/>
        </w:rPr>
        <w:t xml:space="preserve"> repeated for each parameter to be tested.</w:t>
      </w:r>
    </w:p>
    <w:p w:rsidR="00B12D2B" w:rsidRPr="00EE016F" w:rsidRDefault="00607D03" w:rsidP="00956EC9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 xml:space="preserve">If there </w:t>
      </w:r>
      <w:r w:rsidR="00B12D2B" w:rsidRPr="00EE016F">
        <w:rPr>
          <w:rFonts w:ascii="Arial" w:hAnsi="Arial" w:cs="Arial"/>
          <w:sz w:val="20"/>
          <w:szCs w:val="20"/>
        </w:rPr>
        <w:t>is</w:t>
      </w:r>
      <w:r w:rsidR="00276440" w:rsidRPr="00EE016F">
        <w:rPr>
          <w:rFonts w:ascii="Arial" w:hAnsi="Arial" w:cs="Arial"/>
          <w:sz w:val="20"/>
          <w:szCs w:val="20"/>
        </w:rPr>
        <w:t xml:space="preserve"> any non-</w:t>
      </w:r>
      <w:r w:rsidR="00B12D2B" w:rsidRPr="00EE016F">
        <w:rPr>
          <w:rFonts w:ascii="Arial" w:hAnsi="Arial" w:cs="Arial"/>
          <w:sz w:val="20"/>
          <w:szCs w:val="20"/>
        </w:rPr>
        <w:t>compliance</w:t>
      </w:r>
      <w:r w:rsidRPr="00EE016F">
        <w:rPr>
          <w:rFonts w:ascii="Arial" w:hAnsi="Arial" w:cs="Arial"/>
          <w:sz w:val="20"/>
          <w:szCs w:val="20"/>
        </w:rPr>
        <w:t xml:space="preserve"> between the experimental results and the required performance specification </w:t>
      </w:r>
      <w:r w:rsidR="002D7739" w:rsidRPr="00EE016F">
        <w:rPr>
          <w:rFonts w:ascii="Arial" w:hAnsi="Arial" w:cs="Arial"/>
          <w:sz w:val="20"/>
          <w:szCs w:val="20"/>
        </w:rPr>
        <w:t xml:space="preserve">detailed in section 1.2 </w:t>
      </w:r>
      <w:r w:rsidRPr="00EE016F">
        <w:rPr>
          <w:rFonts w:ascii="Arial" w:hAnsi="Arial" w:cs="Arial"/>
          <w:sz w:val="20"/>
          <w:szCs w:val="20"/>
        </w:rPr>
        <w:t xml:space="preserve">the parameter in question </w:t>
      </w:r>
      <w:r w:rsidR="002D7739" w:rsidRPr="00EE016F">
        <w:rPr>
          <w:rFonts w:ascii="Arial" w:hAnsi="Arial" w:cs="Arial"/>
          <w:sz w:val="20"/>
          <w:szCs w:val="20"/>
        </w:rPr>
        <w:t>should</w:t>
      </w:r>
      <w:r w:rsidRPr="00EE016F">
        <w:rPr>
          <w:rFonts w:ascii="Arial" w:hAnsi="Arial" w:cs="Arial"/>
          <w:sz w:val="20"/>
          <w:szCs w:val="20"/>
        </w:rPr>
        <w:t xml:space="preserve"> be re-examined to determine if the methodology can be changed or </w:t>
      </w:r>
      <w:r w:rsidR="00B12D2B" w:rsidRPr="00EE016F">
        <w:rPr>
          <w:rFonts w:ascii="Arial" w:hAnsi="Arial" w:cs="Arial"/>
          <w:sz w:val="20"/>
          <w:szCs w:val="20"/>
        </w:rPr>
        <w:t xml:space="preserve">new limitations introduced to rectify the non-compliance.  Any further work should be recorded </w:t>
      </w:r>
      <w:r w:rsidR="002D7739" w:rsidRPr="00EE016F">
        <w:rPr>
          <w:rFonts w:ascii="Arial" w:hAnsi="Arial" w:cs="Arial"/>
          <w:sz w:val="20"/>
          <w:szCs w:val="20"/>
        </w:rPr>
        <w:t>in a new</w:t>
      </w:r>
      <w:r w:rsidR="00B12D2B" w:rsidRPr="00EE016F">
        <w:rPr>
          <w:rFonts w:ascii="Arial" w:hAnsi="Arial" w:cs="Arial"/>
          <w:sz w:val="20"/>
          <w:szCs w:val="20"/>
        </w:rPr>
        <w:t xml:space="preserve"> section 3 work plan. Alternatively the implementation can be abandoned.</w:t>
      </w:r>
    </w:p>
    <w:p w:rsidR="00B12D2B" w:rsidRPr="00EE016F" w:rsidRDefault="00B12D2B" w:rsidP="00956EC9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E016F">
        <w:rPr>
          <w:rFonts w:ascii="Arial" w:hAnsi="Arial" w:cs="Arial"/>
          <w:sz w:val="20"/>
          <w:szCs w:val="20"/>
        </w:rPr>
        <w:t>Once all the parameters have been satisfactorily investigated the investigating and senior scientist can agree and sign off the final conclusions in section 4.</w:t>
      </w:r>
    </w:p>
    <w:p w:rsidR="0096475A" w:rsidRPr="00EE016F" w:rsidRDefault="00B12D2B" w:rsidP="0096475A">
      <w:pPr>
        <w:pStyle w:val="ListParagraph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sz w:val="20"/>
          <w:szCs w:val="20"/>
        </w:rPr>
        <w:sectPr w:rsidR="0096475A" w:rsidRPr="00EE016F" w:rsidSect="00A903B8">
          <w:headerReference w:type="default" r:id="rId7"/>
          <w:footerReference w:type="default" r:id="rId8"/>
          <w:footnotePr>
            <w:numFmt w:val="lowerRoman"/>
            <w:numRestart w:val="eachSect"/>
          </w:footnotePr>
          <w:pgSz w:w="11906" w:h="16838"/>
          <w:pgMar w:top="851" w:right="849" w:bottom="851" w:left="1440" w:header="708" w:footer="708" w:gutter="0"/>
          <w:pgNumType w:start="1"/>
          <w:cols w:space="708"/>
          <w:docGrid w:linePitch="360"/>
        </w:sectPr>
      </w:pPr>
      <w:r w:rsidRPr="00EE016F">
        <w:rPr>
          <w:rFonts w:ascii="Arial" w:hAnsi="Arial" w:cs="Arial"/>
          <w:sz w:val="20"/>
          <w:szCs w:val="20"/>
        </w:rPr>
        <w:t xml:space="preserve">Assuming the </w:t>
      </w:r>
      <w:r w:rsidR="00B40880" w:rsidRPr="00EE016F">
        <w:rPr>
          <w:rFonts w:ascii="Arial" w:hAnsi="Arial" w:cs="Arial"/>
          <w:sz w:val="20"/>
          <w:szCs w:val="20"/>
        </w:rPr>
        <w:t>validation/verification</w:t>
      </w:r>
      <w:r w:rsidRPr="00EE016F">
        <w:rPr>
          <w:rFonts w:ascii="Arial" w:hAnsi="Arial" w:cs="Arial"/>
          <w:sz w:val="20"/>
          <w:szCs w:val="20"/>
        </w:rPr>
        <w:t xml:space="preserve"> has been completed satisfactorily an implementation plan can be drawn up</w:t>
      </w:r>
      <w:r w:rsidR="002D7739" w:rsidRPr="00EE016F">
        <w:rPr>
          <w:rFonts w:ascii="Arial" w:hAnsi="Arial" w:cs="Arial"/>
          <w:sz w:val="20"/>
          <w:szCs w:val="20"/>
        </w:rPr>
        <w:t>. Appendix B provides a basis for an administrative checklist for the implementation.</w:t>
      </w:r>
    </w:p>
    <w:p w:rsidR="00276B75" w:rsidRPr="00EE016F" w:rsidRDefault="00B40880" w:rsidP="0064275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EE016F">
        <w:rPr>
          <w:rFonts w:ascii="Arial" w:hAnsi="Arial" w:cs="Arial"/>
          <w:b/>
          <w:sz w:val="32"/>
          <w:szCs w:val="32"/>
        </w:rPr>
        <w:lastRenderedPageBreak/>
        <w:t>Valida</w:t>
      </w:r>
      <w:r w:rsidR="00207EDB" w:rsidRPr="00EE016F">
        <w:rPr>
          <w:rFonts w:ascii="Arial" w:hAnsi="Arial" w:cs="Arial"/>
          <w:b/>
          <w:sz w:val="32"/>
          <w:szCs w:val="32"/>
        </w:rPr>
        <w:t>tion/verification</w:t>
      </w:r>
      <w:r w:rsidR="00420EAB" w:rsidRPr="00EE016F">
        <w:rPr>
          <w:rStyle w:val="FootnoteReference"/>
          <w:rFonts w:ascii="Arial" w:hAnsi="Arial" w:cs="Arial"/>
          <w:b/>
          <w:sz w:val="32"/>
          <w:szCs w:val="32"/>
        </w:rPr>
        <w:footnoteReference w:id="2"/>
      </w:r>
      <w:r w:rsidR="00207EDB" w:rsidRPr="00EE016F">
        <w:rPr>
          <w:rFonts w:ascii="Arial" w:hAnsi="Arial" w:cs="Arial"/>
          <w:b/>
          <w:sz w:val="32"/>
          <w:szCs w:val="32"/>
        </w:rPr>
        <w:t xml:space="preserve"> d</w:t>
      </w:r>
      <w:r w:rsidR="00420EAB" w:rsidRPr="00EE016F">
        <w:rPr>
          <w:rFonts w:ascii="Arial" w:hAnsi="Arial" w:cs="Arial"/>
          <w:b/>
          <w:sz w:val="32"/>
          <w:szCs w:val="32"/>
        </w:rPr>
        <w:t>etails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111"/>
        <w:gridCol w:w="1559"/>
        <w:gridCol w:w="1560"/>
      </w:tblGrid>
      <w:tr w:rsidR="006B4CAC" w:rsidRPr="009F2E4E" w:rsidTr="005526C0">
        <w:trPr>
          <w:trHeight w:val="397"/>
        </w:trPr>
        <w:tc>
          <w:tcPr>
            <w:tcW w:w="1701" w:type="dxa"/>
            <w:vAlign w:val="center"/>
          </w:tcPr>
          <w:p w:rsidR="00276B75" w:rsidRPr="005526C0" w:rsidRDefault="00276B75" w:rsidP="009F2E4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526C0"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4111" w:type="dxa"/>
            <w:vAlign w:val="center"/>
          </w:tcPr>
          <w:p w:rsidR="00276B75" w:rsidRPr="005526C0" w:rsidRDefault="0078594D" w:rsidP="009F2E4E">
            <w:pPr>
              <w:spacing w:after="0" w:line="240" w:lineRule="auto"/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</w:rPr>
              <w:t>Validation of Mismatch Data Aggregator</w:t>
            </w:r>
            <w:r w:rsidR="00950B1A" w:rsidRPr="00950B1A">
              <w:rPr>
                <w:rFonts w:ascii="Arial" w:hAnsi="Arial" w:cs="Arial"/>
              </w:rPr>
              <w:t xml:space="preserve"> software</w:t>
            </w:r>
          </w:p>
        </w:tc>
        <w:tc>
          <w:tcPr>
            <w:tcW w:w="1559" w:type="dxa"/>
            <w:vAlign w:val="center"/>
          </w:tcPr>
          <w:p w:rsidR="00276B75" w:rsidRPr="005526C0" w:rsidRDefault="00276440" w:rsidP="009F2E4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526C0">
              <w:rPr>
                <w:rFonts w:ascii="Arial" w:hAnsi="Arial" w:cs="Arial"/>
                <w:b/>
              </w:rPr>
              <w:t xml:space="preserve">Q-Pulse </w:t>
            </w:r>
            <w:r w:rsidR="00276B75" w:rsidRPr="005526C0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560" w:type="dxa"/>
            <w:vAlign w:val="center"/>
          </w:tcPr>
          <w:p w:rsidR="00276B75" w:rsidRPr="005526C0" w:rsidRDefault="00296CA5" w:rsidP="00E27F74">
            <w:pPr>
              <w:spacing w:after="0" w:line="240" w:lineRule="auto"/>
              <w:rPr>
                <w:rFonts w:ascii="Arial" w:hAnsi="Arial" w:cs="Arial"/>
                <w:i/>
                <w:color w:val="BFBFBF"/>
              </w:rPr>
            </w:pPr>
            <w:r>
              <w:rPr>
                <w:rFonts w:ascii="Arial" w:hAnsi="Arial" w:cs="Arial"/>
                <w:color w:val="FF0000"/>
              </w:rPr>
              <w:t>TT.VAL07</w:t>
            </w:r>
            <w:r w:rsidR="00E27F74">
              <w:rPr>
                <w:rFonts w:ascii="Arial" w:hAnsi="Arial" w:cs="Arial"/>
                <w:color w:val="FF0000"/>
              </w:rPr>
              <w:t>7</w:t>
            </w:r>
          </w:p>
        </w:tc>
      </w:tr>
    </w:tbl>
    <w:p w:rsidR="005A533C" w:rsidRDefault="005A533C" w:rsidP="005A533C">
      <w:pPr>
        <w:tabs>
          <w:tab w:val="left" w:pos="3227"/>
        </w:tabs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p w:rsidR="00276B75" w:rsidRPr="005A533C" w:rsidRDefault="00E13056" w:rsidP="008A5AF7">
      <w:pPr>
        <w:pStyle w:val="ListParagraph"/>
        <w:numPr>
          <w:ilvl w:val="1"/>
          <w:numId w:val="1"/>
        </w:numPr>
        <w:tabs>
          <w:tab w:val="left" w:pos="426"/>
        </w:tabs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5A533C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Test details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46"/>
      </w:tblGrid>
      <w:tr w:rsidR="003747F8" w:rsidRPr="009F2E4E" w:rsidTr="0096475A">
        <w:trPr>
          <w:trHeight w:val="850"/>
        </w:trPr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747F8" w:rsidRPr="00614B88" w:rsidRDefault="003747F8" w:rsidP="003747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</w:t>
            </w:r>
            <w:r w:rsidRPr="003747F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ntended use or application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594D" w:rsidRDefault="00F93321" w:rsidP="003747F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The ‘</w:t>
            </w:r>
            <w:r w:rsidRPr="00F9332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atch data aggregator’ c</w:t>
            </w:r>
            <w:r w:rsidR="0078594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ompares donor and recipient HLA types to identify serological and molecular donor mismatches, as well as identifying the following:</w:t>
            </w:r>
          </w:p>
          <w:p w:rsidR="0078594D" w:rsidRPr="0078594D" w:rsidRDefault="0078594D" w:rsidP="007859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Highest MFI (and date) </w:t>
            </w:r>
            <w:r w:rsidR="00005CA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of DSA (donor specific antibody)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for each mismatch.</w:t>
            </w:r>
          </w:p>
          <w:p w:rsidR="0078594D" w:rsidRPr="0078594D" w:rsidRDefault="0078594D" w:rsidP="007859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All dates and corresponding MFI values for each mismatch.</w:t>
            </w:r>
          </w:p>
          <w:p w:rsidR="003747F8" w:rsidRPr="00005CA2" w:rsidRDefault="00F93321" w:rsidP="0078594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The software </w:t>
            </w:r>
            <w:r w:rsid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was developed with the help of Afzal </w:t>
            </w:r>
            <w:r w:rsidR="00DD078D"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Chaudhry</w:t>
            </w:r>
            <w:r w:rsid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and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is i</w:t>
            </w:r>
            <w:r w:rsidR="002727D7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ntended for research use to study DSA development in transplant patients.</w:t>
            </w:r>
          </w:p>
        </w:tc>
      </w:tr>
      <w:tr w:rsidR="00614B88" w:rsidRPr="009F2E4E" w:rsidTr="0096475A">
        <w:trPr>
          <w:trHeight w:val="850"/>
        </w:trPr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14B88" w:rsidRPr="00614B88" w:rsidRDefault="00614B88" w:rsidP="000677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14B8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Locus / Gene /  Marker</w:t>
            </w:r>
            <w:r w:rsidR="00F65F7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6946" w:type="dxa"/>
            <w:tcBorders>
              <w:top w:val="double" w:sz="4" w:space="0" w:color="auto"/>
            </w:tcBorders>
            <w:vAlign w:val="center"/>
          </w:tcPr>
          <w:p w:rsidR="00614B88" w:rsidRPr="00642755" w:rsidRDefault="0078594D" w:rsidP="00005CA2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Donor and recipient HLA types, and recipient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Luminex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SAB data (dates and </w:t>
            </w:r>
            <w:r w:rsidRPr="00005CA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MFI levels for each specificity) processed by </w:t>
            </w:r>
            <w:r w:rsidR="00005CA2" w:rsidRPr="00005CA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="00005CA2" w:rsidRPr="00005CA2">
              <w:rPr>
                <w:rFonts w:ascii="Arial" w:hAnsi="Arial" w:cs="Arial"/>
                <w:sz w:val="20"/>
                <w:szCs w:val="20"/>
              </w:rPr>
              <w:t>Patient_SAB_combiner_0_9_december_2020’</w:t>
            </w:r>
            <w:r w:rsidR="00005CA2" w:rsidRPr="00F62ACB">
              <w:rPr>
                <w:rFonts w:ascii="Arial" w:hAnsi="Arial" w:cs="Arial"/>
              </w:rPr>
              <w:t xml:space="preserve"> </w:t>
            </w:r>
            <w:r w:rsidR="002727D7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formally validated as </w:t>
            </w:r>
            <w:r w:rsidR="00005CA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="002727D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anonymiser_0_9_december_2020</w:t>
            </w:r>
            <w:r w:rsidR="00005CA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’</w:t>
            </w:r>
            <w:r w:rsidR="002727D7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(TT.VAL071)</w:t>
            </w:r>
          </w:p>
        </w:tc>
      </w:tr>
      <w:tr w:rsidR="00614B88" w:rsidRPr="009F2E4E" w:rsidTr="00BF43E4">
        <w:trPr>
          <w:trHeight w:val="850"/>
        </w:trPr>
        <w:tc>
          <w:tcPr>
            <w:tcW w:w="1985" w:type="dxa"/>
            <w:shd w:val="clear" w:color="auto" w:fill="auto"/>
            <w:vAlign w:val="center"/>
          </w:tcPr>
          <w:p w:rsidR="00614B88" w:rsidRPr="00614B88" w:rsidRDefault="00614B88" w:rsidP="000677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14B8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Reference Sequence</w:t>
            </w:r>
          </w:p>
        </w:tc>
        <w:tc>
          <w:tcPr>
            <w:tcW w:w="6946" w:type="dxa"/>
            <w:vAlign w:val="center"/>
          </w:tcPr>
          <w:p w:rsidR="00614B88" w:rsidRPr="00642755" w:rsidRDefault="0078594D" w:rsidP="0078594D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N/A</w:t>
            </w:r>
          </w:p>
        </w:tc>
      </w:tr>
      <w:tr w:rsidR="00614B88" w:rsidRPr="009F2E4E" w:rsidTr="00BF43E4">
        <w:trPr>
          <w:trHeight w:val="850"/>
        </w:trPr>
        <w:tc>
          <w:tcPr>
            <w:tcW w:w="1985" w:type="dxa"/>
            <w:shd w:val="clear" w:color="auto" w:fill="auto"/>
            <w:vAlign w:val="center"/>
          </w:tcPr>
          <w:p w:rsidR="00614B88" w:rsidRPr="00614B88" w:rsidRDefault="00614B88" w:rsidP="000677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Outline methodology</w:t>
            </w:r>
          </w:p>
        </w:tc>
        <w:tc>
          <w:tcPr>
            <w:tcW w:w="6946" w:type="dxa"/>
            <w:vAlign w:val="center"/>
          </w:tcPr>
          <w:p w:rsidR="00614B88" w:rsidRPr="00642755" w:rsidRDefault="00F93321" w:rsidP="004F5D5D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10 randomly selected patients from two different cohorts of transplant patients </w:t>
            </w:r>
            <w:r w:rsidR="00A00D4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will be</w:t>
            </w:r>
            <w:r w:rsidR="00F407A5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identified -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5 fro</w:t>
            </w:r>
            <w:r w:rsidR="00F407A5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 cardiac, and 5 from intestinal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.</w:t>
            </w:r>
            <w:r w:rsidR="00F407A5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Independent analysis of 5 patients within each cohort </w:t>
            </w:r>
            <w:r w:rsidR="00A00D4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will take place. Two validation folders, one for cardiac validation and one for intestinal, will each contain a ‘</w:t>
            </w:r>
            <w:r w:rsidR="00A00D41" w:rsidRPr="00F9332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</w:t>
            </w:r>
            <w:r w:rsidR="00A00D4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atch data aggregator’ comprising 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ecipient and donor HLA types and combiner files of recipient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Luminex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SAB data </w:t>
            </w:r>
            <w:r w:rsidR="00F407A5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for that cohort of patients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.</w:t>
            </w:r>
            <w:r w:rsidR="00F407A5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Aggregator </w:t>
            </w:r>
            <w:r w:rsidR="004F5D5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will generate</w:t>
            </w:r>
            <w:r w:rsidR="000E7880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output sheets Data_1, Data_2 and Data_</w:t>
            </w:r>
            <w:r w:rsidR="00F407A5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3 </w:t>
            </w:r>
            <w:r w:rsidR="004F5D5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which will be</w:t>
            </w:r>
            <w:r w:rsidR="00F407A5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checked against</w:t>
            </w:r>
            <w:r w:rsidR="004F5D5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manually identified mismatches recorded in a table</w:t>
            </w:r>
            <w:r w:rsidR="000E7880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.</w:t>
            </w:r>
            <w:r w:rsidR="004F5D5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B</w:t>
            </w:r>
            <w:r w:rsidR="000E7880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y making comparisons to combiner files, checks </w:t>
            </w:r>
            <w:r w:rsidR="004F5D5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will be</w:t>
            </w:r>
            <w:r w:rsidR="000E7880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performed to ensure the</w:t>
            </w:r>
            <w:r w:rsidR="004F5D5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aggregator correctly identif</w:t>
            </w:r>
            <w:r w:rsidR="00105973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ie</w:t>
            </w:r>
            <w:r w:rsidR="004F5D5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</w:t>
            </w:r>
            <w:r w:rsidR="000E7880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DSA with corresponding dates and MFI levels. </w:t>
            </w:r>
            <w:r w:rsid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One completely HLA antibody negative patient </w:t>
            </w:r>
            <w:r w:rsidR="004F5D5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will be</w:t>
            </w:r>
            <w:r w:rsid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tested in each cohort to ensure empty combiner files are still processed correctly.</w:t>
            </w:r>
          </w:p>
        </w:tc>
      </w:tr>
      <w:tr w:rsidR="00614B88" w:rsidRPr="009F2E4E" w:rsidTr="00BF43E4">
        <w:trPr>
          <w:trHeight w:val="850"/>
        </w:trPr>
        <w:tc>
          <w:tcPr>
            <w:tcW w:w="1985" w:type="dxa"/>
            <w:shd w:val="clear" w:color="auto" w:fill="auto"/>
            <w:vAlign w:val="center"/>
          </w:tcPr>
          <w:p w:rsidR="00614B88" w:rsidRPr="00614B88" w:rsidRDefault="00614B88" w:rsidP="000677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SOP</w:t>
            </w:r>
          </w:p>
        </w:tc>
        <w:tc>
          <w:tcPr>
            <w:tcW w:w="6946" w:type="dxa"/>
            <w:vAlign w:val="center"/>
          </w:tcPr>
          <w:p w:rsidR="00614B88" w:rsidRPr="0078594D" w:rsidRDefault="0078594D" w:rsidP="00642755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N/A – this is a research tool.</w:t>
            </w:r>
          </w:p>
        </w:tc>
      </w:tr>
      <w:tr w:rsidR="00614B88" w:rsidRPr="009F2E4E" w:rsidTr="00BF43E4">
        <w:trPr>
          <w:trHeight w:val="850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4B88" w:rsidRPr="00614B88" w:rsidRDefault="001202D3" w:rsidP="000677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References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:rsidR="00E24AB1" w:rsidRDefault="002727D7" w:rsidP="00642755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t xml:space="preserve">Random number generator: </w:t>
            </w:r>
            <w:hyperlink r:id="rId9" w:history="1">
              <w:r w:rsidR="00E24AB1" w:rsidRPr="00C31635">
                <w:rPr>
                  <w:rStyle w:val="Hyperlink"/>
                </w:rPr>
                <w:t>https://www.random.org</w:t>
              </w:r>
            </w:hyperlink>
            <w:r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  <w:t xml:space="preserve"> </w:t>
            </w:r>
          </w:p>
          <w:p w:rsidR="00614B88" w:rsidRPr="00E24AB1" w:rsidRDefault="00E24AB1" w:rsidP="00E24AB1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 w:rsidRPr="00E24AB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Pr="00E24AB1">
              <w:rPr>
                <w:rFonts w:ascii="Arial" w:hAnsi="Arial" w:cs="Arial"/>
                <w:sz w:val="20"/>
                <w:szCs w:val="20"/>
              </w:rPr>
              <w:t xml:space="preserve">Patient_SAB_combiner_0_9_december_2020’ and associated validation document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E24AB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TT.VAL071 Validation of Normalised Combiner (anonymiser software for combining </w:t>
            </w:r>
            <w:proofErr w:type="spellStart"/>
            <w:r w:rsidRPr="00E24AB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Luminex</w:t>
            </w:r>
            <w:proofErr w:type="spellEnd"/>
            <w:r w:rsidRPr="00E24AB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patient data)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</w:t>
            </w:r>
          </w:p>
        </w:tc>
      </w:tr>
    </w:tbl>
    <w:p w:rsidR="005A533C" w:rsidRDefault="005A533C" w:rsidP="005A533C">
      <w:pPr>
        <w:tabs>
          <w:tab w:val="left" w:pos="3227"/>
        </w:tabs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p w:rsidR="00185ADE" w:rsidRDefault="00185ADE" w:rsidP="005A533C">
      <w:pPr>
        <w:tabs>
          <w:tab w:val="left" w:pos="3227"/>
        </w:tabs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p w:rsidR="00185ADE" w:rsidRDefault="00185ADE" w:rsidP="005A533C">
      <w:pPr>
        <w:tabs>
          <w:tab w:val="left" w:pos="3227"/>
        </w:tabs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bookmarkStart w:id="0" w:name="_GoBack"/>
      <w:bookmarkEnd w:id="0"/>
    </w:p>
    <w:p w:rsidR="00185ADE" w:rsidRDefault="00185ADE" w:rsidP="005A533C">
      <w:pPr>
        <w:tabs>
          <w:tab w:val="left" w:pos="3227"/>
        </w:tabs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p w:rsidR="005A533C" w:rsidRPr="00642755" w:rsidRDefault="005A533C" w:rsidP="008A5AF7">
      <w:pPr>
        <w:tabs>
          <w:tab w:val="left" w:pos="426"/>
        </w:tabs>
        <w:spacing w:after="120" w:line="240" w:lineRule="auto"/>
        <w:rPr>
          <w:rFonts w:ascii="Arial" w:eastAsia="Times New Roman" w:hAnsi="Arial" w:cs="Arial"/>
          <w:bCs/>
          <w:color w:val="BFBFBF"/>
          <w:sz w:val="20"/>
          <w:szCs w:val="20"/>
          <w:lang w:eastAsia="en-GB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lastRenderedPageBreak/>
        <w:t>1.2  Validation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details</w:t>
      </w:r>
      <w:r w:rsidRPr="00E1305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ab/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5"/>
        <w:gridCol w:w="6636"/>
      </w:tblGrid>
      <w:tr w:rsidR="00A05615" w:rsidRPr="009F2E4E" w:rsidTr="00971ECA">
        <w:trPr>
          <w:trHeight w:val="794"/>
        </w:trPr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05615" w:rsidRDefault="00A05615" w:rsidP="003747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Overall Aims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05615" w:rsidRDefault="002727D7" w:rsidP="00E24AB1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 w:rsidRPr="007A4CF8">
              <w:rPr>
                <w:rFonts w:ascii="Arial" w:hAnsi="Arial" w:cs="Arial"/>
                <w:sz w:val="20"/>
                <w:szCs w:val="20"/>
              </w:rPr>
              <w:t>To ensure completeness and accuracy of sample dat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A4CF8">
              <w:rPr>
                <w:rFonts w:ascii="Arial" w:hAnsi="Arial" w:cs="Arial"/>
                <w:sz w:val="20"/>
                <w:szCs w:val="20"/>
              </w:rPr>
              <w:t xml:space="preserve"> generated by </w:t>
            </w:r>
            <w:r w:rsidR="00E24AB1"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Mismatch Data Aggregator</w:t>
            </w:r>
            <w:r w:rsidR="00E24AB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’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7A4CF8">
              <w:rPr>
                <w:rFonts w:ascii="Arial" w:hAnsi="Arial" w:cs="Arial"/>
                <w:sz w:val="20"/>
                <w:szCs w:val="20"/>
              </w:rPr>
              <w:t>by c</w:t>
            </w:r>
            <w:r w:rsidRPr="007A4CF8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ompar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ison with</w:t>
            </w:r>
            <w:r w:rsidRPr="007A4CF8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donor and recipient HLA types and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Luminex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SAB </w:t>
            </w:r>
            <w:r w:rsidRPr="007A4CF8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combined </w:t>
            </w:r>
            <w:r w:rsidR="00E24AB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using </w:t>
            </w:r>
            <w:r w:rsidR="00E24AB1" w:rsidRPr="00E24AB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="00E24AB1" w:rsidRPr="00E24AB1">
              <w:rPr>
                <w:rFonts w:ascii="Arial" w:hAnsi="Arial" w:cs="Arial"/>
                <w:sz w:val="20"/>
                <w:szCs w:val="20"/>
              </w:rPr>
              <w:t>Patient_SAB_combiner_0_9_december_2020’</w:t>
            </w:r>
            <w:r w:rsidRPr="007A4CF8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.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If data matches, the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Mismatch Data Aggregator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can be used for research with confidence of functional accuracy.</w:t>
            </w:r>
          </w:p>
        </w:tc>
      </w:tr>
      <w:tr w:rsidR="003747F8" w:rsidRPr="009F2E4E" w:rsidTr="00207EDB">
        <w:trPr>
          <w:trHeight w:val="1147"/>
        </w:trPr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747F8" w:rsidRPr="00614B88" w:rsidRDefault="00715242" w:rsidP="003747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</w:t>
            </w:r>
            <w:r w:rsidR="003747F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equirements 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7CA7" w:rsidRPr="00457D49" w:rsidRDefault="00B27CA7" w:rsidP="00457D4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457D4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Donor mismatches </w:t>
            </w:r>
            <w:r w:rsidR="001E7E5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should be</w:t>
            </w:r>
            <w:r w:rsidRPr="00457D4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been</w:t>
            </w:r>
            <w:r w:rsidR="009C642E" w:rsidRPr="00457D4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correctly</w:t>
            </w:r>
            <w:r w:rsidRPr="00457D4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identified at:</w:t>
            </w:r>
          </w:p>
          <w:p w:rsidR="00B27CA7" w:rsidRPr="00B27CA7" w:rsidRDefault="00B27CA7" w:rsidP="00B27CA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A, B, C</w:t>
            </w:r>
            <w:r w:rsidRPr="00B27CA7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, DRB1, DRB3/4/5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and paired DQA1/DQB1</w:t>
            </w:r>
            <w:r w:rsidR="009C642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(Molecular).</w:t>
            </w:r>
          </w:p>
          <w:p w:rsidR="009C642E" w:rsidRPr="009C642E" w:rsidRDefault="00B27CA7" w:rsidP="00B27CA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A, B,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Cw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, DR</w:t>
            </w:r>
            <w:r w:rsidR="00E24AB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, </w:t>
            </w:r>
            <w:r w:rsidR="00E24AB1" w:rsidRPr="00B27CA7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DRB3/4/5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and DQ (Serological).</w:t>
            </w:r>
          </w:p>
          <w:p w:rsidR="009C642E" w:rsidRPr="00457D49" w:rsidRDefault="009C642E" w:rsidP="00457D4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457D4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Dates and MFI data for each mismatch are identical to those in the patient </w:t>
            </w:r>
            <w:r w:rsidR="00E24AB1" w:rsidRPr="00457D4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combiner file (made using ‘</w:t>
            </w:r>
            <w:r w:rsidR="00E24AB1" w:rsidRPr="00457D49">
              <w:rPr>
                <w:rFonts w:ascii="Arial" w:hAnsi="Arial" w:cs="Arial"/>
                <w:sz w:val="20"/>
                <w:szCs w:val="20"/>
              </w:rPr>
              <w:t xml:space="preserve">Patient_SAB_combiner_0_9_december_2020’). </w:t>
            </w:r>
            <w:r w:rsidRPr="00457D4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The </w:t>
            </w:r>
            <w:r w:rsidR="009225F3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output results sheets</w:t>
            </w:r>
            <w:r w:rsidR="009225F3" w:rsidRPr="00457D4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 w:rsidRPr="00457D4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must contain:</w:t>
            </w:r>
          </w:p>
          <w:p w:rsidR="009C642E" w:rsidRPr="009C642E" w:rsidRDefault="009C642E" w:rsidP="009C64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1: Highest MFI and date for each mismatch (serological and molecular).</w:t>
            </w:r>
          </w:p>
          <w:p w:rsidR="009C642E" w:rsidRPr="009C642E" w:rsidRDefault="009C642E" w:rsidP="009C64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2: All dates and MFI values for a molecular mismatch.</w:t>
            </w:r>
          </w:p>
          <w:p w:rsidR="009C642E" w:rsidRPr="009C642E" w:rsidRDefault="009C642E" w:rsidP="009C64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3: All dates and MFI values for a serological mismatch.</w:t>
            </w:r>
          </w:p>
          <w:p w:rsidR="003747F8" w:rsidRPr="009C642E" w:rsidRDefault="009225F3" w:rsidP="005109A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Missing HLA typing data, matched HLA types, no SAB data, negative DSA tested data, and homozygous donor HLA types should be handled appropriately and be identifiable from output results sheets.  </w:t>
            </w:r>
          </w:p>
        </w:tc>
      </w:tr>
      <w:tr w:rsidR="00614B88" w:rsidRPr="009F2E4E" w:rsidTr="00971ECA">
        <w:trPr>
          <w:trHeight w:val="794"/>
        </w:trPr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14B88" w:rsidRPr="00614B88" w:rsidRDefault="00207EDB" w:rsidP="00207E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Validation/verification</w:t>
            </w:r>
          </w:p>
        </w:tc>
        <w:tc>
          <w:tcPr>
            <w:tcW w:w="6946" w:type="dxa"/>
            <w:tcBorders>
              <w:top w:val="double" w:sz="4" w:space="0" w:color="auto"/>
            </w:tcBorders>
            <w:vAlign w:val="center"/>
          </w:tcPr>
          <w:p w:rsidR="00614B88" w:rsidRPr="00642755" w:rsidRDefault="009C642E" w:rsidP="003F19AC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Validation (new in-house software). </w:t>
            </w:r>
          </w:p>
        </w:tc>
      </w:tr>
      <w:tr w:rsidR="00E13056" w:rsidRPr="009F2E4E" w:rsidTr="00971ECA">
        <w:trPr>
          <w:trHeight w:val="7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3056" w:rsidRPr="00614B88" w:rsidRDefault="00E13056" w:rsidP="000677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:rsidR="00E13056" w:rsidRDefault="009C642E" w:rsidP="003F19AC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Validation performed prior to implementation. </w:t>
            </w:r>
          </w:p>
        </w:tc>
      </w:tr>
      <w:tr w:rsidR="00614B88" w:rsidRPr="009F2E4E" w:rsidTr="00971ECA">
        <w:trPr>
          <w:trHeight w:val="794"/>
        </w:trPr>
        <w:tc>
          <w:tcPr>
            <w:tcW w:w="1985" w:type="dxa"/>
            <w:shd w:val="clear" w:color="auto" w:fill="auto"/>
            <w:vAlign w:val="center"/>
          </w:tcPr>
          <w:p w:rsidR="00614B88" w:rsidRPr="00614B88" w:rsidRDefault="00614B88" w:rsidP="000677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Scope</w:t>
            </w:r>
            <w:r w:rsidR="00CE300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/ limitations</w:t>
            </w:r>
          </w:p>
        </w:tc>
        <w:tc>
          <w:tcPr>
            <w:tcW w:w="6946" w:type="dxa"/>
            <w:vAlign w:val="center"/>
          </w:tcPr>
          <w:p w:rsidR="00614B88" w:rsidRPr="00642755" w:rsidRDefault="002622A9" w:rsidP="003F19AC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None </w:t>
            </w:r>
          </w:p>
        </w:tc>
      </w:tr>
      <w:tr w:rsidR="00614B88" w:rsidRPr="009F2E4E" w:rsidTr="00971ECA">
        <w:trPr>
          <w:trHeight w:val="794"/>
        </w:trPr>
        <w:tc>
          <w:tcPr>
            <w:tcW w:w="1985" w:type="dxa"/>
            <w:shd w:val="clear" w:color="auto" w:fill="auto"/>
            <w:vAlign w:val="center"/>
          </w:tcPr>
          <w:p w:rsidR="00614B88" w:rsidRPr="00614B88" w:rsidRDefault="00614B88" w:rsidP="002764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Turnaround time</w:t>
            </w:r>
          </w:p>
        </w:tc>
        <w:tc>
          <w:tcPr>
            <w:tcW w:w="6946" w:type="dxa"/>
            <w:vAlign w:val="center"/>
          </w:tcPr>
          <w:p w:rsidR="00614B88" w:rsidRPr="00642755" w:rsidRDefault="009C642E" w:rsidP="003F19AC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N/A </w:t>
            </w:r>
          </w:p>
        </w:tc>
      </w:tr>
      <w:tr w:rsidR="00614B88" w:rsidRPr="009F2E4E" w:rsidTr="00971ECA">
        <w:trPr>
          <w:trHeight w:val="794"/>
        </w:trPr>
        <w:tc>
          <w:tcPr>
            <w:tcW w:w="1985" w:type="dxa"/>
            <w:shd w:val="clear" w:color="auto" w:fill="auto"/>
            <w:vAlign w:val="center"/>
          </w:tcPr>
          <w:p w:rsidR="00614B88" w:rsidRPr="00614B88" w:rsidRDefault="00614B88" w:rsidP="000677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 considerations</w:t>
            </w:r>
          </w:p>
        </w:tc>
        <w:tc>
          <w:tcPr>
            <w:tcW w:w="6946" w:type="dxa"/>
            <w:vAlign w:val="center"/>
          </w:tcPr>
          <w:p w:rsidR="009C642E" w:rsidRDefault="009C642E" w:rsidP="00120989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Accuracy of </w:t>
            </w:r>
            <w:r w:rsidR="00BB0BF3" w:rsidRPr="00E24AB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="00BB0BF3" w:rsidRPr="00E24AB1">
              <w:rPr>
                <w:rFonts w:ascii="Arial" w:hAnsi="Arial" w:cs="Arial"/>
                <w:sz w:val="20"/>
                <w:szCs w:val="20"/>
              </w:rPr>
              <w:t>Patient_SAB_combiner_0_9_december_2020’</w:t>
            </w:r>
            <w:r w:rsidR="00BB0BF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– assessed in TT.VAL071.</w:t>
            </w:r>
          </w:p>
          <w:p w:rsidR="00084305" w:rsidRDefault="009C642E" w:rsidP="00120989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Accuracy of high resolution HLA type assimilator (used to predict high resolution HLA types).</w:t>
            </w:r>
          </w:p>
          <w:p w:rsidR="00614B88" w:rsidRPr="00642755" w:rsidRDefault="00084305" w:rsidP="00BB0BF3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Updates to Excel may affect software function.</w:t>
            </w:r>
            <w:r w:rsidR="009C642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:rsidR="00D455E5" w:rsidRDefault="00D455E5" w:rsidP="00614B88">
      <w:pPr>
        <w:tabs>
          <w:tab w:val="left" w:pos="3227"/>
        </w:tabs>
        <w:spacing w:after="0" w:line="240" w:lineRule="auto"/>
        <w:ind w:left="108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185ADE" w:rsidRDefault="00185ADE" w:rsidP="00614B88">
      <w:pPr>
        <w:tabs>
          <w:tab w:val="left" w:pos="3227"/>
        </w:tabs>
        <w:spacing w:after="0" w:line="240" w:lineRule="auto"/>
        <w:ind w:left="108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185ADE" w:rsidRDefault="00185ADE" w:rsidP="00614B88">
      <w:pPr>
        <w:tabs>
          <w:tab w:val="left" w:pos="3227"/>
        </w:tabs>
        <w:spacing w:after="0" w:line="240" w:lineRule="auto"/>
        <w:ind w:left="108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185ADE" w:rsidRDefault="00185ADE" w:rsidP="00614B88">
      <w:pPr>
        <w:tabs>
          <w:tab w:val="left" w:pos="3227"/>
        </w:tabs>
        <w:spacing w:after="0" w:line="240" w:lineRule="auto"/>
        <w:ind w:left="108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185ADE" w:rsidRDefault="00185ADE" w:rsidP="00614B88">
      <w:pPr>
        <w:tabs>
          <w:tab w:val="left" w:pos="3227"/>
        </w:tabs>
        <w:spacing w:after="0" w:line="240" w:lineRule="auto"/>
        <w:ind w:left="108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185ADE" w:rsidRDefault="00185ADE" w:rsidP="00614B88">
      <w:pPr>
        <w:tabs>
          <w:tab w:val="left" w:pos="3227"/>
        </w:tabs>
        <w:spacing w:after="0" w:line="240" w:lineRule="auto"/>
        <w:ind w:left="108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185ADE" w:rsidRDefault="00185ADE" w:rsidP="00614B88">
      <w:pPr>
        <w:tabs>
          <w:tab w:val="left" w:pos="3227"/>
        </w:tabs>
        <w:spacing w:after="0" w:line="240" w:lineRule="auto"/>
        <w:ind w:left="108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185ADE" w:rsidRDefault="00185ADE" w:rsidP="00614B88">
      <w:pPr>
        <w:tabs>
          <w:tab w:val="left" w:pos="3227"/>
        </w:tabs>
        <w:spacing w:after="0" w:line="240" w:lineRule="auto"/>
        <w:ind w:left="108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185ADE" w:rsidRDefault="00185ADE" w:rsidP="00614B88">
      <w:pPr>
        <w:tabs>
          <w:tab w:val="left" w:pos="3227"/>
        </w:tabs>
        <w:spacing w:after="0" w:line="240" w:lineRule="auto"/>
        <w:ind w:left="108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185ADE" w:rsidRDefault="00185ADE" w:rsidP="00614B88">
      <w:pPr>
        <w:tabs>
          <w:tab w:val="left" w:pos="3227"/>
        </w:tabs>
        <w:spacing w:after="0" w:line="240" w:lineRule="auto"/>
        <w:ind w:left="108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185ADE" w:rsidRPr="00EE016F" w:rsidRDefault="00185ADE" w:rsidP="00614B88">
      <w:pPr>
        <w:tabs>
          <w:tab w:val="left" w:pos="3227"/>
        </w:tabs>
        <w:spacing w:after="0" w:line="240" w:lineRule="auto"/>
        <w:ind w:left="108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B87E9E" w:rsidRPr="00EE016F" w:rsidRDefault="00902209" w:rsidP="00B87E9E">
      <w:pPr>
        <w:rPr>
          <w:rFonts w:ascii="Arial" w:hAnsi="Arial" w:cs="Arial"/>
          <w:b/>
          <w:sz w:val="32"/>
          <w:szCs w:val="32"/>
        </w:rPr>
      </w:pPr>
      <w:r w:rsidRPr="00EE016F">
        <w:rPr>
          <w:rFonts w:ascii="Arial" w:hAnsi="Arial" w:cs="Arial"/>
          <w:b/>
          <w:sz w:val="32"/>
          <w:szCs w:val="32"/>
        </w:rPr>
        <w:lastRenderedPageBreak/>
        <w:t>2</w:t>
      </w:r>
      <w:r w:rsidR="00B87E9E" w:rsidRPr="00EE016F">
        <w:rPr>
          <w:rFonts w:ascii="Arial" w:hAnsi="Arial" w:cs="Arial"/>
          <w:b/>
          <w:sz w:val="32"/>
          <w:szCs w:val="32"/>
        </w:rPr>
        <w:t>.  Validation of Utility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1701"/>
        <w:gridCol w:w="1560"/>
      </w:tblGrid>
      <w:tr w:rsidR="006B4CAC" w:rsidRPr="005526C0" w:rsidTr="005526C0">
        <w:trPr>
          <w:trHeight w:val="397"/>
        </w:trPr>
        <w:tc>
          <w:tcPr>
            <w:tcW w:w="1701" w:type="dxa"/>
            <w:vAlign w:val="center"/>
          </w:tcPr>
          <w:p w:rsidR="00B87E9E" w:rsidRPr="005526C0" w:rsidRDefault="00B87E9E" w:rsidP="009F2E4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526C0"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3969" w:type="dxa"/>
            <w:vAlign w:val="center"/>
          </w:tcPr>
          <w:p w:rsidR="00B87E9E" w:rsidRPr="005526C0" w:rsidRDefault="00950B1A" w:rsidP="00950B1A">
            <w:pPr>
              <w:spacing w:after="0" w:line="240" w:lineRule="auto"/>
              <w:rPr>
                <w:rFonts w:ascii="Arial" w:hAnsi="Arial" w:cs="Arial"/>
                <w:color w:val="BFBFBF"/>
              </w:rPr>
            </w:pPr>
            <w:r w:rsidRPr="00950B1A">
              <w:rPr>
                <w:rFonts w:ascii="Arial" w:hAnsi="Arial" w:cs="Arial"/>
              </w:rPr>
              <w:t xml:space="preserve">Validation of </w:t>
            </w:r>
            <w:r w:rsidR="0078594D">
              <w:rPr>
                <w:rFonts w:ascii="Arial" w:hAnsi="Arial" w:cs="Arial"/>
              </w:rPr>
              <w:t>Mismatch Data Aggregator</w:t>
            </w:r>
            <w:r w:rsidRPr="00950B1A">
              <w:rPr>
                <w:rFonts w:ascii="Arial" w:hAnsi="Arial" w:cs="Arial"/>
              </w:rPr>
              <w:t xml:space="preserve"> software</w:t>
            </w:r>
            <w:r w:rsidRPr="005526C0">
              <w:rPr>
                <w:rFonts w:ascii="Arial" w:hAnsi="Arial" w:cs="Arial"/>
                <w:color w:val="BFBFBF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87E9E" w:rsidRPr="005526C0" w:rsidRDefault="00207EDB" w:rsidP="009F2E4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526C0">
              <w:rPr>
                <w:rFonts w:ascii="Arial" w:hAnsi="Arial" w:cs="Arial"/>
                <w:b/>
              </w:rPr>
              <w:t xml:space="preserve">Q-Pulse </w:t>
            </w:r>
            <w:r w:rsidR="00B87E9E" w:rsidRPr="005526C0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560" w:type="dxa"/>
            <w:vAlign w:val="center"/>
          </w:tcPr>
          <w:p w:rsidR="00B87E9E" w:rsidRPr="005526C0" w:rsidRDefault="00207EDB" w:rsidP="009F2E4E">
            <w:pPr>
              <w:spacing w:after="0" w:line="240" w:lineRule="auto"/>
              <w:rPr>
                <w:rFonts w:ascii="Arial" w:hAnsi="Arial" w:cs="Arial"/>
                <w:color w:val="BFBFBF"/>
              </w:rPr>
            </w:pPr>
            <w:r w:rsidRPr="005526C0">
              <w:rPr>
                <w:rFonts w:ascii="Arial" w:hAnsi="Arial" w:cs="Arial"/>
                <w:color w:val="FF0000"/>
              </w:rPr>
              <w:t>TT.VAL</w:t>
            </w:r>
            <w:r w:rsidRPr="005526C0">
              <w:rPr>
                <w:rFonts w:ascii="Arial" w:hAnsi="Arial" w:cs="Arial"/>
                <w:i/>
                <w:color w:val="FF0000"/>
              </w:rPr>
              <w:t>XXX</w:t>
            </w:r>
          </w:p>
        </w:tc>
      </w:tr>
    </w:tbl>
    <w:p w:rsidR="00902209" w:rsidRDefault="00902209" w:rsidP="00141EF3">
      <w:pPr>
        <w:spacing w:after="0"/>
        <w:rPr>
          <w:b/>
          <w:sz w:val="32"/>
          <w:szCs w:val="32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46"/>
      </w:tblGrid>
      <w:tr w:rsidR="0054312E" w:rsidRPr="009F2E4E" w:rsidTr="00BF43E4">
        <w:trPr>
          <w:trHeight w:val="1701"/>
        </w:trPr>
        <w:tc>
          <w:tcPr>
            <w:tcW w:w="1985" w:type="dxa"/>
            <w:shd w:val="clear" w:color="auto" w:fill="auto"/>
            <w:vAlign w:val="center"/>
          </w:tcPr>
          <w:p w:rsidR="0054312E" w:rsidRDefault="0054312E" w:rsidP="00032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Applicability of measurements</w:t>
            </w:r>
          </w:p>
        </w:tc>
        <w:tc>
          <w:tcPr>
            <w:tcW w:w="6946" w:type="dxa"/>
            <w:vAlign w:val="center"/>
          </w:tcPr>
          <w:p w:rsidR="0054312E" w:rsidRDefault="00D621BE" w:rsidP="00D621BE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 w:rsidRPr="00D621B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Accuracy of output data from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Pr="00D621B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Mismatch Data Aggregator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</w:t>
            </w:r>
            <w:r w:rsidRPr="00D621B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is </w:t>
            </w:r>
            <w:r w:rsidR="0054312E" w:rsidRPr="00D621B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appropriate and sufficient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to achieve the desired results.</w:t>
            </w:r>
          </w:p>
        </w:tc>
      </w:tr>
      <w:tr w:rsidR="00902209" w:rsidRPr="009F2E4E" w:rsidTr="00BF43E4">
        <w:trPr>
          <w:trHeight w:val="1701"/>
        </w:trPr>
        <w:tc>
          <w:tcPr>
            <w:tcW w:w="1985" w:type="dxa"/>
            <w:shd w:val="clear" w:color="auto" w:fill="auto"/>
            <w:vAlign w:val="center"/>
          </w:tcPr>
          <w:p w:rsidR="00902209" w:rsidRPr="00614B88" w:rsidRDefault="00902209" w:rsidP="00032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Selectivity</w:t>
            </w:r>
          </w:p>
        </w:tc>
        <w:tc>
          <w:tcPr>
            <w:tcW w:w="6946" w:type="dxa"/>
            <w:vAlign w:val="center"/>
          </w:tcPr>
          <w:p w:rsidR="00902209" w:rsidRPr="00642755" w:rsidRDefault="00D621BE" w:rsidP="00032D88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 w:rsidRPr="0057640C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There are no selectivity issues, limitations or control measures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required to ensure test utility.</w:t>
            </w:r>
          </w:p>
        </w:tc>
      </w:tr>
      <w:tr w:rsidR="00032D88" w:rsidRPr="009F2E4E" w:rsidTr="00BF43E4">
        <w:trPr>
          <w:trHeight w:val="1701"/>
        </w:trPr>
        <w:tc>
          <w:tcPr>
            <w:tcW w:w="1985" w:type="dxa"/>
            <w:shd w:val="clear" w:color="auto" w:fill="auto"/>
            <w:vAlign w:val="center"/>
          </w:tcPr>
          <w:p w:rsidR="00032D88" w:rsidRPr="00614B88" w:rsidRDefault="00032D88" w:rsidP="00032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Interferences</w:t>
            </w:r>
          </w:p>
        </w:tc>
        <w:tc>
          <w:tcPr>
            <w:tcW w:w="6946" w:type="dxa"/>
            <w:vAlign w:val="center"/>
          </w:tcPr>
          <w:p w:rsidR="00032D88" w:rsidRPr="00642755" w:rsidRDefault="00D621BE" w:rsidP="00032D88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 w:rsidRPr="00D621B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None</w:t>
            </w:r>
          </w:p>
        </w:tc>
      </w:tr>
      <w:tr w:rsidR="00032D88" w:rsidRPr="009F2E4E" w:rsidTr="00BF43E4">
        <w:trPr>
          <w:trHeight w:val="1701"/>
        </w:trPr>
        <w:tc>
          <w:tcPr>
            <w:tcW w:w="1985" w:type="dxa"/>
            <w:shd w:val="clear" w:color="auto" w:fill="auto"/>
            <w:vAlign w:val="center"/>
          </w:tcPr>
          <w:p w:rsidR="00032D88" w:rsidRPr="00614B88" w:rsidRDefault="00032D88" w:rsidP="00032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Cross-reactivity</w:t>
            </w:r>
          </w:p>
        </w:tc>
        <w:tc>
          <w:tcPr>
            <w:tcW w:w="6946" w:type="dxa"/>
            <w:vAlign w:val="center"/>
          </w:tcPr>
          <w:p w:rsidR="00032D88" w:rsidRPr="00642755" w:rsidRDefault="00D621BE" w:rsidP="00032D88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 w:rsidRPr="00D621B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N/A</w:t>
            </w:r>
          </w:p>
        </w:tc>
      </w:tr>
    </w:tbl>
    <w:p w:rsidR="00902209" w:rsidRDefault="00902209" w:rsidP="00141EF3">
      <w:pPr>
        <w:spacing w:after="0"/>
        <w:rPr>
          <w:b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2"/>
        <w:gridCol w:w="3205"/>
        <w:gridCol w:w="2514"/>
        <w:gridCol w:w="1217"/>
      </w:tblGrid>
      <w:tr w:rsidR="006B4CAC" w:rsidRPr="009F2E4E" w:rsidTr="00D621BE">
        <w:trPr>
          <w:trHeight w:val="321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02209" w:rsidRPr="00276440" w:rsidRDefault="00276440" w:rsidP="009F2E4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6440">
              <w:rPr>
                <w:rFonts w:ascii="Arial" w:hAnsi="Arial" w:cs="Arial"/>
                <w:b/>
                <w:sz w:val="20"/>
                <w:szCs w:val="20"/>
              </w:rPr>
              <w:t>Authorisation</w:t>
            </w:r>
          </w:p>
        </w:tc>
        <w:tc>
          <w:tcPr>
            <w:tcW w:w="324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02209" w:rsidRPr="00276440" w:rsidRDefault="00902209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545" w:type="dxa"/>
            <w:shd w:val="clear" w:color="auto" w:fill="D9D9D9"/>
            <w:vAlign w:val="center"/>
          </w:tcPr>
          <w:p w:rsidR="00902209" w:rsidRPr="00276440" w:rsidRDefault="00902209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1132" w:type="dxa"/>
            <w:shd w:val="clear" w:color="auto" w:fill="D9D9D9"/>
            <w:vAlign w:val="center"/>
          </w:tcPr>
          <w:p w:rsidR="00902209" w:rsidRPr="00276440" w:rsidRDefault="00902209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6B4CAC" w:rsidRPr="009F2E4E" w:rsidTr="00D621BE">
        <w:trPr>
          <w:trHeight w:val="567"/>
        </w:trPr>
        <w:tc>
          <w:tcPr>
            <w:tcW w:w="1982" w:type="dxa"/>
            <w:vAlign w:val="center"/>
          </w:tcPr>
          <w:p w:rsidR="00902209" w:rsidRPr="00276440" w:rsidRDefault="00902209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Investigating scientist</w:t>
            </w:r>
          </w:p>
        </w:tc>
        <w:tc>
          <w:tcPr>
            <w:tcW w:w="3249" w:type="dxa"/>
          </w:tcPr>
          <w:p w:rsidR="00902209" w:rsidRPr="00276440" w:rsidRDefault="00D621BE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Rebecca Cope &amp; Rhea Langeveld</w:t>
            </w:r>
          </w:p>
        </w:tc>
        <w:tc>
          <w:tcPr>
            <w:tcW w:w="2545" w:type="dxa"/>
          </w:tcPr>
          <w:p w:rsidR="00902209" w:rsidRPr="00276440" w:rsidRDefault="00902209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:rsidR="00902209" w:rsidRPr="00276440" w:rsidRDefault="00D621BE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29/11/2021</w:t>
            </w:r>
          </w:p>
        </w:tc>
      </w:tr>
      <w:tr w:rsidR="00D621BE" w:rsidRPr="009F2E4E" w:rsidTr="00D621BE">
        <w:trPr>
          <w:trHeight w:val="567"/>
        </w:trPr>
        <w:tc>
          <w:tcPr>
            <w:tcW w:w="1982" w:type="dxa"/>
            <w:vAlign w:val="center"/>
          </w:tcPr>
          <w:p w:rsidR="00D621BE" w:rsidRPr="00276440" w:rsidRDefault="00D621BE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Senior Scientist (Authorisation)</w:t>
            </w:r>
          </w:p>
        </w:tc>
        <w:tc>
          <w:tcPr>
            <w:tcW w:w="3249" w:type="dxa"/>
          </w:tcPr>
          <w:p w:rsidR="00D621BE" w:rsidRPr="00276440" w:rsidRDefault="00D621BE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Sarah Peacock</w:t>
            </w:r>
          </w:p>
        </w:tc>
        <w:tc>
          <w:tcPr>
            <w:tcW w:w="2545" w:type="dxa"/>
          </w:tcPr>
          <w:p w:rsidR="00D621BE" w:rsidRPr="00276440" w:rsidRDefault="00D621BE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:rsidR="00D621BE" w:rsidRPr="00276440" w:rsidRDefault="002542A9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20/12/21</w:t>
            </w:r>
          </w:p>
        </w:tc>
      </w:tr>
    </w:tbl>
    <w:p w:rsidR="00902209" w:rsidRDefault="00902209" w:rsidP="00141EF3">
      <w:pPr>
        <w:spacing w:after="0"/>
        <w:rPr>
          <w:b/>
          <w:sz w:val="32"/>
          <w:szCs w:val="32"/>
        </w:rPr>
        <w:sectPr w:rsidR="00902209" w:rsidSect="0096475A">
          <w:footnotePr>
            <w:numFmt w:val="lowerRoman"/>
            <w:numRestart w:val="eachSect"/>
          </w:footnotePr>
          <w:pgSz w:w="11906" w:h="16838"/>
          <w:pgMar w:top="993" w:right="1440" w:bottom="1135" w:left="1440" w:header="708" w:footer="708" w:gutter="0"/>
          <w:cols w:space="708"/>
          <w:docGrid w:linePitch="360"/>
        </w:sectPr>
      </w:pPr>
    </w:p>
    <w:p w:rsidR="00185ADE" w:rsidRDefault="00032D88" w:rsidP="00CE3008">
      <w:pPr>
        <w:spacing w:after="0"/>
        <w:rPr>
          <w:rFonts w:ascii="Arial" w:hAnsi="Arial" w:cs="Arial"/>
          <w:b/>
          <w:sz w:val="32"/>
          <w:szCs w:val="32"/>
        </w:rPr>
      </w:pPr>
      <w:r w:rsidRPr="005526C0">
        <w:rPr>
          <w:rFonts w:ascii="Arial" w:hAnsi="Arial" w:cs="Arial"/>
          <w:b/>
          <w:sz w:val="32"/>
          <w:szCs w:val="32"/>
        </w:rPr>
        <w:lastRenderedPageBreak/>
        <w:t>3</w:t>
      </w:r>
      <w:r w:rsidR="00141EF3" w:rsidRPr="005526C0">
        <w:rPr>
          <w:rFonts w:ascii="Arial" w:hAnsi="Arial" w:cs="Arial"/>
          <w:b/>
          <w:sz w:val="32"/>
          <w:szCs w:val="32"/>
        </w:rPr>
        <w:t>.</w:t>
      </w:r>
      <w:r w:rsidR="00141EF3" w:rsidRPr="005526C0">
        <w:rPr>
          <w:rFonts w:ascii="Arial" w:hAnsi="Arial" w:cs="Arial"/>
          <w:b/>
          <w:color w:val="BFBFBF"/>
          <w:sz w:val="32"/>
          <w:szCs w:val="32"/>
        </w:rPr>
        <w:t xml:space="preserve"> </w:t>
      </w:r>
      <w:r w:rsidR="00141EF3" w:rsidRPr="005526C0">
        <w:rPr>
          <w:rFonts w:ascii="Arial" w:hAnsi="Arial" w:cs="Arial"/>
          <w:b/>
          <w:sz w:val="32"/>
          <w:szCs w:val="32"/>
        </w:rPr>
        <w:t xml:space="preserve"> </w:t>
      </w:r>
      <w:r w:rsidR="00B40880" w:rsidRPr="005526C0">
        <w:rPr>
          <w:rFonts w:ascii="Arial" w:hAnsi="Arial" w:cs="Arial"/>
          <w:b/>
          <w:sz w:val="32"/>
          <w:szCs w:val="32"/>
        </w:rPr>
        <w:t>Validation</w:t>
      </w:r>
      <w:r w:rsidR="00185ADE">
        <w:rPr>
          <w:rFonts w:ascii="Arial" w:hAnsi="Arial" w:cs="Arial"/>
          <w:b/>
          <w:sz w:val="32"/>
          <w:szCs w:val="32"/>
        </w:rPr>
        <w:t xml:space="preserve"> of</w:t>
      </w:r>
      <w:r w:rsidR="005A533C" w:rsidRPr="005526C0">
        <w:rPr>
          <w:rFonts w:ascii="Arial" w:hAnsi="Arial" w:cs="Arial"/>
          <w:b/>
          <w:sz w:val="32"/>
          <w:szCs w:val="32"/>
        </w:rPr>
        <w:t xml:space="preserve"> </w:t>
      </w:r>
      <w:r w:rsidR="00185ADE" w:rsidRPr="00185ADE">
        <w:rPr>
          <w:rFonts w:ascii="Arial" w:hAnsi="Arial" w:cs="Arial"/>
          <w:b/>
          <w:sz w:val="32"/>
          <w:szCs w:val="32"/>
        </w:rPr>
        <w:t xml:space="preserve">Mismatch Data Aggregator </w:t>
      </w:r>
    </w:p>
    <w:p w:rsidR="00642755" w:rsidRDefault="00CE3008" w:rsidP="00CE3008">
      <w:pPr>
        <w:spacing w:after="0"/>
      </w:pPr>
      <w:r w:rsidRPr="00CE3008">
        <w:t xml:space="preserve">A copy of this </w:t>
      </w:r>
      <w:r w:rsidR="002F6365">
        <w:t>section</w:t>
      </w:r>
      <w:r w:rsidRPr="00CE3008">
        <w:t xml:space="preserve"> should be filled in </w:t>
      </w:r>
      <w:r w:rsidR="007B68B6">
        <w:t>for all parameters to be tested.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111"/>
        <w:gridCol w:w="1559"/>
        <w:gridCol w:w="1560"/>
      </w:tblGrid>
      <w:tr w:rsidR="0078594D" w:rsidRPr="005526C0" w:rsidTr="0078594D">
        <w:trPr>
          <w:trHeight w:val="397"/>
        </w:trPr>
        <w:tc>
          <w:tcPr>
            <w:tcW w:w="1701" w:type="dxa"/>
            <w:vAlign w:val="center"/>
          </w:tcPr>
          <w:p w:rsidR="0078594D" w:rsidRPr="005526C0" w:rsidRDefault="0078594D" w:rsidP="0078594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526C0"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4111" w:type="dxa"/>
            <w:vAlign w:val="center"/>
          </w:tcPr>
          <w:p w:rsidR="0078594D" w:rsidRPr="005526C0" w:rsidRDefault="0078594D" w:rsidP="0078594D">
            <w:pPr>
              <w:spacing w:after="0" w:line="240" w:lineRule="auto"/>
              <w:rPr>
                <w:rFonts w:ascii="Arial" w:hAnsi="Arial" w:cs="Arial"/>
                <w:color w:val="BFBFBF"/>
              </w:rPr>
            </w:pPr>
            <w:r w:rsidRPr="00950B1A">
              <w:rPr>
                <w:rFonts w:ascii="Arial" w:hAnsi="Arial" w:cs="Arial"/>
              </w:rPr>
              <w:t xml:space="preserve">Validation of </w:t>
            </w:r>
            <w:r>
              <w:rPr>
                <w:rFonts w:ascii="Arial" w:hAnsi="Arial" w:cs="Arial"/>
              </w:rPr>
              <w:t>Mismatch Data Aggregator</w:t>
            </w:r>
            <w:r w:rsidRPr="00950B1A">
              <w:rPr>
                <w:rFonts w:ascii="Arial" w:hAnsi="Arial" w:cs="Arial"/>
              </w:rPr>
              <w:t xml:space="preserve"> software</w:t>
            </w:r>
            <w:r w:rsidRPr="005526C0">
              <w:rPr>
                <w:rFonts w:ascii="Arial" w:hAnsi="Arial" w:cs="Arial"/>
                <w:color w:val="BFBFBF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8594D" w:rsidRPr="005526C0" w:rsidRDefault="0078594D" w:rsidP="0078594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526C0">
              <w:rPr>
                <w:rFonts w:ascii="Arial" w:hAnsi="Arial" w:cs="Arial"/>
                <w:b/>
              </w:rPr>
              <w:t>Q-Pulse Reference</w:t>
            </w:r>
          </w:p>
        </w:tc>
        <w:tc>
          <w:tcPr>
            <w:tcW w:w="1560" w:type="dxa"/>
            <w:vAlign w:val="center"/>
          </w:tcPr>
          <w:p w:rsidR="0078594D" w:rsidRPr="005526C0" w:rsidRDefault="0078594D" w:rsidP="0078594D">
            <w:pPr>
              <w:spacing w:after="0" w:line="240" w:lineRule="auto"/>
              <w:rPr>
                <w:rFonts w:ascii="Arial" w:hAnsi="Arial" w:cs="Arial"/>
                <w:color w:val="BFBFBF"/>
              </w:rPr>
            </w:pPr>
            <w:r w:rsidRPr="005526C0">
              <w:rPr>
                <w:rFonts w:ascii="Arial" w:hAnsi="Arial" w:cs="Arial"/>
                <w:color w:val="FF0000"/>
              </w:rPr>
              <w:t>TT.VAL</w:t>
            </w:r>
            <w:r w:rsidRPr="005526C0">
              <w:rPr>
                <w:rFonts w:ascii="Arial" w:hAnsi="Arial" w:cs="Arial"/>
                <w:i/>
                <w:color w:val="FF0000"/>
              </w:rPr>
              <w:t>XXX</w:t>
            </w:r>
          </w:p>
        </w:tc>
      </w:tr>
    </w:tbl>
    <w:p w:rsidR="004A6C9E" w:rsidRPr="000D3C02" w:rsidRDefault="004A6C9E" w:rsidP="00CE3008">
      <w:pPr>
        <w:spacing w:after="0"/>
        <w:rPr>
          <w:sz w:val="16"/>
          <w:szCs w:val="16"/>
        </w:rPr>
      </w:pP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"/>
        <w:gridCol w:w="1844"/>
        <w:gridCol w:w="283"/>
        <w:gridCol w:w="2126"/>
        <w:gridCol w:w="284"/>
        <w:gridCol w:w="1701"/>
        <w:gridCol w:w="283"/>
        <w:gridCol w:w="2410"/>
      </w:tblGrid>
      <w:tr w:rsidR="006D20A5" w:rsidRPr="005526C0" w:rsidTr="00B809AC">
        <w:trPr>
          <w:trHeight w:val="242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>Sensitivity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6D20A5" w:rsidRPr="005526C0" w:rsidRDefault="006D20A5" w:rsidP="000D3C0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 xml:space="preserve">Trueness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>Reproducibility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D20A5" w:rsidRPr="005526C0" w:rsidRDefault="00B809AC" w:rsidP="009F2E4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>Limit of quantific</w:t>
            </w:r>
            <w:r w:rsidR="006D20A5" w:rsidRPr="005526C0">
              <w:rPr>
                <w:rFonts w:ascii="Arial" w:hAnsi="Arial" w:cs="Arial"/>
                <w:sz w:val="18"/>
                <w:szCs w:val="18"/>
              </w:rPr>
              <w:t>ation</w:t>
            </w:r>
          </w:p>
        </w:tc>
      </w:tr>
      <w:tr w:rsidR="006D20A5" w:rsidRPr="005526C0" w:rsidTr="00B809AC">
        <w:trPr>
          <w:trHeight w:val="57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1844" w:type="dxa"/>
            <w:noWrap/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6" w:type="dxa"/>
            <w:noWrap/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1" w:type="dxa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410" w:type="dxa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6D20A5" w:rsidRPr="005526C0" w:rsidTr="00B809AC">
        <w:trPr>
          <w:trHeight w:val="242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>Specificity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6D20A5" w:rsidRPr="005526C0" w:rsidRDefault="006D20A5" w:rsidP="002F636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>Repeatability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>Robustness</w:t>
            </w:r>
            <w:r w:rsidRPr="005526C0" w:rsidDel="002F636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D20A5" w:rsidRPr="005526C0" w:rsidRDefault="006D20A5" w:rsidP="009F2E4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>Linearity</w:t>
            </w:r>
          </w:p>
        </w:tc>
      </w:tr>
      <w:tr w:rsidR="006D20A5" w:rsidRPr="005526C0" w:rsidTr="00B809AC">
        <w:trPr>
          <w:trHeight w:val="65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1844" w:type="dxa"/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6" w:type="dxa"/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1701" w:type="dxa"/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410" w:type="dxa"/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6D20A5" w:rsidRPr="005526C0" w:rsidTr="00B809AC">
        <w:trPr>
          <w:trHeight w:val="242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0A5" w:rsidRPr="005526C0" w:rsidRDefault="00D621BE" w:rsidP="00AB4FAD">
            <w:pPr>
              <w:spacing w:after="0" w:line="240" w:lineRule="auto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X</w:t>
            </w:r>
          </w:p>
        </w:tc>
        <w:tc>
          <w:tcPr>
            <w:tcW w:w="1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>Accuracy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>Intermediate precision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>Limit of detection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D20A5" w:rsidRPr="005526C0" w:rsidRDefault="006D20A5" w:rsidP="00AB4F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D20A5" w:rsidRPr="005526C0" w:rsidRDefault="00B809AC" w:rsidP="00AB4F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526C0">
              <w:rPr>
                <w:rFonts w:ascii="Arial" w:hAnsi="Arial" w:cs="Arial"/>
                <w:sz w:val="18"/>
                <w:szCs w:val="18"/>
              </w:rPr>
              <w:t>Measurement uncertainty</w:t>
            </w:r>
          </w:p>
        </w:tc>
      </w:tr>
    </w:tbl>
    <w:p w:rsidR="006D20A5" w:rsidRPr="006D20A5" w:rsidRDefault="006D20A5" w:rsidP="00032D88">
      <w:pPr>
        <w:tabs>
          <w:tab w:val="left" w:pos="3227"/>
        </w:tabs>
        <w:spacing w:after="120" w:line="240" w:lineRule="auto"/>
        <w:rPr>
          <w:rFonts w:ascii="Arial" w:eastAsia="Times New Roman" w:hAnsi="Arial" w:cs="Arial"/>
          <w:b/>
          <w:bCs/>
          <w:sz w:val="16"/>
          <w:szCs w:val="16"/>
          <w:lang w:eastAsia="en-GB"/>
        </w:rPr>
      </w:pPr>
    </w:p>
    <w:p w:rsidR="00C31F2E" w:rsidRPr="00032D88" w:rsidRDefault="00032D88" w:rsidP="00032D88">
      <w:pPr>
        <w:tabs>
          <w:tab w:val="left" w:pos="3227"/>
        </w:tabs>
        <w:spacing w:after="120" w:line="240" w:lineRule="auto"/>
        <w:rPr>
          <w:rFonts w:ascii="Arial" w:eastAsia="Times New Roman" w:hAnsi="Arial" w:cs="Arial"/>
          <w:bCs/>
          <w:color w:val="BFBFBF"/>
          <w:sz w:val="20"/>
          <w:szCs w:val="20"/>
          <w:lang w:eastAsia="en-GB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3.1  Work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plan</w:t>
      </w:r>
      <w:r w:rsidRPr="00E1305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ab/>
      </w:r>
    </w:p>
    <w:tbl>
      <w:tblPr>
        <w:tblW w:w="8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67"/>
      </w:tblGrid>
      <w:tr w:rsidR="00A30674" w:rsidRPr="009F2E4E" w:rsidTr="00B5133E">
        <w:trPr>
          <w:trHeight w:val="1077"/>
        </w:trPr>
        <w:tc>
          <w:tcPr>
            <w:tcW w:w="1985" w:type="dxa"/>
            <w:shd w:val="clear" w:color="auto" w:fill="auto"/>
            <w:noWrap/>
            <w:vAlign w:val="center"/>
          </w:tcPr>
          <w:p w:rsidR="00A30674" w:rsidRPr="00A30674" w:rsidRDefault="00A05615" w:rsidP="00DA07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eastAsia="en-GB"/>
              </w:rPr>
              <w:t>Section a</w:t>
            </w:r>
            <w:r w:rsidR="00A30674" w:rsidRPr="00A30674">
              <w:rPr>
                <w:rFonts w:ascii="Arial" w:eastAsia="Times New Roman" w:hAnsi="Arial" w:cs="Arial"/>
                <w:b/>
                <w:bCs/>
                <w:lang w:eastAsia="en-GB"/>
              </w:rPr>
              <w:t>ims</w:t>
            </w:r>
          </w:p>
        </w:tc>
        <w:tc>
          <w:tcPr>
            <w:tcW w:w="6967" w:type="dxa"/>
            <w:shd w:val="clear" w:color="auto" w:fill="auto"/>
            <w:noWrap/>
            <w:vAlign w:val="center"/>
          </w:tcPr>
          <w:p w:rsidR="00A00D41" w:rsidRDefault="00A00D41" w:rsidP="00A00D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00D4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To ensure that serological and molecular HLA mismatches are correctly identified by the ‘Mismatch Data Aggregator’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and the generation of data in the output results sheet is accurate:</w:t>
            </w:r>
          </w:p>
          <w:p w:rsidR="00A00D41" w:rsidRPr="009C642E" w:rsidRDefault="00A00D41" w:rsidP="00A00D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1: Highest MFI and date for each mismatch (serological and molecular).</w:t>
            </w:r>
          </w:p>
          <w:p w:rsidR="00A00D41" w:rsidRPr="009C642E" w:rsidRDefault="00A00D41" w:rsidP="00A00D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2: All dates and MFI values for a molecular mismatch.</w:t>
            </w:r>
          </w:p>
          <w:p w:rsidR="00A00D41" w:rsidRPr="00A00D41" w:rsidRDefault="00A00D41" w:rsidP="00A00D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3: All dates and MFI values for a serological mismatch.</w:t>
            </w:r>
          </w:p>
          <w:p w:rsidR="00A00D41" w:rsidRDefault="00A00D41" w:rsidP="00A00D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00D4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Manual comparisons will be made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on the</w:t>
            </w:r>
            <w:r w:rsidRPr="00A00D4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recipient and donor HLA types to identify mismatches, and comparisons will be made to combiner files on each patient vs. the </w:t>
            </w:r>
            <w:r w:rsidRPr="00A00D4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‘Mismatch Data Aggregator’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output results sheets.</w:t>
            </w:r>
          </w:p>
          <w:p w:rsidR="00752EE2" w:rsidRPr="00A00D41" w:rsidRDefault="00752EE2" w:rsidP="00A00D41">
            <w:pPr>
              <w:spacing w:after="0" w:line="240" w:lineRule="auto"/>
              <w:rPr>
                <w:rFonts w:ascii="Arial" w:eastAsia="Times New Roman" w:hAnsi="Arial" w:cs="Arial"/>
                <w:bCs/>
                <w:color w:val="BFBFBF"/>
                <w:sz w:val="20"/>
                <w:szCs w:val="20"/>
                <w:lang w:eastAsia="en-GB"/>
              </w:rPr>
            </w:pPr>
          </w:p>
          <w:p w:rsidR="00A30674" w:rsidRDefault="00752EE2" w:rsidP="00752EE2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To check that missing HLA typing data, matched HLA types, no SAB data, negative DSA tested data, and homozygous donor and recipient HLA types are handled appropriately by the </w:t>
            </w:r>
            <w:r w:rsidRPr="00A00D4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‘Mismatch Data Aggregator’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and be identifiable from the output results sheets.  </w:t>
            </w:r>
          </w:p>
          <w:p w:rsidR="00752EE2" w:rsidRDefault="00752EE2" w:rsidP="00752EE2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752EE2" w:rsidRPr="00DA07D8" w:rsidRDefault="00752EE2" w:rsidP="00752EE2">
            <w:pPr>
              <w:spacing w:after="0" w:line="240" w:lineRule="auto"/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Essential data that is required by the </w:t>
            </w:r>
            <w:r w:rsidRPr="00A00D4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‘Mismatch Data Aggregator’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 function correctly will be identified.</w:t>
            </w:r>
          </w:p>
        </w:tc>
      </w:tr>
      <w:tr w:rsidR="00A30674" w:rsidRPr="009F2E4E" w:rsidTr="00B5133E">
        <w:trPr>
          <w:trHeight w:val="1077"/>
        </w:trPr>
        <w:tc>
          <w:tcPr>
            <w:tcW w:w="1985" w:type="dxa"/>
            <w:shd w:val="clear" w:color="auto" w:fill="auto"/>
            <w:vAlign w:val="center"/>
          </w:tcPr>
          <w:p w:rsidR="00A30674" w:rsidRPr="00A30674" w:rsidRDefault="00A30674" w:rsidP="00DA07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A30674">
              <w:rPr>
                <w:rFonts w:ascii="Arial" w:eastAsia="Times New Roman" w:hAnsi="Arial" w:cs="Arial"/>
                <w:b/>
                <w:bCs/>
                <w:lang w:eastAsia="en-GB"/>
              </w:rPr>
              <w:t>Samples</w:t>
            </w:r>
          </w:p>
        </w:tc>
        <w:tc>
          <w:tcPr>
            <w:tcW w:w="6967" w:type="dxa"/>
            <w:shd w:val="clear" w:color="auto" w:fill="auto"/>
            <w:noWrap/>
            <w:vAlign w:val="center"/>
          </w:tcPr>
          <w:p w:rsidR="00A30674" w:rsidRPr="00752EE2" w:rsidRDefault="00752EE2" w:rsidP="0075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Random number generator will be used to select 10 patients, 5 from Intestinal and 5 from Cardiac research cohorts. One from each of the 5 selected patients should be a completely negative patient with no SAB data. Record of all patients, samples tested, combiners and validation notes/workflow is available in </w:t>
            </w:r>
            <w:r w:rsidRPr="00752EE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Z:\Tissue Typing\Quality Management\Change Control &amp; Validation Forms (SOP 133)\Validation of Mismatch Data Aggregator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. </w:t>
            </w:r>
          </w:p>
        </w:tc>
      </w:tr>
      <w:tr w:rsidR="00A30674" w:rsidRPr="009F2E4E" w:rsidTr="00B5133E">
        <w:trPr>
          <w:trHeight w:val="1077"/>
        </w:trPr>
        <w:tc>
          <w:tcPr>
            <w:tcW w:w="1985" w:type="dxa"/>
            <w:shd w:val="clear" w:color="auto" w:fill="auto"/>
            <w:vAlign w:val="center"/>
          </w:tcPr>
          <w:p w:rsidR="00A30674" w:rsidRPr="00A30674" w:rsidRDefault="00A30674" w:rsidP="00DA07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A30674">
              <w:rPr>
                <w:rFonts w:ascii="Arial" w:eastAsia="Times New Roman" w:hAnsi="Arial" w:cs="Arial"/>
                <w:b/>
                <w:bCs/>
                <w:lang w:eastAsia="en-GB"/>
              </w:rPr>
              <w:t>Methodology</w:t>
            </w:r>
          </w:p>
        </w:tc>
        <w:tc>
          <w:tcPr>
            <w:tcW w:w="6967" w:type="dxa"/>
            <w:shd w:val="clear" w:color="auto" w:fill="auto"/>
            <w:vAlign w:val="center"/>
          </w:tcPr>
          <w:p w:rsidR="003542DB" w:rsidRPr="003542DB" w:rsidRDefault="003542DB" w:rsidP="003542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1.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ab/>
              <w:t>Make copy of selected patient combiners in cohort validation folder.</w:t>
            </w:r>
          </w:p>
          <w:p w:rsidR="003542DB" w:rsidRPr="003542DB" w:rsidRDefault="003542DB" w:rsidP="003542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2.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ab/>
              <w:t>Copy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and paste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‘Mismatch Data Aggregator’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into folder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. </w:t>
            </w:r>
          </w:p>
          <w:p w:rsidR="003542DB" w:rsidRPr="003542DB" w:rsidRDefault="003542DB" w:rsidP="003542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3.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ab/>
              <w:t>Copy HLA types of all patients in cohort from converter and paste (values) into Data sheet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of 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‘Mismatch Data Aggregator’. Converter sheet where copying HLA types from </w:t>
            </w:r>
            <w:r w:rsidR="001059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must be set up in same format as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Data sheet, with correct column headers and hidden columns the same. Delete rows of data of patients not required in validation leaving only those 5 selected patients HLA types.</w:t>
            </w:r>
          </w:p>
          <w:p w:rsidR="003542DB" w:rsidRPr="003542DB" w:rsidRDefault="003542DB" w:rsidP="003542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4.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ab/>
              <w:t>In CALC sheet, enter ‘5’ in cell B3.</w:t>
            </w:r>
          </w:p>
          <w:p w:rsidR="003542DB" w:rsidRPr="003542DB" w:rsidRDefault="003542DB" w:rsidP="003542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5.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ab/>
              <w:t>Run aggregator.</w:t>
            </w:r>
          </w:p>
          <w:p w:rsidR="003542DB" w:rsidRPr="003542DB" w:rsidRDefault="003542DB" w:rsidP="003542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6.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ab/>
              <w:t xml:space="preserve">Manually work out and list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serological and molecular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mismatches in ‘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Serol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MM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’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and ‘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MM’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column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in each patient table in ‘Validation of aggregator notes’ document. </w:t>
            </w:r>
          </w:p>
          <w:p w:rsidR="003542DB" w:rsidRPr="003542DB" w:rsidRDefault="003542DB" w:rsidP="003542D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Insert row underneath patient HLA type in Data sheet, copy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entire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donor HLA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type 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directly below.</w:t>
            </w:r>
          </w:p>
          <w:p w:rsidR="003542DB" w:rsidRDefault="003542DB" w:rsidP="003542D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Highlight mismatched donor HLA.</w:t>
            </w:r>
          </w:p>
          <w:p w:rsidR="003542DB" w:rsidRPr="003542DB" w:rsidRDefault="00105973" w:rsidP="003542D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</w:t>
            </w:r>
            <w:r w:rsid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mismatches to table</w:t>
            </w:r>
            <w:r w:rsidR="008952E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:rsidR="003542DB" w:rsidRPr="003542DB" w:rsidRDefault="003542DB" w:rsidP="003542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7.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ab/>
              <w:t>Checks are performed for each locus as follows:</w:t>
            </w:r>
          </w:p>
          <w:p w:rsidR="003542DB" w:rsidRPr="00C2297D" w:rsidRDefault="003542DB" w:rsidP="00C2297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229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Data_1: Check highest serological and molecular DSA has been correctly identified from combiner – check donor MM, MFI and date.</w:t>
            </w:r>
          </w:p>
          <w:p w:rsidR="003542DB" w:rsidRPr="00C2297D" w:rsidRDefault="003542DB" w:rsidP="00C2297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229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Data_2: Check all DSA &amp; dates for molecular data have been correctly identified from combiner.</w:t>
            </w:r>
          </w:p>
          <w:p w:rsidR="003542DB" w:rsidRPr="00C2297D" w:rsidRDefault="003542DB" w:rsidP="00C2297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229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Data_3: Check all DSA &amp; dates for serological data have been correctly identified from combiner.</w:t>
            </w:r>
          </w:p>
          <w:p w:rsidR="003542DB" w:rsidRPr="003542DB" w:rsidRDefault="003542DB" w:rsidP="003542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8.</w:t>
            </w:r>
            <w:r w:rsidRPr="003542D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ab/>
              <w:t>Mark data columns in table with ‘Y’ when checks complete and correct for each locus.</w:t>
            </w:r>
          </w:p>
          <w:p w:rsidR="00A30674" w:rsidRDefault="003542DB" w:rsidP="00C2297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229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 discrepancies, add details.</w:t>
            </w:r>
          </w:p>
          <w:p w:rsidR="00C2297D" w:rsidRPr="00C2297D" w:rsidRDefault="00C2297D" w:rsidP="00C2297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 comments underneath tables.</w:t>
            </w:r>
          </w:p>
        </w:tc>
      </w:tr>
    </w:tbl>
    <w:p w:rsidR="00032D88" w:rsidRDefault="00032D88" w:rsidP="00032D88">
      <w:pPr>
        <w:tabs>
          <w:tab w:val="left" w:pos="3227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3"/>
        <w:gridCol w:w="3204"/>
        <w:gridCol w:w="2514"/>
        <w:gridCol w:w="1217"/>
      </w:tblGrid>
      <w:tr w:rsidR="006B4CAC" w:rsidRPr="00276440" w:rsidTr="00D621BE">
        <w:trPr>
          <w:trHeight w:val="31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32D88" w:rsidRPr="00276440" w:rsidRDefault="00276440" w:rsidP="009F2E4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6440">
              <w:rPr>
                <w:rFonts w:ascii="Arial" w:hAnsi="Arial" w:cs="Arial"/>
                <w:b/>
                <w:sz w:val="20"/>
                <w:szCs w:val="20"/>
              </w:rPr>
              <w:t>Authorisation</w:t>
            </w:r>
          </w:p>
        </w:tc>
        <w:tc>
          <w:tcPr>
            <w:tcW w:w="3248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32D88" w:rsidRPr="00276440" w:rsidRDefault="00032D88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545" w:type="dxa"/>
            <w:shd w:val="clear" w:color="auto" w:fill="D9D9D9"/>
            <w:vAlign w:val="center"/>
          </w:tcPr>
          <w:p w:rsidR="00032D88" w:rsidRPr="00276440" w:rsidRDefault="00032D88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1132" w:type="dxa"/>
            <w:shd w:val="clear" w:color="auto" w:fill="D9D9D9"/>
            <w:vAlign w:val="center"/>
          </w:tcPr>
          <w:p w:rsidR="00032D88" w:rsidRPr="00276440" w:rsidRDefault="00032D88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D621BE" w:rsidRPr="00276440" w:rsidTr="00D621BE">
        <w:trPr>
          <w:trHeight w:val="567"/>
        </w:trPr>
        <w:tc>
          <w:tcPr>
            <w:tcW w:w="1983" w:type="dxa"/>
            <w:vAlign w:val="center"/>
          </w:tcPr>
          <w:p w:rsidR="00D621BE" w:rsidRPr="00276440" w:rsidRDefault="00D621BE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Investigating scientist</w:t>
            </w:r>
          </w:p>
        </w:tc>
        <w:tc>
          <w:tcPr>
            <w:tcW w:w="3248" w:type="dxa"/>
          </w:tcPr>
          <w:p w:rsidR="00D621BE" w:rsidRPr="00276440" w:rsidRDefault="00D621BE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Rebecca Cope &amp; Rhea Langeveld</w:t>
            </w:r>
          </w:p>
        </w:tc>
        <w:tc>
          <w:tcPr>
            <w:tcW w:w="2545" w:type="dxa"/>
          </w:tcPr>
          <w:p w:rsidR="00D621BE" w:rsidRPr="00276440" w:rsidRDefault="00D621BE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:rsidR="00D621BE" w:rsidRPr="00276440" w:rsidRDefault="00D621BE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29/11/2021</w:t>
            </w:r>
          </w:p>
        </w:tc>
      </w:tr>
      <w:tr w:rsidR="00D621BE" w:rsidRPr="00276440" w:rsidTr="00D621BE">
        <w:trPr>
          <w:trHeight w:val="567"/>
        </w:trPr>
        <w:tc>
          <w:tcPr>
            <w:tcW w:w="1983" w:type="dxa"/>
            <w:vAlign w:val="center"/>
          </w:tcPr>
          <w:p w:rsidR="00D621BE" w:rsidRPr="00276440" w:rsidRDefault="00D621BE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Senior Scientist (Authorisation)</w:t>
            </w:r>
          </w:p>
        </w:tc>
        <w:tc>
          <w:tcPr>
            <w:tcW w:w="3248" w:type="dxa"/>
          </w:tcPr>
          <w:p w:rsidR="00D621BE" w:rsidRPr="00276440" w:rsidRDefault="00D621BE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Sarah Peacock</w:t>
            </w:r>
          </w:p>
        </w:tc>
        <w:tc>
          <w:tcPr>
            <w:tcW w:w="2545" w:type="dxa"/>
          </w:tcPr>
          <w:p w:rsidR="00D621BE" w:rsidRPr="00276440" w:rsidRDefault="00D621BE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:rsidR="00D621BE" w:rsidRPr="00276440" w:rsidRDefault="002542A9" w:rsidP="00D621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20/12/2021</w:t>
            </w:r>
          </w:p>
        </w:tc>
      </w:tr>
    </w:tbl>
    <w:p w:rsidR="00032D88" w:rsidRPr="00276440" w:rsidRDefault="00032D88" w:rsidP="00032D88">
      <w:pPr>
        <w:tabs>
          <w:tab w:val="left" w:pos="3227"/>
        </w:tabs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:rsidR="00032D88" w:rsidRPr="00032D88" w:rsidRDefault="00032D88" w:rsidP="00032D88">
      <w:pPr>
        <w:tabs>
          <w:tab w:val="left" w:pos="3227"/>
        </w:tabs>
        <w:spacing w:after="120" w:line="240" w:lineRule="auto"/>
        <w:rPr>
          <w:rFonts w:ascii="Arial" w:eastAsia="Times New Roman" w:hAnsi="Arial" w:cs="Arial"/>
          <w:bCs/>
          <w:color w:val="BFBFBF"/>
          <w:sz w:val="20"/>
          <w:szCs w:val="20"/>
          <w:lang w:eastAsia="en-GB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3.2  </w:t>
      </w:r>
      <w:r w:rsidR="00AB408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Partial</w:t>
      </w:r>
      <w:proofErr w:type="gramEnd"/>
      <w:r w:rsidR="00AB408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r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esults </w:t>
      </w:r>
      <w:r w:rsidR="00AB408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and 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conclusions</w:t>
      </w:r>
      <w:r w:rsidRPr="00E1305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ab/>
      </w:r>
      <w:r w:rsidRPr="00A30674">
        <w:rPr>
          <w:rFonts w:ascii="Arial" w:eastAsia="Times New Roman" w:hAnsi="Arial" w:cs="Arial"/>
          <w:b/>
          <w:bCs/>
          <w:lang w:eastAsia="en-GB"/>
        </w:rPr>
        <w:tab/>
      </w:r>
    </w:p>
    <w:tbl>
      <w:tblPr>
        <w:tblW w:w="8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67"/>
      </w:tblGrid>
      <w:tr w:rsidR="00A30674" w:rsidRPr="009F2E4E" w:rsidTr="00971ECA">
        <w:trPr>
          <w:trHeight w:val="907"/>
        </w:trPr>
        <w:tc>
          <w:tcPr>
            <w:tcW w:w="1985" w:type="dxa"/>
            <w:shd w:val="clear" w:color="auto" w:fill="auto"/>
            <w:vAlign w:val="center"/>
          </w:tcPr>
          <w:p w:rsidR="00A30674" w:rsidRPr="00A30674" w:rsidRDefault="00A30674" w:rsidP="00DA07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A30674">
              <w:rPr>
                <w:rFonts w:ascii="Arial" w:eastAsia="Times New Roman" w:hAnsi="Arial" w:cs="Arial"/>
                <w:b/>
                <w:bCs/>
                <w:lang w:eastAsia="en-GB"/>
              </w:rPr>
              <w:t>Experimental result</w:t>
            </w:r>
            <w:r w:rsidR="00AC2024">
              <w:rPr>
                <w:rFonts w:ascii="Arial" w:eastAsia="Times New Roman" w:hAnsi="Arial" w:cs="Arial"/>
                <w:b/>
                <w:bCs/>
                <w:lang w:eastAsia="en-GB"/>
              </w:rPr>
              <w:t>s</w:t>
            </w:r>
          </w:p>
        </w:tc>
        <w:tc>
          <w:tcPr>
            <w:tcW w:w="6967" w:type="dxa"/>
            <w:shd w:val="clear" w:color="auto" w:fill="auto"/>
            <w:vAlign w:val="center"/>
          </w:tcPr>
          <w:p w:rsidR="00C2297D" w:rsidRPr="00C2297D" w:rsidRDefault="00C2297D" w:rsidP="00C2297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During initial phases of testing for patient 1826951 who has lots of SAB I and II data (approximately 60 samples), including mismatch antibody data where there </w:t>
            </w:r>
            <w:r w:rsidR="00986D8A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were</w:t>
            </w: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'x's present (which indicate where no MFI data is present as the sample was tested on a SAB lot without that molecular specificity of that antigen), the following issue</w:t>
            </w:r>
            <w:r w:rsidR="00986D8A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</w:t>
            </w: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were spotted: </w:t>
            </w:r>
          </w:p>
          <w:p w:rsidR="00C2297D" w:rsidRPr="00C2297D" w:rsidRDefault="00C2297D" w:rsidP="00C229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1 - highest C*04:01 and Cw4 not pulled through</w:t>
            </w:r>
          </w:p>
          <w:p w:rsidR="00C2297D" w:rsidRPr="00C2297D" w:rsidRDefault="00C2297D" w:rsidP="00C229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2 - not all C*04:01 samples and corresponding MFI points pulled through</w:t>
            </w:r>
          </w:p>
          <w:p w:rsidR="00C2297D" w:rsidRPr="00C2297D" w:rsidRDefault="00C2297D" w:rsidP="00C229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3 - same Cw4 samples not pulled through as above, plus another Cw4 that is molecularly different (C*04:03), but not serologically different is not pulled through</w:t>
            </w:r>
          </w:p>
          <w:p w:rsidR="009225F3" w:rsidRDefault="00C2297D" w:rsidP="00C2297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Sent problems to Afzal on 15/11/2021 and these were quickly resolved. The issue related to presence of ‘x’s disrupting the coding, causing a premature exit from the algorithm. Afzal returned a new version of the aggregator on 16/11/2021 which fixed all these issues. All patient data in this validation (1-10)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was </w:t>
            </w: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reran using the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updated ‘Mismatch Data A</w:t>
            </w: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</w:t>
            </w: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.</w:t>
            </w:r>
          </w:p>
          <w:p w:rsidR="00C2297D" w:rsidRDefault="00C2297D" w:rsidP="00C2297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C2297D" w:rsidRDefault="00C2297D" w:rsidP="00C229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U</w:t>
            </w: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sing the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updated ‘Mismatch Data A</w:t>
            </w:r>
            <w:r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’, all data produced by the agg</w:t>
            </w:r>
            <w:r w:rsidR="0098005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regator was present and accurate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– see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‘Validation of aggregator notes’ document saved </w:t>
            </w:r>
            <w:r w:rsidR="00986D8A" w:rsidRPr="00986D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Z:\Tissue Typing\Quality Management\Change Control &amp; Validation Forms (SOP 133)\Validation of Mismatch Data Aggregator\TT.VALXX MDA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:rsidR="00C2297D" w:rsidRDefault="00C2297D" w:rsidP="00C229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C2297D" w:rsidRDefault="00980051" w:rsidP="00C2297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During the validation process we clarified the rules by which the </w:t>
            </w:r>
            <w:r w:rsid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‘Mismatch Data A</w:t>
            </w:r>
            <w:r w:rsidR="00C2297D" w:rsidRP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ggregator</w:t>
            </w:r>
            <w:r w:rsidR="00C2297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processes data</w:t>
            </w:r>
            <w:r w:rsidR="000C2097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:</w:t>
            </w:r>
          </w:p>
          <w:p w:rsidR="00C2297D" w:rsidRDefault="00C2297D" w:rsidP="00C2297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980051" w:rsidRDefault="00980051" w:rsidP="009225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If there is a mismatch and DSA present, this will be displayed as, for example (peak MFI in Data 1, multiple sample dates and corresponding MFIs in Data 2 and 3):</w:t>
            </w:r>
          </w:p>
          <w:tbl>
            <w:tblPr>
              <w:tblW w:w="5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16"/>
              <w:gridCol w:w="1646"/>
              <w:gridCol w:w="1513"/>
            </w:tblGrid>
            <w:tr w:rsidR="00980051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80051" w:rsidRPr="00C04A4E" w:rsidRDefault="00980051" w:rsidP="0098005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proofErr w:type="spellStart"/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lastRenderedPageBreak/>
                    <w:t>MM_HLA_Typing</w:t>
                  </w:r>
                  <w:proofErr w:type="spellEnd"/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80051" w:rsidRPr="00C04A4E" w:rsidRDefault="00980051" w:rsidP="0098005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MM_HLA_DATE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80051" w:rsidRPr="00C04A4E" w:rsidRDefault="00980051" w:rsidP="0098005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MM_HLA_MFI</w:t>
                  </w:r>
                </w:p>
              </w:tc>
            </w:tr>
            <w:tr w:rsidR="00980051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80051" w:rsidRPr="00C04A4E" w:rsidRDefault="00980051" w:rsidP="0098005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>
                    <w:rPr>
                      <w:rFonts w:eastAsia="Times New Roman" w:cs="Calibri"/>
                      <w:color w:val="000000"/>
                      <w:lang w:eastAsia="en-GB"/>
                    </w:rPr>
                    <w:t>A2</w:t>
                  </w:r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80051" w:rsidRPr="00C04A4E" w:rsidRDefault="00980051" w:rsidP="0098005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>
                    <w:rPr>
                      <w:rFonts w:eastAsia="Times New Roman" w:cs="Calibri"/>
                      <w:color w:val="000000"/>
                      <w:lang w:eastAsia="en-GB"/>
                    </w:rPr>
                    <w:t>29/11/2021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80051" w:rsidRPr="00C04A4E" w:rsidRDefault="00980051" w:rsidP="0098005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>
                    <w:rPr>
                      <w:rFonts w:eastAsia="Times New Roman" w:cs="Calibri"/>
                      <w:color w:val="000000"/>
                      <w:lang w:eastAsia="en-GB"/>
                    </w:rPr>
                    <w:t>231</w:t>
                  </w:r>
                </w:p>
              </w:tc>
            </w:tr>
          </w:tbl>
          <w:p w:rsidR="00980051" w:rsidRDefault="00980051" w:rsidP="00980051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9225F3" w:rsidRDefault="009225F3" w:rsidP="009225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457D4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Where there is no mismatch this will be denoted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as:</w:t>
            </w:r>
          </w:p>
          <w:tbl>
            <w:tblPr>
              <w:tblW w:w="5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16"/>
              <w:gridCol w:w="1646"/>
              <w:gridCol w:w="1513"/>
            </w:tblGrid>
            <w:tr w:rsidR="009225F3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proofErr w:type="spellStart"/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MM_HLA_Typing</w:t>
                  </w:r>
                  <w:proofErr w:type="spellEnd"/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MM_HLA_DATE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MM_HLA_MFI</w:t>
                  </w:r>
                </w:p>
              </w:tc>
            </w:tr>
            <w:tr w:rsidR="009225F3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xxx</w:t>
                  </w:r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xxx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xxx</w:t>
                  </w:r>
                </w:p>
              </w:tc>
            </w:tr>
          </w:tbl>
          <w:p w:rsidR="009225F3" w:rsidRDefault="009225F3" w:rsidP="009225F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9225F3" w:rsidRDefault="009225F3" w:rsidP="009225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Where a patient is completely negative for HLA antibodies (no SAB testing performed) or no MFI data (no bead) is present but a mismatch is present,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the mismatch will be stated but the other fields will contain, for example</w:t>
            </w:r>
            <w:r w:rsidRP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:</w:t>
            </w:r>
          </w:p>
          <w:tbl>
            <w:tblPr>
              <w:tblW w:w="5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16"/>
              <w:gridCol w:w="1646"/>
              <w:gridCol w:w="1513"/>
            </w:tblGrid>
            <w:tr w:rsidR="009225F3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proofErr w:type="spellStart"/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MM_HLA_Typing</w:t>
                  </w:r>
                  <w:proofErr w:type="spellEnd"/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MM_HLA_DATE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MM_HLA_MFI</w:t>
                  </w:r>
                </w:p>
              </w:tc>
            </w:tr>
            <w:tr w:rsidR="009225F3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>
                    <w:rPr>
                      <w:rFonts w:eastAsia="Times New Roman" w:cs="Calibri"/>
                      <w:color w:val="000000"/>
                      <w:lang w:eastAsia="en-GB"/>
                    </w:rPr>
                    <w:t>A2</w:t>
                  </w:r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xxx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xxx</w:t>
                  </w:r>
                </w:p>
              </w:tc>
            </w:tr>
          </w:tbl>
          <w:p w:rsidR="009225F3" w:rsidRDefault="009225F3" w:rsidP="009225F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9225F3" w:rsidRPr="006E045C" w:rsidRDefault="009225F3" w:rsidP="009225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6E045C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Where a patient is negative for DSA at a particular mismatch but has other HLA antibodies, this will be denoted as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(for each date</w:t>
            </w:r>
            <w:r w:rsidR="00C1611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of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SAB testing includi</w:t>
            </w:r>
            <w:r w:rsidR="00C1611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ng that specificity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)</w:t>
            </w:r>
            <w:r w:rsidRPr="006E045C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:</w:t>
            </w:r>
          </w:p>
          <w:tbl>
            <w:tblPr>
              <w:tblW w:w="5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16"/>
              <w:gridCol w:w="1646"/>
              <w:gridCol w:w="1513"/>
            </w:tblGrid>
            <w:tr w:rsidR="009225F3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proofErr w:type="spellStart"/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MM_HLA_Typing</w:t>
                  </w:r>
                  <w:proofErr w:type="spellEnd"/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MM_HLA_DATE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MM_HLA_MFI</w:t>
                  </w:r>
                </w:p>
              </w:tc>
            </w:tr>
            <w:tr w:rsidR="009225F3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>
                    <w:rPr>
                      <w:rFonts w:eastAsia="Times New Roman" w:cs="Calibri"/>
                      <w:color w:val="000000"/>
                      <w:lang w:eastAsia="en-GB"/>
                    </w:rPr>
                    <w:t>A2</w:t>
                  </w:r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>
                    <w:rPr>
                      <w:rFonts w:eastAsia="Times New Roman" w:cs="Calibri"/>
                      <w:color w:val="000000"/>
                      <w:lang w:eastAsia="en-GB"/>
                    </w:rPr>
                    <w:t>01/01/2001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>
                    <w:rPr>
                      <w:rFonts w:eastAsia="Times New Roman" w:cs="Calibri"/>
                      <w:color w:val="000000"/>
                      <w:lang w:eastAsia="en-GB"/>
                    </w:rPr>
                    <w:t>0</w:t>
                  </w:r>
                </w:p>
              </w:tc>
            </w:tr>
          </w:tbl>
          <w:p w:rsidR="009225F3" w:rsidRPr="006E045C" w:rsidRDefault="009225F3" w:rsidP="009225F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9225F3" w:rsidRDefault="009225F3" w:rsidP="009225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Where </w:t>
            </w:r>
            <w:r w:rsidR="008D378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HLA typing data is missing, this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will be denoted ‘ND’ (</w:t>
            </w:r>
            <w:r w:rsidR="008D378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ND=no data)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as</w:t>
            </w:r>
            <w:r w:rsidR="008D378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a means to flag missing data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as a </w:t>
            </w:r>
            <w:r w:rsidR="008D378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possible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mismatch:</w:t>
            </w:r>
          </w:p>
          <w:tbl>
            <w:tblPr>
              <w:tblW w:w="5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16"/>
              <w:gridCol w:w="1646"/>
              <w:gridCol w:w="1513"/>
            </w:tblGrid>
            <w:tr w:rsidR="009225F3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proofErr w:type="spellStart"/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MM_HLA_Typing</w:t>
                  </w:r>
                  <w:proofErr w:type="spellEnd"/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MM_HLA_DATE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MM_HLA_MFI</w:t>
                  </w:r>
                </w:p>
              </w:tc>
            </w:tr>
            <w:tr w:rsidR="009225F3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>
                    <w:rPr>
                      <w:rFonts w:eastAsia="Times New Roman" w:cs="Calibri"/>
                      <w:color w:val="000000"/>
                      <w:lang w:eastAsia="en-GB"/>
                    </w:rPr>
                    <w:t>ND</w:t>
                  </w:r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xxx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xxx</w:t>
                  </w:r>
                </w:p>
              </w:tc>
            </w:tr>
          </w:tbl>
          <w:p w:rsidR="009225F3" w:rsidRDefault="007C0B97" w:rsidP="009225F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For missing recipient data, both donor mismatches will be flagged ND, even if only one allele/antigen is missing.</w:t>
            </w:r>
          </w:p>
          <w:p w:rsidR="007C0B97" w:rsidRDefault="007C0B97" w:rsidP="009225F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For missing donor data, ND will be present for whichever allele/antigen is missing.</w:t>
            </w:r>
          </w:p>
          <w:p w:rsidR="007C0B97" w:rsidRDefault="007C0B97" w:rsidP="009225F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9225F3" w:rsidRDefault="009225F3" w:rsidP="009225F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Ex</w:t>
            </w:r>
            <w:r w:rsidRP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cept for DRB3/4/5, where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missing </w:t>
            </w:r>
            <w:r w:rsidRPr="00C04A4E">
              <w:rPr>
                <w:rFonts w:ascii="Arial" w:eastAsia="Times New Roman" w:hAnsi="Arial" w:cs="Arial"/>
                <w:bCs/>
                <w:sz w:val="20"/>
                <w:szCs w:val="20"/>
                <w:u w:val="single"/>
                <w:lang w:eastAsia="en-GB"/>
              </w:rPr>
              <w:t>and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matched</w:t>
            </w:r>
            <w:r w:rsidRP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data </w:t>
            </w:r>
            <w:r w:rsidRP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will be denoted by ‘xxx’.</w:t>
            </w:r>
            <w:r w:rsidR="008D378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The aggregator functions this way as not all DRB1s have an associated DRB3/4/5 (e.g. DR1) so ‘ND’ is not appropriate here. </w:t>
            </w:r>
          </w:p>
          <w:tbl>
            <w:tblPr>
              <w:tblW w:w="5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16"/>
              <w:gridCol w:w="1646"/>
              <w:gridCol w:w="1513"/>
            </w:tblGrid>
            <w:tr w:rsidR="009225F3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proofErr w:type="spellStart"/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MM_HLA_Typing</w:t>
                  </w:r>
                  <w:proofErr w:type="spellEnd"/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MM_HLA_DATE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MM_HLA_MFI</w:t>
                  </w:r>
                </w:p>
              </w:tc>
            </w:tr>
            <w:tr w:rsidR="009225F3" w:rsidRPr="00C04A4E" w:rsidTr="00185ADE">
              <w:trPr>
                <w:trHeight w:val="300"/>
              </w:trPr>
              <w:tc>
                <w:tcPr>
                  <w:tcW w:w="23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xxx</w:t>
                  </w:r>
                </w:p>
              </w:tc>
              <w:tc>
                <w:tcPr>
                  <w:tcW w:w="155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xxx</w:t>
                  </w:r>
                </w:p>
              </w:tc>
              <w:tc>
                <w:tcPr>
                  <w:tcW w:w="1416" w:type="dxa"/>
                  <w:shd w:val="clear" w:color="auto" w:fill="auto"/>
                  <w:noWrap/>
                  <w:vAlign w:val="bottom"/>
                  <w:hideMark/>
                </w:tcPr>
                <w:p w:rsidR="009225F3" w:rsidRPr="00C04A4E" w:rsidRDefault="009225F3" w:rsidP="009225F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C04A4E">
                    <w:rPr>
                      <w:rFonts w:eastAsia="Times New Roman" w:cs="Calibri"/>
                      <w:color w:val="000000"/>
                      <w:lang w:eastAsia="en-GB"/>
                    </w:rPr>
                    <w:t>xxx</w:t>
                  </w:r>
                </w:p>
              </w:tc>
            </w:tr>
          </w:tbl>
          <w:p w:rsidR="00CE58A7" w:rsidRDefault="00CE58A7" w:rsidP="00CE58A7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Users should ensure DRB3/4/5 HLA data is fully complete as the aggregator cannot distinguish between missing data (in error</w:t>
            </w:r>
            <w:r w:rsidR="007C538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/incomplete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) or correctly absent DRB3/4/5 because of the DRB1 associated. If this is ensured then it can be assumed that ‘xxx’ is either </w:t>
            </w:r>
            <w:r w:rsidR="007C538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flagging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correctly </w:t>
            </w:r>
            <w:r w:rsidR="007C538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absent DRB3/4/5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or</w:t>
            </w:r>
            <w:r w:rsidR="007C538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a match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– neither </w:t>
            </w:r>
            <w:r w:rsidR="007C538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of which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require any concern with regards to DSA.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br/>
            </w:r>
          </w:p>
          <w:p w:rsidR="001E7E52" w:rsidRPr="001E7E52" w:rsidRDefault="001E7E52" w:rsidP="001E7E5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1E7E5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For homozygous donors:</w:t>
            </w:r>
          </w:p>
          <w:p w:rsidR="001E7E52" w:rsidRPr="00F221D1" w:rsidRDefault="001E7E52" w:rsidP="00185AD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F221D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If there is SAB data present, a single mismatch will be displayed in Data 2 &amp; 3. E</w:t>
            </w:r>
            <w:r w:rsidR="00F221D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.</w:t>
            </w:r>
            <w:r w:rsidRPr="00F221D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g. The A locus will display only MM_A1.</w:t>
            </w:r>
          </w:p>
          <w:p w:rsidR="001E7E52" w:rsidRPr="00F221D1" w:rsidRDefault="001E7E52" w:rsidP="00185AD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F221D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If there is no SAB data (no bead, or the recipient is non-sensitised) or the donor is matched, the mismatch will be displayed twice in Data 2 &amp; 3.</w:t>
            </w:r>
            <w:r w:rsidR="00F221D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 w:rsidRPr="00F221D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E</w:t>
            </w:r>
            <w:r w:rsidR="00F221D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.</w:t>
            </w:r>
            <w:r w:rsidRPr="00F221D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g. The A locus will display MM_A1 and MM_A2.</w:t>
            </w:r>
            <w:r w:rsidR="00F221D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br/>
            </w:r>
          </w:p>
          <w:p w:rsidR="001E7E52" w:rsidRPr="00DF762E" w:rsidRDefault="001E7E52" w:rsidP="001E7E5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1E7E52">
              <w:rPr>
                <w:rFonts w:ascii="Arial" w:hAnsi="Arial" w:cs="Arial"/>
                <w:sz w:val="20"/>
                <w:szCs w:val="20"/>
              </w:rPr>
              <w:lastRenderedPageBreak/>
              <w:t>In Data 1, if there are multiple samples with the same highest DSA MFI level, the date of the sample pulled through in Data 1 is the date of the sample that appears first in the samples listed in the combiner (which isn’t necessarily the most recent date). This might typically occur if there is a MM but no DSA in the patient history (and they have antibodies at other specificities), and MFI at that MM w</w:t>
            </w:r>
            <w:r w:rsidR="00F221D1">
              <w:rPr>
                <w:rFonts w:ascii="Arial" w:hAnsi="Arial" w:cs="Arial"/>
                <w:sz w:val="20"/>
                <w:szCs w:val="20"/>
              </w:rPr>
              <w:t>ill be 0 on multiple occasions. Ideally the most recent MFI date with that highest MFI would be pulled through in order to have the most conte</w:t>
            </w:r>
            <w:r w:rsidR="00DF762E">
              <w:rPr>
                <w:rFonts w:ascii="Arial" w:hAnsi="Arial" w:cs="Arial"/>
                <w:sz w:val="20"/>
                <w:szCs w:val="20"/>
              </w:rPr>
              <w:t>m</w:t>
            </w:r>
            <w:r w:rsidR="00F221D1">
              <w:rPr>
                <w:rFonts w:ascii="Arial" w:hAnsi="Arial" w:cs="Arial"/>
                <w:sz w:val="20"/>
                <w:szCs w:val="20"/>
              </w:rPr>
              <w:t>por</w:t>
            </w:r>
            <w:r w:rsidR="00DF762E">
              <w:rPr>
                <w:rFonts w:ascii="Arial" w:hAnsi="Arial" w:cs="Arial"/>
                <w:sz w:val="20"/>
                <w:szCs w:val="20"/>
              </w:rPr>
              <w:t>ar</w:t>
            </w:r>
            <w:r w:rsidR="00F221D1">
              <w:rPr>
                <w:rFonts w:ascii="Arial" w:hAnsi="Arial" w:cs="Arial"/>
                <w:sz w:val="20"/>
                <w:szCs w:val="20"/>
              </w:rPr>
              <w:t xml:space="preserve">y date of that DSA. </w:t>
            </w:r>
            <w:r w:rsidR="00DF762E">
              <w:rPr>
                <w:rFonts w:ascii="Arial" w:hAnsi="Arial" w:cs="Arial"/>
                <w:sz w:val="20"/>
                <w:szCs w:val="20"/>
              </w:rPr>
              <w:t>To circumvent this issue, the combiner file can be formatted so that samples are listed by date (the</w:t>
            </w:r>
            <w:r w:rsidR="00C16114">
              <w:rPr>
                <w:rFonts w:ascii="Arial" w:hAnsi="Arial" w:cs="Arial"/>
                <w:sz w:val="20"/>
                <w:szCs w:val="20"/>
              </w:rPr>
              <w:t>y are currently listed by Session</w:t>
            </w:r>
            <w:r w:rsidR="00DF762E">
              <w:rPr>
                <w:rFonts w:ascii="Arial" w:hAnsi="Arial" w:cs="Arial"/>
                <w:sz w:val="20"/>
                <w:szCs w:val="20"/>
              </w:rPr>
              <w:t xml:space="preserve"> ID).</w:t>
            </w:r>
          </w:p>
          <w:p w:rsidR="00DF762E" w:rsidRPr="00DF762E" w:rsidRDefault="00DF762E" w:rsidP="00DF762E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DF762E" w:rsidRDefault="00DF762E" w:rsidP="00DF762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We identified that </w:t>
            </w:r>
            <w:r w:rsidR="006D2B9B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it would be good practice to check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combiner files </w:t>
            </w:r>
            <w:r w:rsidR="006D2B9B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t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o ensure that the following applies before the ‘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Mismatch Data Aggregator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 is used</w:t>
            </w:r>
            <w:r w:rsidR="006D2B9B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, as the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data in the combiner is esse</w:t>
            </w:r>
            <w:r w:rsidR="006D2B9B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ntial to accurate functioning and ease of use of the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aggregator:</w:t>
            </w:r>
          </w:p>
          <w:p w:rsidR="00DF762E" w:rsidRDefault="00DF762E" w:rsidP="00DF762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DF762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Ensure all SAB samples in combiner have a date</w:t>
            </w:r>
            <w:r w:rsidR="006D2B9B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(date can sometimes be inferred from sample ID)</w:t>
            </w:r>
          </w:p>
          <w:p w:rsidR="00DF762E" w:rsidRDefault="00DF762E" w:rsidP="00DF762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DF762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Order SAB samples in combiner by date</w:t>
            </w:r>
          </w:p>
          <w:p w:rsidR="006D2B9B" w:rsidRDefault="00DF762E" w:rsidP="006D2B9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DF762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Remove repeat and diluted repeat samples from combiners to avoid duplicated repeated dates in aggregator.</w:t>
            </w:r>
            <w:r w:rsidR="006D2B9B" w:rsidRPr="00DF762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</w:p>
          <w:p w:rsidR="00DF762E" w:rsidRPr="00DF762E" w:rsidRDefault="006D2B9B" w:rsidP="00DF762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DF762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Format MFIs to nearest whole number for ease of viewing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if this is the user</w:t>
            </w:r>
            <w:r w:rsidR="000104C3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 preference</w:t>
            </w:r>
          </w:p>
          <w:p w:rsidR="00DD078D" w:rsidRDefault="00DD078D" w:rsidP="00DD078D">
            <w:pPr>
              <w:spacing w:after="0" w:line="240" w:lineRule="auto"/>
              <w:ind w:left="360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DD078D" w:rsidRDefault="00DD078D" w:rsidP="00DD07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We identified that the following essential data is required by the </w:t>
            </w:r>
            <w:r w:rsidRPr="00A00D4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‘Mismatch Data Aggregator’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 function correctly:</w:t>
            </w:r>
          </w:p>
          <w:p w:rsidR="00DD078D" w:rsidRPr="00DD078D" w:rsidRDefault="00DD078D" w:rsidP="00DD078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•</w:t>
            </w:r>
            <w:r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ab/>
              <w:t>J = TX_ID: Patient ID</w:t>
            </w:r>
          </w:p>
          <w:p w:rsidR="00DD078D" w:rsidRPr="00DD078D" w:rsidRDefault="004B4A54" w:rsidP="00DD078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•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ab/>
              <w:t>K = TX_</w:t>
            </w:r>
            <w:r w:rsidR="00DD078D"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DATE: 1/1/2000</w:t>
            </w:r>
          </w:p>
          <w:p w:rsidR="00DD078D" w:rsidRPr="00DD078D" w:rsidRDefault="00DD078D" w:rsidP="00DD078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•</w:t>
            </w:r>
            <w:r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ab/>
              <w:t>AN = tx_date2: Today’s date</w:t>
            </w:r>
          </w:p>
          <w:p w:rsidR="00DD078D" w:rsidRPr="00DD078D" w:rsidRDefault="00DD078D" w:rsidP="00DD078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•</w:t>
            </w:r>
            <w:r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ab/>
              <w:t>Split columns: Serological HLA type</w:t>
            </w:r>
            <w:r w:rsid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*</w:t>
            </w:r>
            <w:r w:rsidR="00CE58A7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</w:p>
          <w:p w:rsidR="00DD078D" w:rsidRDefault="00DD078D" w:rsidP="00DD078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•</w:t>
            </w:r>
            <w:r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ab/>
            </w:r>
            <w:proofErr w:type="spellStart"/>
            <w:r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HR_Split</w:t>
            </w:r>
            <w:proofErr w:type="spellEnd"/>
            <w:r w:rsidRPr="00DD078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columns: High resolution molecular HLA type</w:t>
            </w:r>
            <w:r w:rsid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*</w:t>
            </w:r>
          </w:p>
          <w:p w:rsidR="00CE58A7" w:rsidRDefault="005D2F42" w:rsidP="00DD078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* Note: 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if donor data is missing/incomplete, the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Mismatch Data Aggregator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will still function and process the data that is available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– e.g. if one allele is missing, the other will be processed to check if a mismatch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. Recipient data </w:t>
            </w:r>
            <w:r w:rsidR="00DF762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however, 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requires a full serological or molecular HLA type to </w:t>
            </w:r>
            <w:r w:rsidR="00DF762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check for mismatches</w:t>
            </w:r>
            <w:r w:rsidR="00DF762E"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(ideally both for full output).</w:t>
            </w:r>
            <w:r w:rsidR="00CE58A7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</w:p>
          <w:p w:rsidR="005D2F42" w:rsidRDefault="00CE58A7" w:rsidP="00DD078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Note: Lack of DRB3/4/5 due to associated DRB1 (e.g. DR1) will not stop the aggregator functioning.</w:t>
            </w:r>
          </w:p>
          <w:p w:rsidR="00AB408D" w:rsidRPr="00DA07D8" w:rsidRDefault="00AB408D" w:rsidP="003236BC">
            <w:pPr>
              <w:spacing w:after="0" w:line="240" w:lineRule="auto"/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</w:pPr>
          </w:p>
        </w:tc>
      </w:tr>
      <w:tr w:rsidR="00A30674" w:rsidRPr="009F2E4E" w:rsidTr="00971ECA">
        <w:trPr>
          <w:trHeight w:val="907"/>
        </w:trPr>
        <w:tc>
          <w:tcPr>
            <w:tcW w:w="1985" w:type="dxa"/>
            <w:shd w:val="clear" w:color="auto" w:fill="auto"/>
            <w:vAlign w:val="center"/>
          </w:tcPr>
          <w:p w:rsidR="00A30674" w:rsidRPr="00A30674" w:rsidRDefault="00DF762E" w:rsidP="00DA07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eastAsia="en-GB"/>
              </w:rPr>
              <w:lastRenderedPageBreak/>
              <w:t>Interpretation</w:t>
            </w:r>
          </w:p>
        </w:tc>
        <w:tc>
          <w:tcPr>
            <w:tcW w:w="6967" w:type="dxa"/>
            <w:shd w:val="clear" w:color="auto" w:fill="auto"/>
            <w:vAlign w:val="center"/>
          </w:tcPr>
          <w:p w:rsidR="005109A4" w:rsidRDefault="000C2097" w:rsidP="005109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T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Mismatch Data Aggregator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</w:t>
            </w:r>
            <w:r w:rsid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 w:rsid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reached its objective in accurately identifying </w:t>
            </w:r>
            <w:r w:rsid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serological and molecular</w:t>
            </w:r>
            <w:r w:rsid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HLA mismatches at </w:t>
            </w:r>
            <w:r w:rsid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A, B, </w:t>
            </w:r>
            <w:proofErr w:type="spellStart"/>
            <w:r w:rsid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Cw</w:t>
            </w:r>
            <w:proofErr w:type="spellEnd"/>
            <w:r w:rsid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, DR, </w:t>
            </w:r>
            <w:r w:rsidR="005109A4" w:rsidRPr="00B27CA7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DRB3/4/5</w:t>
            </w:r>
            <w:r w:rsid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and DQ</w:t>
            </w:r>
            <w:r w:rsid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by comparing donor to recipient HLA typing</w:t>
            </w:r>
            <w:r w:rsidR="005109A4"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  <w:t xml:space="preserve"> </w:t>
            </w:r>
            <w:r w:rsid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data. </w:t>
            </w:r>
          </w:p>
          <w:p w:rsidR="005109A4" w:rsidRPr="005109A4" w:rsidRDefault="005109A4" w:rsidP="005109A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</w:pPr>
            <w:r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Data 1 is able to identify the highest MFI of </w:t>
            </w:r>
            <w:r w:rsidRP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serological and molecular</w:t>
            </w:r>
            <w:r w:rsidRPr="005109A4"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  <w:t xml:space="preserve"> </w:t>
            </w:r>
            <w:r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DSA. </w:t>
            </w:r>
          </w:p>
          <w:p w:rsidR="005109A4" w:rsidRPr="005109A4" w:rsidRDefault="005109A4" w:rsidP="005109A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</w:pPr>
            <w:r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Data 2 is able to pull through all </w:t>
            </w:r>
            <w:r w:rsidRP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dates and MFI values for a molecular mismatch. </w:t>
            </w:r>
          </w:p>
          <w:p w:rsidR="005109A4" w:rsidRPr="005109A4" w:rsidRDefault="005109A4" w:rsidP="005109A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</w:pPr>
            <w:r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Data 3 is able to pull through a</w:t>
            </w:r>
            <w:r w:rsidRP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ll dates and MFI values for a serological mismatch.</w:t>
            </w:r>
            <w:r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  <w:p w:rsidR="00A30674" w:rsidRPr="005109A4" w:rsidRDefault="005109A4" w:rsidP="007C5381">
            <w:pPr>
              <w:spacing w:after="0" w:line="240" w:lineRule="auto"/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</w:pPr>
            <w:r w:rsidRP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Missing HLA typing data, matched HLA types, no SAB data, negative DSA tested data, and homozygous donor HLA types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are</w:t>
            </w:r>
            <w:r w:rsidR="004B4A5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handled appropriately and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 w:rsidRP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identifiable from output results sheets</w:t>
            </w:r>
            <w:r w:rsidR="003236BC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– with the ex</w:t>
            </w:r>
            <w:r w:rsidR="003236BC" w:rsidRP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cept</w:t>
            </w:r>
            <w:r w:rsidR="003236BC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ion</w:t>
            </w:r>
            <w:r w:rsidR="003236BC" w:rsidRP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 w:rsidR="003236BC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of</w:t>
            </w:r>
            <w:r w:rsidR="003236BC" w:rsidRP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DRB3/4/5, where </w:t>
            </w:r>
            <w:r w:rsidR="007C538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both </w:t>
            </w:r>
            <w:r w:rsidR="003236BC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missing </w:t>
            </w:r>
            <w:r w:rsidR="007C5381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(because of error/incomplete or correctly absent DRB3/4/5 because of the DRB1 associated</w:t>
            </w:r>
            <w:r w:rsidR="007C5381">
              <w:rPr>
                <w:rFonts w:ascii="Arial" w:eastAsia="Times New Roman" w:hAnsi="Arial" w:cs="Arial"/>
                <w:bCs/>
                <w:sz w:val="20"/>
                <w:szCs w:val="20"/>
                <w:u w:val="single"/>
                <w:lang w:eastAsia="en-GB"/>
              </w:rPr>
              <w:t xml:space="preserve">) </w:t>
            </w:r>
            <w:r w:rsidR="003236BC" w:rsidRPr="00C04A4E">
              <w:rPr>
                <w:rFonts w:ascii="Arial" w:eastAsia="Times New Roman" w:hAnsi="Arial" w:cs="Arial"/>
                <w:bCs/>
                <w:sz w:val="20"/>
                <w:szCs w:val="20"/>
                <w:u w:val="single"/>
                <w:lang w:eastAsia="en-GB"/>
              </w:rPr>
              <w:t>and</w:t>
            </w:r>
            <w:r w:rsidR="003236BC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matched</w:t>
            </w:r>
            <w:r w:rsidR="003236BC" w:rsidRPr="00C04A4E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 w:rsidR="003236BC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is</w:t>
            </w:r>
            <w:r w:rsidR="008D3789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denoted by ‘xxx’. </w:t>
            </w:r>
          </w:p>
        </w:tc>
      </w:tr>
      <w:tr w:rsidR="00A30674" w:rsidRPr="009F2E4E" w:rsidTr="00971ECA">
        <w:trPr>
          <w:trHeight w:val="907"/>
        </w:trPr>
        <w:tc>
          <w:tcPr>
            <w:tcW w:w="1985" w:type="dxa"/>
            <w:shd w:val="clear" w:color="auto" w:fill="auto"/>
            <w:vAlign w:val="center"/>
          </w:tcPr>
          <w:p w:rsidR="00A30674" w:rsidRDefault="00A30674" w:rsidP="00DA07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A30674">
              <w:rPr>
                <w:rFonts w:ascii="Arial" w:eastAsia="Times New Roman" w:hAnsi="Arial" w:cs="Arial"/>
                <w:b/>
                <w:bCs/>
                <w:lang w:eastAsia="en-GB"/>
              </w:rPr>
              <w:lastRenderedPageBreak/>
              <w:t>Outcome / limitations</w:t>
            </w:r>
          </w:p>
          <w:p w:rsidR="0096252A" w:rsidRPr="00A30674" w:rsidRDefault="0096252A" w:rsidP="00DA07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6967" w:type="dxa"/>
            <w:shd w:val="clear" w:color="auto" w:fill="auto"/>
            <w:noWrap/>
            <w:vAlign w:val="center"/>
          </w:tcPr>
          <w:p w:rsidR="009225F3" w:rsidRDefault="00057A4D" w:rsidP="005109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results fulfil the v</w:t>
            </w:r>
            <w:r w:rsidR="005109A4"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alidation req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uirements</w:t>
            </w:r>
            <w:r w:rsidR="005109A4"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:rsidR="00693C82" w:rsidRPr="00693C82" w:rsidRDefault="00693C82" w:rsidP="005109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 set of instructions for use of the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Mismatch Data Aggregator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 has been produced and</w:t>
            </w:r>
            <w:r w:rsidR="00057A4D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instructions have been inputted into the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‘INPUT’, ‘CALC’ and ‘RESULTS’ sheets of t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Mismatch Data Aggregator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’.</w:t>
            </w:r>
          </w:p>
          <w:p w:rsidR="009225F3" w:rsidRDefault="009225F3" w:rsidP="009225F3">
            <w:pPr>
              <w:spacing w:after="0" w:line="240" w:lineRule="auto"/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</w:pPr>
          </w:p>
          <w:p w:rsidR="005D2F42" w:rsidRDefault="005D2F42" w:rsidP="00922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D2F4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Limitations:</w:t>
            </w:r>
          </w:p>
          <w:p w:rsidR="00BC22BC" w:rsidRDefault="00BC22BC" w:rsidP="00BC22BC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 not process &gt;200 patients at any one time (more will cause Excel to crash).</w:t>
            </w:r>
          </w:p>
          <w:p w:rsidR="00FC5A74" w:rsidRPr="00FC5A74" w:rsidRDefault="00FC3772" w:rsidP="00185AD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 w:rsidRPr="00FC5A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Single Antigen Beads, and their corresponding HLA antibody specificities, are not consistent across all samples tested over a wide period of time. When the lot number changes, this may result in different beads being included in the SAB tests. Therefore a patient may have had HLA antibodies to particular specificity on one lot but then this specificity is no longer tested on a future lot so the MFIs will no longer be listed.</w:t>
            </w:r>
            <w:r w:rsidR="00FC5A74" w:rsidRPr="00FC5A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  <w:p w:rsidR="00FC5A74" w:rsidRDefault="00FC5A74" w:rsidP="00FC5A74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Input of high resolution HLA typing data from an inaccurate </w:t>
            </w:r>
            <w:r w:rsidRPr="00FC5A7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HLA type assimilator (used to pre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dict high resolution HLA types) – this will limit the accuracy of the mismatch data produced and DSAs identified if the high resolution HLA types of donor and recipient are inaccurate.</w:t>
            </w:r>
          </w:p>
          <w:p w:rsidR="00390DC8" w:rsidRPr="00FC5A74" w:rsidRDefault="00390DC8" w:rsidP="00390DC8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The 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Mismatch Data Aggregator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  <w:r w:rsidRPr="00390DC8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is intended to be used in combination with ‘Patient_SAB_combiner_0_9_december_2020’, which combines </w:t>
            </w:r>
            <w:proofErr w:type="spellStart"/>
            <w:r w:rsidRPr="00390DC8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Luminex</w:t>
            </w:r>
            <w:proofErr w:type="spellEnd"/>
            <w:r w:rsidRPr="00390DC8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single antigen bead (SAB) data output files from One Lambda’s HLA Fusion software into a single document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. We have not validated the 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Mismatch Data Aggregator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working with combined SAB data from any other manufacturer. </w:t>
            </w:r>
          </w:p>
          <w:p w:rsidR="00BC22BC" w:rsidRDefault="00BC22BC" w:rsidP="00922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6D2B9B" w:rsidRDefault="006D2B9B" w:rsidP="00922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6D2B9B" w:rsidRDefault="006D2B9B" w:rsidP="00922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Further tweaks that could improve the </w:t>
            </w:r>
            <w:r w:rsidRPr="00A00D4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‘Mismatch Data Aggregator’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in the future:</w:t>
            </w:r>
          </w:p>
          <w:p w:rsidR="00BC22BC" w:rsidRPr="007C5381" w:rsidRDefault="00BC22BC" w:rsidP="00185AD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22BC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Pr="007C5381">
              <w:rPr>
                <w:rFonts w:ascii="Arial" w:hAnsi="Arial" w:cs="Arial"/>
                <w:sz w:val="20"/>
                <w:szCs w:val="20"/>
              </w:rPr>
              <w:t>aggregator could be coded so that the m</w:t>
            </w:r>
            <w:r w:rsidR="006D2B9B" w:rsidRPr="007C5381">
              <w:rPr>
                <w:rFonts w:ascii="Arial" w:hAnsi="Arial" w:cs="Arial"/>
                <w:sz w:val="20"/>
                <w:szCs w:val="20"/>
              </w:rPr>
              <w:t xml:space="preserve">ost recent DSA MFI and date </w:t>
            </w:r>
            <w:r w:rsidRPr="007C5381">
              <w:rPr>
                <w:rFonts w:ascii="Arial" w:hAnsi="Arial" w:cs="Arial"/>
                <w:sz w:val="20"/>
                <w:szCs w:val="20"/>
              </w:rPr>
              <w:t>could be</w:t>
            </w:r>
            <w:r w:rsidR="006D2B9B" w:rsidRPr="007C5381">
              <w:rPr>
                <w:rFonts w:ascii="Arial" w:hAnsi="Arial" w:cs="Arial"/>
                <w:sz w:val="20"/>
                <w:szCs w:val="20"/>
              </w:rPr>
              <w:t xml:space="preserve"> pulled through in Data 1</w:t>
            </w:r>
            <w:r w:rsidRPr="007C5381">
              <w:rPr>
                <w:rFonts w:ascii="Arial" w:hAnsi="Arial" w:cs="Arial"/>
                <w:sz w:val="20"/>
                <w:szCs w:val="20"/>
              </w:rPr>
              <w:t xml:space="preserve"> to avoid formatting</w:t>
            </w:r>
            <w:r w:rsidR="000104C3">
              <w:rPr>
                <w:rFonts w:ascii="Arial" w:hAnsi="Arial" w:cs="Arial"/>
                <w:sz w:val="20"/>
                <w:szCs w:val="20"/>
              </w:rPr>
              <w:t xml:space="preserve"> this</w:t>
            </w:r>
            <w:r w:rsidRPr="007C5381">
              <w:rPr>
                <w:rFonts w:ascii="Arial" w:hAnsi="Arial" w:cs="Arial"/>
                <w:sz w:val="20"/>
                <w:szCs w:val="20"/>
              </w:rPr>
              <w:t xml:space="preserve"> in each combiner.</w:t>
            </w:r>
          </w:p>
          <w:p w:rsidR="006D2B9B" w:rsidRPr="007C5381" w:rsidRDefault="00BC22BC" w:rsidP="00185AD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5381">
              <w:rPr>
                <w:rFonts w:ascii="Arial" w:hAnsi="Arial" w:cs="Arial"/>
                <w:sz w:val="20"/>
                <w:szCs w:val="20"/>
              </w:rPr>
              <w:t xml:space="preserve">The aggregator could be coded so that </w:t>
            </w:r>
            <w:r w:rsidR="006D2B9B" w:rsidRPr="007C5381">
              <w:rPr>
                <w:rFonts w:ascii="Arial" w:hAnsi="Arial" w:cs="Arial"/>
                <w:sz w:val="20"/>
                <w:szCs w:val="20"/>
              </w:rPr>
              <w:t xml:space="preserve">MFIs </w:t>
            </w:r>
            <w:r w:rsidRPr="007C5381">
              <w:rPr>
                <w:rFonts w:ascii="Arial" w:hAnsi="Arial" w:cs="Arial"/>
                <w:sz w:val="20"/>
                <w:szCs w:val="20"/>
              </w:rPr>
              <w:t xml:space="preserve">are rounded </w:t>
            </w:r>
            <w:r w:rsidR="006D2B9B" w:rsidRPr="007C5381">
              <w:rPr>
                <w:rFonts w:ascii="Arial" w:hAnsi="Arial" w:cs="Arial"/>
                <w:sz w:val="20"/>
                <w:szCs w:val="20"/>
              </w:rPr>
              <w:t xml:space="preserve">to the nearest whole number </w:t>
            </w:r>
            <w:r w:rsidR="000104C3" w:rsidRPr="007C5381">
              <w:rPr>
                <w:rFonts w:ascii="Arial" w:hAnsi="Arial" w:cs="Arial"/>
                <w:sz w:val="20"/>
                <w:szCs w:val="20"/>
              </w:rPr>
              <w:t>to avoid formatting</w:t>
            </w:r>
            <w:r w:rsidR="000104C3">
              <w:rPr>
                <w:rFonts w:ascii="Arial" w:hAnsi="Arial" w:cs="Arial"/>
                <w:sz w:val="20"/>
                <w:szCs w:val="20"/>
              </w:rPr>
              <w:t xml:space="preserve"> this</w:t>
            </w:r>
            <w:r w:rsidR="000104C3" w:rsidRPr="007C5381">
              <w:rPr>
                <w:rFonts w:ascii="Arial" w:hAnsi="Arial" w:cs="Arial"/>
                <w:sz w:val="20"/>
                <w:szCs w:val="20"/>
              </w:rPr>
              <w:t xml:space="preserve"> in each combiner </w:t>
            </w:r>
            <w:r w:rsidRPr="007C5381">
              <w:rPr>
                <w:rFonts w:ascii="Arial" w:hAnsi="Arial" w:cs="Arial"/>
                <w:sz w:val="20"/>
                <w:szCs w:val="20"/>
              </w:rPr>
              <w:t>-</w:t>
            </w:r>
            <w:r w:rsidR="006D2B9B" w:rsidRPr="007C5381">
              <w:rPr>
                <w:rFonts w:ascii="Arial" w:hAnsi="Arial" w:cs="Arial"/>
                <w:sz w:val="20"/>
                <w:szCs w:val="20"/>
              </w:rPr>
              <w:t xml:space="preserve"> little is to be gained from</w:t>
            </w:r>
            <w:r w:rsidRPr="007C5381">
              <w:rPr>
                <w:rFonts w:ascii="Arial" w:hAnsi="Arial" w:cs="Arial"/>
                <w:sz w:val="20"/>
                <w:szCs w:val="20"/>
              </w:rPr>
              <w:t xml:space="preserve"> the current</w:t>
            </w:r>
            <w:r w:rsidR="006D2B9B" w:rsidRPr="007C53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81">
              <w:rPr>
                <w:rFonts w:ascii="Arial" w:hAnsi="Arial" w:cs="Arial"/>
                <w:sz w:val="20"/>
                <w:szCs w:val="20"/>
              </w:rPr>
              <w:t xml:space="preserve">2 decimal place MFI values </w:t>
            </w:r>
            <w:r w:rsidR="006D2B9B" w:rsidRPr="007C5381">
              <w:rPr>
                <w:rFonts w:ascii="Arial" w:hAnsi="Arial" w:cs="Arial"/>
                <w:sz w:val="20"/>
                <w:szCs w:val="20"/>
              </w:rPr>
              <w:t xml:space="preserve">given the imprecision of the </w:t>
            </w:r>
            <w:proofErr w:type="spellStart"/>
            <w:r w:rsidR="006D2B9B" w:rsidRPr="007C5381">
              <w:rPr>
                <w:rFonts w:ascii="Arial" w:hAnsi="Arial" w:cs="Arial"/>
                <w:sz w:val="20"/>
                <w:szCs w:val="20"/>
              </w:rPr>
              <w:t>Luminex</w:t>
            </w:r>
            <w:proofErr w:type="spellEnd"/>
            <w:r w:rsidR="006D2B9B" w:rsidRPr="007C5381">
              <w:rPr>
                <w:rFonts w:ascii="Arial" w:hAnsi="Arial" w:cs="Arial"/>
                <w:sz w:val="20"/>
                <w:szCs w:val="20"/>
              </w:rPr>
              <w:t xml:space="preserve"> assay itself.</w:t>
            </w:r>
          </w:p>
          <w:p w:rsidR="00A30674" w:rsidRPr="007C5381" w:rsidRDefault="000C2097" w:rsidP="00057A4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7C5381">
              <w:rPr>
                <w:rFonts w:ascii="Arial" w:hAnsi="Arial" w:cs="Arial"/>
                <w:sz w:val="20"/>
                <w:szCs w:val="20"/>
              </w:rPr>
              <w:t xml:space="preserve">There is no ‘:’ separator between DQ first and second fields. E.g. </w:t>
            </w:r>
            <w:r w:rsidRPr="007C5381">
              <w:rPr>
                <w:rFonts w:ascii="Arial" w:hAnsi="Arial" w:cs="Arial"/>
                <w:color w:val="000000"/>
                <w:sz w:val="20"/>
                <w:szCs w:val="20"/>
              </w:rPr>
              <w:t>DQA1*05:01</w:t>
            </w:r>
            <w:proofErr w:type="gramStart"/>
            <w:r w:rsidRPr="007C5381">
              <w:rPr>
                <w:rFonts w:ascii="Arial" w:hAnsi="Arial" w:cs="Arial"/>
                <w:color w:val="000000"/>
                <w:sz w:val="20"/>
                <w:szCs w:val="20"/>
              </w:rPr>
              <w:t>,DQB1</w:t>
            </w:r>
            <w:proofErr w:type="gramEnd"/>
            <w:r w:rsidRPr="007C5381">
              <w:rPr>
                <w:rFonts w:ascii="Arial" w:hAnsi="Arial" w:cs="Arial"/>
                <w:color w:val="000000"/>
                <w:sz w:val="20"/>
                <w:szCs w:val="20"/>
              </w:rPr>
              <w:t>*02:01 is written DQA1*0501,DQB1*0201</w:t>
            </w:r>
            <w:r w:rsidR="007C538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5A533C" w:rsidRPr="007C5381"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  <w:t xml:space="preserve"> </w:t>
            </w:r>
          </w:p>
          <w:p w:rsidR="007C5381" w:rsidRPr="00057A4D" w:rsidRDefault="007C5381" w:rsidP="007C538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="Calibri"/>
                <w:color w:val="000000"/>
                <w:lang w:eastAsia="en-GB"/>
              </w:rPr>
            </w:pPr>
            <w:r w:rsidRPr="007C5381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Distinction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in the DRB3/4/5 fields for</w:t>
            </w:r>
            <w:r w:rsidRPr="007C5381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missing data (in error/incomplete) or correctly absent DRB3/4/5 because of the DRB1 associated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</w:tbl>
    <w:p w:rsidR="00C31F2E" w:rsidRPr="00182B7A" w:rsidRDefault="00C31F2E" w:rsidP="00182B7A">
      <w:pPr>
        <w:spacing w:after="0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3"/>
        <w:gridCol w:w="3204"/>
        <w:gridCol w:w="2514"/>
        <w:gridCol w:w="1217"/>
      </w:tblGrid>
      <w:tr w:rsidR="006B4CAC" w:rsidRPr="009F2E4E" w:rsidTr="009B6277">
        <w:trPr>
          <w:trHeight w:val="32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3E8F" w:rsidRPr="00276440" w:rsidRDefault="00276440" w:rsidP="009F2E4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6440">
              <w:rPr>
                <w:rFonts w:ascii="Arial" w:hAnsi="Arial" w:cs="Arial"/>
                <w:b/>
                <w:sz w:val="20"/>
                <w:szCs w:val="20"/>
              </w:rPr>
              <w:t>Authorisation</w:t>
            </w:r>
          </w:p>
        </w:tc>
        <w:tc>
          <w:tcPr>
            <w:tcW w:w="3248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82B7A" w:rsidRPr="00276440" w:rsidRDefault="00182B7A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545" w:type="dxa"/>
            <w:shd w:val="clear" w:color="auto" w:fill="D9D9D9"/>
            <w:vAlign w:val="center"/>
          </w:tcPr>
          <w:p w:rsidR="00182B7A" w:rsidRPr="00276440" w:rsidRDefault="00182B7A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1132" w:type="dxa"/>
            <w:shd w:val="clear" w:color="auto" w:fill="D9D9D9"/>
            <w:vAlign w:val="center"/>
          </w:tcPr>
          <w:p w:rsidR="00182B7A" w:rsidRPr="00276440" w:rsidRDefault="00182B7A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9B6277" w:rsidRPr="009F2E4E" w:rsidTr="009B6277">
        <w:trPr>
          <w:trHeight w:val="567"/>
        </w:trPr>
        <w:tc>
          <w:tcPr>
            <w:tcW w:w="1983" w:type="dxa"/>
            <w:vAlign w:val="center"/>
          </w:tcPr>
          <w:p w:rsidR="009B6277" w:rsidRPr="00276440" w:rsidRDefault="009B6277" w:rsidP="009B62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Investigating scientist</w:t>
            </w:r>
          </w:p>
        </w:tc>
        <w:tc>
          <w:tcPr>
            <w:tcW w:w="3248" w:type="dxa"/>
          </w:tcPr>
          <w:p w:rsidR="009B6277" w:rsidRPr="00276440" w:rsidRDefault="009B6277" w:rsidP="009B62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Rebecca Cope &amp; Rhea Langeveld</w:t>
            </w:r>
          </w:p>
        </w:tc>
        <w:tc>
          <w:tcPr>
            <w:tcW w:w="2545" w:type="dxa"/>
          </w:tcPr>
          <w:p w:rsidR="009B6277" w:rsidRPr="00276440" w:rsidRDefault="009B6277" w:rsidP="009B62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:rsidR="009B6277" w:rsidRPr="00276440" w:rsidRDefault="009B6277" w:rsidP="009B62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29/11/2021</w:t>
            </w:r>
          </w:p>
        </w:tc>
      </w:tr>
      <w:tr w:rsidR="009B6277" w:rsidRPr="009F2E4E" w:rsidTr="009B6277">
        <w:trPr>
          <w:trHeight w:val="567"/>
        </w:trPr>
        <w:tc>
          <w:tcPr>
            <w:tcW w:w="1983" w:type="dxa"/>
            <w:vAlign w:val="center"/>
          </w:tcPr>
          <w:p w:rsidR="009B6277" w:rsidRPr="00276440" w:rsidRDefault="009B6277" w:rsidP="009B62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Senior Scientist (Authorisation)</w:t>
            </w:r>
          </w:p>
        </w:tc>
        <w:tc>
          <w:tcPr>
            <w:tcW w:w="3248" w:type="dxa"/>
          </w:tcPr>
          <w:p w:rsidR="009B6277" w:rsidRPr="00276440" w:rsidRDefault="009B6277" w:rsidP="009B62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Sarah Peacock</w:t>
            </w:r>
          </w:p>
        </w:tc>
        <w:tc>
          <w:tcPr>
            <w:tcW w:w="2545" w:type="dxa"/>
          </w:tcPr>
          <w:p w:rsidR="009B6277" w:rsidRPr="00276440" w:rsidRDefault="009B6277" w:rsidP="009B62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:rsidR="009B6277" w:rsidRPr="00276440" w:rsidRDefault="002542A9" w:rsidP="009B62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20/12/21</w:t>
            </w:r>
          </w:p>
        </w:tc>
      </w:tr>
    </w:tbl>
    <w:p w:rsidR="00AC2024" w:rsidRDefault="00AC2024" w:rsidP="00AC2024">
      <w:pPr>
        <w:spacing w:after="0"/>
        <w:rPr>
          <w:b/>
          <w:sz w:val="32"/>
          <w:szCs w:val="32"/>
        </w:rPr>
        <w:sectPr w:rsidR="00AC2024" w:rsidSect="00273E8F">
          <w:footnotePr>
            <w:numFmt w:val="lowerRoman"/>
            <w:numRestart w:val="eachSect"/>
          </w:footnotePr>
          <w:pgSz w:w="11906" w:h="16838"/>
          <w:pgMar w:top="1134" w:right="1440" w:bottom="1135" w:left="1440" w:header="708" w:footer="708" w:gutter="0"/>
          <w:cols w:space="708"/>
          <w:docGrid w:linePitch="360"/>
        </w:sectPr>
      </w:pPr>
    </w:p>
    <w:p w:rsidR="00AC2024" w:rsidRPr="005526C0" w:rsidRDefault="00032D88" w:rsidP="001C27D8">
      <w:pPr>
        <w:spacing w:after="0"/>
        <w:rPr>
          <w:rFonts w:ascii="Arial" w:hAnsi="Arial" w:cs="Arial"/>
          <w:b/>
          <w:color w:val="D9D9D9"/>
          <w:sz w:val="32"/>
          <w:szCs w:val="32"/>
        </w:rPr>
      </w:pPr>
      <w:r w:rsidRPr="005526C0">
        <w:rPr>
          <w:rFonts w:ascii="Arial" w:hAnsi="Arial" w:cs="Arial"/>
          <w:b/>
          <w:sz w:val="32"/>
          <w:szCs w:val="32"/>
        </w:rPr>
        <w:lastRenderedPageBreak/>
        <w:t>4</w:t>
      </w:r>
      <w:r w:rsidR="001C27D8" w:rsidRPr="005526C0">
        <w:rPr>
          <w:rFonts w:ascii="Arial" w:hAnsi="Arial" w:cs="Arial"/>
          <w:b/>
          <w:sz w:val="32"/>
          <w:szCs w:val="32"/>
        </w:rPr>
        <w:t xml:space="preserve">. </w:t>
      </w:r>
      <w:r w:rsidR="00B40880" w:rsidRPr="005526C0">
        <w:rPr>
          <w:rFonts w:ascii="Arial" w:hAnsi="Arial" w:cs="Arial"/>
          <w:b/>
          <w:sz w:val="32"/>
          <w:szCs w:val="32"/>
        </w:rPr>
        <w:t>Validation</w:t>
      </w:r>
      <w:r w:rsidR="00AC2024" w:rsidRPr="005526C0">
        <w:rPr>
          <w:rFonts w:ascii="Arial" w:hAnsi="Arial" w:cs="Arial"/>
          <w:b/>
          <w:sz w:val="32"/>
          <w:szCs w:val="32"/>
        </w:rPr>
        <w:t xml:space="preserve"> </w:t>
      </w:r>
      <w:r w:rsidR="00B12D2B" w:rsidRPr="005526C0">
        <w:rPr>
          <w:rFonts w:ascii="Arial" w:hAnsi="Arial" w:cs="Arial"/>
          <w:b/>
          <w:sz w:val="32"/>
          <w:szCs w:val="32"/>
        </w:rPr>
        <w:t xml:space="preserve">Final </w:t>
      </w:r>
      <w:r w:rsidR="001C27D8" w:rsidRPr="005526C0">
        <w:rPr>
          <w:rFonts w:ascii="Arial" w:hAnsi="Arial" w:cs="Arial"/>
          <w:b/>
          <w:sz w:val="32"/>
          <w:szCs w:val="32"/>
        </w:rPr>
        <w:t>Conclusions</w:t>
      </w:r>
    </w:p>
    <w:p w:rsidR="00AC2024" w:rsidRPr="00CE3008" w:rsidRDefault="00AC2024" w:rsidP="00AC2024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111"/>
        <w:gridCol w:w="1559"/>
        <w:gridCol w:w="1560"/>
      </w:tblGrid>
      <w:tr w:rsidR="005526C0" w:rsidRPr="005526C0" w:rsidTr="005526C0">
        <w:trPr>
          <w:trHeight w:val="397"/>
        </w:trPr>
        <w:tc>
          <w:tcPr>
            <w:tcW w:w="1701" w:type="dxa"/>
            <w:vAlign w:val="center"/>
          </w:tcPr>
          <w:p w:rsidR="005526C0" w:rsidRPr="005526C0" w:rsidRDefault="005526C0" w:rsidP="009F2E4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526C0"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4111" w:type="dxa"/>
            <w:vAlign w:val="center"/>
          </w:tcPr>
          <w:p w:rsidR="005526C0" w:rsidRPr="005526C0" w:rsidRDefault="0078594D" w:rsidP="00950B1A">
            <w:pPr>
              <w:spacing w:after="0" w:line="240" w:lineRule="auto"/>
              <w:rPr>
                <w:rFonts w:ascii="Arial" w:hAnsi="Arial" w:cs="Arial"/>
                <w:color w:val="BFBFBF"/>
              </w:rPr>
            </w:pPr>
            <w:r w:rsidRPr="00950B1A">
              <w:rPr>
                <w:rFonts w:ascii="Arial" w:hAnsi="Arial" w:cs="Arial"/>
              </w:rPr>
              <w:t xml:space="preserve">Validation of </w:t>
            </w:r>
            <w:r>
              <w:rPr>
                <w:rFonts w:ascii="Arial" w:hAnsi="Arial" w:cs="Arial"/>
              </w:rPr>
              <w:t>Mismatch Data Aggregator</w:t>
            </w:r>
            <w:r w:rsidRPr="00950B1A">
              <w:rPr>
                <w:rFonts w:ascii="Arial" w:hAnsi="Arial" w:cs="Arial"/>
              </w:rPr>
              <w:t xml:space="preserve"> software</w:t>
            </w:r>
          </w:p>
        </w:tc>
        <w:tc>
          <w:tcPr>
            <w:tcW w:w="1559" w:type="dxa"/>
            <w:vAlign w:val="center"/>
          </w:tcPr>
          <w:p w:rsidR="005526C0" w:rsidRPr="005526C0" w:rsidRDefault="005526C0" w:rsidP="003F19A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526C0">
              <w:rPr>
                <w:rFonts w:ascii="Arial" w:hAnsi="Arial" w:cs="Arial"/>
                <w:b/>
              </w:rPr>
              <w:t>Q-Pulse Reference</w:t>
            </w:r>
          </w:p>
        </w:tc>
        <w:tc>
          <w:tcPr>
            <w:tcW w:w="1560" w:type="dxa"/>
            <w:vAlign w:val="center"/>
          </w:tcPr>
          <w:p w:rsidR="005526C0" w:rsidRPr="005526C0" w:rsidRDefault="005526C0" w:rsidP="003F19AC">
            <w:pPr>
              <w:spacing w:after="0" w:line="240" w:lineRule="auto"/>
              <w:rPr>
                <w:rFonts w:ascii="Arial" w:hAnsi="Arial" w:cs="Arial"/>
                <w:color w:val="BFBFBF"/>
              </w:rPr>
            </w:pPr>
            <w:r w:rsidRPr="005526C0">
              <w:rPr>
                <w:rFonts w:ascii="Arial" w:hAnsi="Arial" w:cs="Arial"/>
                <w:color w:val="FF0000"/>
              </w:rPr>
              <w:t>TT.VAL</w:t>
            </w:r>
            <w:r w:rsidRPr="005526C0">
              <w:rPr>
                <w:rFonts w:ascii="Arial" w:hAnsi="Arial" w:cs="Arial"/>
                <w:i/>
                <w:color w:val="FF0000"/>
              </w:rPr>
              <w:t>XXX</w:t>
            </w:r>
          </w:p>
        </w:tc>
      </w:tr>
    </w:tbl>
    <w:p w:rsidR="001202D3" w:rsidRDefault="001202D3" w:rsidP="00D455E5"/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46"/>
      </w:tblGrid>
      <w:tr w:rsidR="00607D03" w:rsidRPr="00AB408D" w:rsidTr="0096475A">
        <w:trPr>
          <w:trHeight w:val="1263"/>
        </w:trPr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07D03" w:rsidRPr="00607D03" w:rsidRDefault="00A05615" w:rsidP="00607D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Overall C</w:t>
            </w:r>
            <w:r w:rsidR="00F65F7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onclusion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C5A74" w:rsidRDefault="00FC5A74" w:rsidP="00FC5A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T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Mismatch Data Aggregator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’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is able to accurately identify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serological and molecular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HLA mismatches at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A, B,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Cw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, DR, </w:t>
            </w:r>
            <w:r w:rsidRPr="00B27CA7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DRB3/4/5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and DQ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by comparing donor to recipient HLA typing</w:t>
            </w:r>
            <w:r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data. Output in:</w:t>
            </w:r>
          </w:p>
          <w:p w:rsidR="00FC5A74" w:rsidRPr="005109A4" w:rsidRDefault="00FC5A74" w:rsidP="00FC5A7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</w:pPr>
            <w:r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Data 1 is able to identify the highest MFI of </w:t>
            </w:r>
            <w:r w:rsidRP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serological and molecular</w:t>
            </w:r>
            <w:r w:rsidRPr="005109A4"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  <w:t xml:space="preserve"> </w:t>
            </w:r>
            <w:r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DSA. </w:t>
            </w:r>
          </w:p>
          <w:p w:rsidR="00FC5A74" w:rsidRPr="005109A4" w:rsidRDefault="00FC5A74" w:rsidP="00FC5A7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</w:pPr>
            <w:r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Data 2 is able to pull through all </w:t>
            </w:r>
            <w:r w:rsidRP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dates and MFI values for a molecular mismatch. </w:t>
            </w:r>
          </w:p>
          <w:p w:rsidR="00FC5A74" w:rsidRPr="005109A4" w:rsidRDefault="00FC5A74" w:rsidP="00FC5A7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BFBFBF"/>
                <w:sz w:val="20"/>
                <w:szCs w:val="20"/>
                <w:lang w:eastAsia="en-GB"/>
              </w:rPr>
            </w:pPr>
            <w:r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Data 3 is able to pull through a</w:t>
            </w:r>
            <w:r w:rsidRPr="005109A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ll dates and MFI values for a serological mismatch.</w:t>
            </w:r>
            <w:r w:rsidRPr="005109A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  <w:p w:rsidR="00BA03D0" w:rsidRDefault="00BA03D0" w:rsidP="00607D0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The output data on each patient is standardised and can be used for analysis on a large cohort of patients (up to 200). </w:t>
            </w:r>
          </w:p>
          <w:p w:rsidR="00607D03" w:rsidRPr="00AB408D" w:rsidRDefault="00FC5A74" w:rsidP="00BA03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T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‘</w:t>
            </w:r>
            <w:r w:rsidRPr="005D2F42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Mismatch Data Aggregator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’</w:t>
            </w:r>
            <w:r w:rsidR="00BA03D0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safe to use in research.</w:t>
            </w:r>
          </w:p>
        </w:tc>
      </w:tr>
      <w:tr w:rsidR="00607D03" w:rsidRPr="009F2E4E" w:rsidTr="0096475A">
        <w:trPr>
          <w:trHeight w:val="1415"/>
        </w:trPr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07D03" w:rsidRPr="00607D03" w:rsidRDefault="00607D03" w:rsidP="00607D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07D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Estimates of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accuracy and measures of un</w:t>
            </w:r>
            <w:r w:rsidRPr="00607D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certainty</w:t>
            </w:r>
          </w:p>
        </w:tc>
        <w:tc>
          <w:tcPr>
            <w:tcW w:w="6946" w:type="dxa"/>
            <w:tcBorders>
              <w:top w:val="double" w:sz="4" w:space="0" w:color="auto"/>
            </w:tcBorders>
            <w:vAlign w:val="center"/>
          </w:tcPr>
          <w:p w:rsidR="00AB408D" w:rsidRDefault="00BA03D0" w:rsidP="001209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</w:pPr>
            <w:r w:rsidRPr="00BA0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N/A </w:t>
            </w:r>
            <w:r w:rsidR="00273E8F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  <w:t>Give experimentally</w:t>
            </w:r>
            <w:r w:rsidR="00AB408D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  <w:t>-</w:t>
            </w:r>
            <w:r w:rsidR="00273E8F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  <w:t>derived values for the relevant metrics</w:t>
            </w:r>
            <w:r w:rsidR="00120989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  <w:t xml:space="preserve">. </w:t>
            </w:r>
          </w:p>
          <w:p w:rsidR="00607D03" w:rsidRPr="00607D03" w:rsidRDefault="00120989" w:rsidP="00AB40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  <w:t xml:space="preserve">Comment on the </w:t>
            </w:r>
            <w:r w:rsidR="00AB408D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  <w:t xml:space="preserve">potential influence </w:t>
            </w:r>
            <w:r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  <w:t xml:space="preserve">of the </w:t>
            </w:r>
            <w:r w:rsidR="00273E8F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  <w:t>uncertainty</w:t>
            </w:r>
            <w:r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  <w:t xml:space="preserve"> </w:t>
            </w:r>
            <w:r w:rsidR="00AB408D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  <w:t xml:space="preserve">on </w:t>
            </w:r>
            <w:r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  <w:t xml:space="preserve">the reliability of the result. </w:t>
            </w:r>
          </w:p>
        </w:tc>
      </w:tr>
      <w:tr w:rsidR="00607D03" w:rsidRPr="009F2E4E" w:rsidTr="00BF43E4">
        <w:trPr>
          <w:trHeight w:val="1265"/>
        </w:trPr>
        <w:tc>
          <w:tcPr>
            <w:tcW w:w="1985" w:type="dxa"/>
            <w:shd w:val="clear" w:color="auto" w:fill="auto"/>
            <w:vAlign w:val="center"/>
          </w:tcPr>
          <w:p w:rsidR="00607D03" w:rsidRPr="00607D03" w:rsidRDefault="00607D03" w:rsidP="00607D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07D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Limitations and/or predictable interferences</w:t>
            </w:r>
          </w:p>
        </w:tc>
        <w:tc>
          <w:tcPr>
            <w:tcW w:w="6946" w:type="dxa"/>
            <w:vAlign w:val="center"/>
          </w:tcPr>
          <w:p w:rsidR="00607D03" w:rsidRPr="00607D03" w:rsidRDefault="00273E8F" w:rsidP="00FC5A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</w:pPr>
            <w:r w:rsidRPr="00FC5A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List</w:t>
            </w:r>
            <w:r w:rsidR="00FC5A74" w:rsidRPr="00FC5A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ed above in outcome/limitations</w:t>
            </w:r>
            <w:r w:rsidRPr="00FC5A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="00FC5A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section</w:t>
            </w:r>
          </w:p>
        </w:tc>
      </w:tr>
      <w:tr w:rsidR="00607D03" w:rsidRPr="009F2E4E" w:rsidTr="00BF43E4">
        <w:trPr>
          <w:trHeight w:val="1263"/>
        </w:trPr>
        <w:tc>
          <w:tcPr>
            <w:tcW w:w="1985" w:type="dxa"/>
            <w:shd w:val="clear" w:color="auto" w:fill="auto"/>
            <w:vAlign w:val="center"/>
          </w:tcPr>
          <w:p w:rsidR="00607D03" w:rsidRPr="00607D03" w:rsidRDefault="00273E8F" w:rsidP="00AB40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Internal </w:t>
            </w:r>
            <w:r w:rsidR="00AB408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QC</w:t>
            </w:r>
          </w:p>
        </w:tc>
        <w:tc>
          <w:tcPr>
            <w:tcW w:w="6946" w:type="dxa"/>
            <w:vAlign w:val="center"/>
          </w:tcPr>
          <w:p w:rsidR="00607D03" w:rsidRPr="00607D03" w:rsidRDefault="00BA03D0" w:rsidP="00AB40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</w:pPr>
            <w:r w:rsidRPr="00BA0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N/A</w:t>
            </w:r>
          </w:p>
        </w:tc>
      </w:tr>
      <w:tr w:rsidR="00607D03" w:rsidRPr="009F2E4E" w:rsidTr="00BF43E4">
        <w:trPr>
          <w:trHeight w:val="1253"/>
        </w:trPr>
        <w:tc>
          <w:tcPr>
            <w:tcW w:w="1985" w:type="dxa"/>
            <w:shd w:val="clear" w:color="auto" w:fill="auto"/>
            <w:vAlign w:val="center"/>
          </w:tcPr>
          <w:p w:rsidR="00607D03" w:rsidRPr="00607D03" w:rsidRDefault="00273E8F" w:rsidP="00607D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External QA</w:t>
            </w:r>
          </w:p>
        </w:tc>
        <w:tc>
          <w:tcPr>
            <w:tcW w:w="6946" w:type="dxa"/>
            <w:vAlign w:val="center"/>
          </w:tcPr>
          <w:p w:rsidR="00607D03" w:rsidRPr="00607D03" w:rsidRDefault="00BA03D0" w:rsidP="00607D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  <w:lang w:eastAsia="en-GB"/>
              </w:rPr>
            </w:pPr>
            <w:r w:rsidRPr="00BA0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N/A</w:t>
            </w:r>
          </w:p>
        </w:tc>
      </w:tr>
    </w:tbl>
    <w:p w:rsidR="00607D03" w:rsidRDefault="00607D03" w:rsidP="00BF43E4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3"/>
        <w:gridCol w:w="3204"/>
        <w:gridCol w:w="2514"/>
        <w:gridCol w:w="1217"/>
      </w:tblGrid>
      <w:tr w:rsidR="006B4CAC" w:rsidRPr="009F2E4E" w:rsidTr="00BA03D0">
        <w:trPr>
          <w:trHeight w:val="32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7D03" w:rsidRPr="00276440" w:rsidRDefault="00276440" w:rsidP="009F2E4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6440">
              <w:rPr>
                <w:rFonts w:ascii="Arial" w:hAnsi="Arial" w:cs="Arial"/>
                <w:b/>
                <w:sz w:val="20"/>
                <w:szCs w:val="20"/>
              </w:rPr>
              <w:t>Authorisation</w:t>
            </w:r>
          </w:p>
        </w:tc>
        <w:tc>
          <w:tcPr>
            <w:tcW w:w="3248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607D03" w:rsidRPr="00276440" w:rsidRDefault="00607D03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545" w:type="dxa"/>
            <w:shd w:val="clear" w:color="auto" w:fill="D9D9D9"/>
            <w:vAlign w:val="center"/>
          </w:tcPr>
          <w:p w:rsidR="00607D03" w:rsidRPr="00276440" w:rsidRDefault="00607D03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1132" w:type="dxa"/>
            <w:shd w:val="clear" w:color="auto" w:fill="D9D9D9"/>
            <w:vAlign w:val="center"/>
          </w:tcPr>
          <w:p w:rsidR="00607D03" w:rsidRPr="00276440" w:rsidRDefault="00607D03" w:rsidP="009F2E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BA03D0" w:rsidRPr="009F2E4E" w:rsidTr="00BA03D0">
        <w:trPr>
          <w:trHeight w:val="567"/>
        </w:trPr>
        <w:tc>
          <w:tcPr>
            <w:tcW w:w="1983" w:type="dxa"/>
            <w:vAlign w:val="center"/>
          </w:tcPr>
          <w:p w:rsidR="00BA03D0" w:rsidRPr="00276440" w:rsidRDefault="00BA03D0" w:rsidP="00BA03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Investigating scientist</w:t>
            </w:r>
          </w:p>
        </w:tc>
        <w:tc>
          <w:tcPr>
            <w:tcW w:w="3248" w:type="dxa"/>
          </w:tcPr>
          <w:p w:rsidR="00BA03D0" w:rsidRPr="00276440" w:rsidRDefault="00BA03D0" w:rsidP="00BA03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Rebecca Cope &amp; Rhea Langeveld</w:t>
            </w:r>
          </w:p>
        </w:tc>
        <w:tc>
          <w:tcPr>
            <w:tcW w:w="2545" w:type="dxa"/>
          </w:tcPr>
          <w:p w:rsidR="00BA03D0" w:rsidRPr="00276440" w:rsidRDefault="00BA03D0" w:rsidP="00BA03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:rsidR="00BA03D0" w:rsidRPr="00276440" w:rsidRDefault="00BA03D0" w:rsidP="00BA03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29/11/2021</w:t>
            </w:r>
          </w:p>
        </w:tc>
      </w:tr>
      <w:tr w:rsidR="00BA03D0" w:rsidRPr="009F2E4E" w:rsidTr="00BA03D0">
        <w:trPr>
          <w:trHeight w:val="567"/>
        </w:trPr>
        <w:tc>
          <w:tcPr>
            <w:tcW w:w="1983" w:type="dxa"/>
            <w:vAlign w:val="center"/>
          </w:tcPr>
          <w:p w:rsidR="00BA03D0" w:rsidRPr="00276440" w:rsidRDefault="00BA03D0" w:rsidP="00BA03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440">
              <w:rPr>
                <w:rFonts w:ascii="Arial" w:hAnsi="Arial" w:cs="Arial"/>
                <w:sz w:val="20"/>
                <w:szCs w:val="20"/>
              </w:rPr>
              <w:t>Senior Scientist (Authorisation)</w:t>
            </w:r>
          </w:p>
        </w:tc>
        <w:tc>
          <w:tcPr>
            <w:tcW w:w="3248" w:type="dxa"/>
          </w:tcPr>
          <w:p w:rsidR="00BA03D0" w:rsidRPr="00276440" w:rsidRDefault="00BA03D0" w:rsidP="00BA03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Sarah Peacock</w:t>
            </w:r>
          </w:p>
        </w:tc>
        <w:tc>
          <w:tcPr>
            <w:tcW w:w="2545" w:type="dxa"/>
          </w:tcPr>
          <w:p w:rsidR="00BA03D0" w:rsidRPr="00276440" w:rsidRDefault="00BA03D0" w:rsidP="00BA03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:rsidR="00BA03D0" w:rsidRPr="00276440" w:rsidRDefault="002542A9" w:rsidP="00BA03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20/12/21</w:t>
            </w:r>
          </w:p>
        </w:tc>
      </w:tr>
    </w:tbl>
    <w:p w:rsidR="00902209" w:rsidRDefault="00902209" w:rsidP="00D455E5"/>
    <w:p w:rsidR="00112AF8" w:rsidRDefault="00112AF8" w:rsidP="00D455E5"/>
    <w:p w:rsidR="00112AF8" w:rsidRDefault="00112AF8" w:rsidP="00D455E5"/>
    <w:p w:rsidR="00112AF8" w:rsidRPr="00112AF8" w:rsidRDefault="00112AF8" w:rsidP="00112AF8">
      <w:pPr>
        <w:spacing w:after="0" w:line="240" w:lineRule="auto"/>
        <w:rPr>
          <w:b/>
        </w:rPr>
        <w:sectPr w:rsidR="00112AF8" w:rsidRPr="00112AF8" w:rsidSect="00273E8F">
          <w:footnotePr>
            <w:numFmt w:val="lowerRoman"/>
            <w:numRestart w:val="eachSect"/>
          </w:footnotePr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  <w:r w:rsidRPr="00112AF8">
        <w:rPr>
          <w:b/>
          <w:sz w:val="28"/>
          <w:szCs w:val="28"/>
        </w:rPr>
        <w:t>Reference:</w:t>
      </w:r>
      <w:r>
        <w:rPr>
          <w:b/>
        </w:rPr>
        <w:t xml:space="preserve">  </w:t>
      </w:r>
      <w:r w:rsidRPr="00112AF8">
        <w:t xml:space="preserve">Mattocks CJ, Morris MA, </w:t>
      </w:r>
      <w:proofErr w:type="spellStart"/>
      <w:r w:rsidRPr="00112AF8">
        <w:t>Matthijs</w:t>
      </w:r>
      <w:proofErr w:type="spellEnd"/>
      <w:r w:rsidRPr="00112AF8">
        <w:t xml:space="preserve"> G, et al. A standardized framework for the validation and verification of clinical molecular genetic tests. European Journal of Human Genetics. 2010</w:t>
      </w:r>
      <w:proofErr w:type="gramStart"/>
      <w:r w:rsidRPr="00112AF8">
        <w:t>;18</w:t>
      </w:r>
      <w:proofErr w:type="gramEnd"/>
      <w:r w:rsidRPr="00112AF8">
        <w:t>(12):1276-1288. doi:10.1038/ejhg.2010.101 (supplementary material) available at https://www.ncbi.nlm.nih.gov/pmc/articles/PMC3002854/</w:t>
      </w:r>
    </w:p>
    <w:p w:rsidR="00431648" w:rsidRPr="005526C0" w:rsidRDefault="008F3EC8" w:rsidP="008F3EC8">
      <w:pPr>
        <w:tabs>
          <w:tab w:val="left" w:pos="615"/>
          <w:tab w:val="left" w:pos="2769"/>
          <w:tab w:val="left" w:pos="3951"/>
          <w:tab w:val="left" w:pos="6533"/>
          <w:tab w:val="left" w:pos="7621"/>
          <w:tab w:val="left" w:pos="8755"/>
          <w:tab w:val="left" w:pos="9889"/>
          <w:tab w:val="left" w:pos="11023"/>
          <w:tab w:val="left" w:pos="12157"/>
          <w:tab w:val="left" w:pos="13291"/>
        </w:tabs>
        <w:spacing w:after="0" w:line="240" w:lineRule="auto"/>
        <w:ind w:hanging="14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5526C0">
        <w:rPr>
          <w:rFonts w:ascii="Arial" w:eastAsia="Times New Roman" w:hAnsi="Arial" w:cs="Arial"/>
          <w:b/>
          <w:bCs/>
          <w:sz w:val="20"/>
          <w:szCs w:val="20"/>
          <w:lang w:eastAsia="en-GB"/>
        </w:rPr>
        <w:lastRenderedPageBreak/>
        <w:t xml:space="preserve">Appendix A: Types of test. </w:t>
      </w:r>
      <w:r w:rsidRPr="005526C0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(Refer to main paper for full descriptions of test types)</w:t>
      </w:r>
      <w:r w:rsidRPr="005526C0">
        <w:rPr>
          <w:rFonts w:ascii="Arial" w:eastAsia="Times New Roman" w:hAnsi="Arial" w:cs="Arial"/>
          <w:b/>
          <w:bCs/>
          <w:sz w:val="20"/>
          <w:szCs w:val="20"/>
          <w:lang w:eastAsia="en-GB"/>
        </w:rPr>
        <w:tab/>
      </w:r>
    </w:p>
    <w:p w:rsidR="008F3EC8" w:rsidRPr="005526C0" w:rsidRDefault="00431648" w:rsidP="008F3EC8">
      <w:pPr>
        <w:tabs>
          <w:tab w:val="left" w:pos="615"/>
          <w:tab w:val="left" w:pos="2769"/>
          <w:tab w:val="left" w:pos="3951"/>
          <w:tab w:val="left" w:pos="6533"/>
          <w:tab w:val="left" w:pos="7621"/>
          <w:tab w:val="left" w:pos="8755"/>
          <w:tab w:val="left" w:pos="9889"/>
          <w:tab w:val="left" w:pos="11023"/>
          <w:tab w:val="left" w:pos="12157"/>
          <w:tab w:val="left" w:pos="13291"/>
        </w:tabs>
        <w:spacing w:after="0" w:line="240" w:lineRule="auto"/>
        <w:ind w:hanging="142"/>
        <w:rPr>
          <w:rFonts w:ascii="Arial" w:eastAsia="Times New Roman" w:hAnsi="Arial" w:cs="Arial"/>
          <w:bCs/>
          <w:i/>
          <w:sz w:val="20"/>
          <w:szCs w:val="20"/>
          <w:lang w:eastAsia="en-GB"/>
        </w:rPr>
      </w:pPr>
      <w:r w:rsidRPr="005526C0">
        <w:rPr>
          <w:rFonts w:ascii="Arial" w:eastAsia="Times New Roman" w:hAnsi="Arial" w:cs="Arial"/>
          <w:bCs/>
          <w:i/>
          <w:sz w:val="20"/>
          <w:szCs w:val="20"/>
          <w:lang w:eastAsia="en-GB"/>
        </w:rPr>
        <w:t xml:space="preserve">NB. In addition to the parameters detailed below appropriate </w:t>
      </w:r>
      <w:r w:rsidRPr="005526C0">
        <w:rPr>
          <w:rFonts w:ascii="Arial" w:eastAsia="Times New Roman" w:hAnsi="Arial" w:cs="Arial"/>
          <w:b/>
          <w:bCs/>
          <w:i/>
          <w:sz w:val="20"/>
          <w:szCs w:val="20"/>
          <w:lang w:eastAsia="en-GB"/>
        </w:rPr>
        <w:t>robustness</w:t>
      </w:r>
      <w:r w:rsidRPr="005526C0">
        <w:rPr>
          <w:rFonts w:ascii="Arial" w:eastAsia="Times New Roman" w:hAnsi="Arial" w:cs="Arial"/>
          <w:bCs/>
          <w:i/>
          <w:sz w:val="20"/>
          <w:szCs w:val="20"/>
          <w:lang w:eastAsia="en-GB"/>
        </w:rPr>
        <w:t xml:space="preserve"> testing should be carried out for all types of test.</w:t>
      </w:r>
      <w:r w:rsidR="008F3EC8" w:rsidRPr="005526C0">
        <w:rPr>
          <w:rFonts w:ascii="Arial" w:eastAsia="Times New Roman" w:hAnsi="Arial" w:cs="Arial"/>
          <w:bCs/>
          <w:i/>
          <w:sz w:val="20"/>
          <w:szCs w:val="20"/>
          <w:lang w:eastAsia="en-GB"/>
        </w:rPr>
        <w:tab/>
      </w:r>
    </w:p>
    <w:p w:rsidR="008F3EC8" w:rsidRPr="00AD0C50" w:rsidRDefault="008F3EC8" w:rsidP="008F3EC8">
      <w:pPr>
        <w:tabs>
          <w:tab w:val="left" w:pos="615"/>
          <w:tab w:val="left" w:pos="2769"/>
          <w:tab w:val="left" w:pos="3951"/>
          <w:tab w:val="left" w:pos="6533"/>
          <w:tab w:val="left" w:pos="7621"/>
          <w:tab w:val="left" w:pos="8755"/>
          <w:tab w:val="left" w:pos="9889"/>
          <w:tab w:val="left" w:pos="11023"/>
          <w:tab w:val="left" w:pos="12157"/>
          <w:tab w:val="left" w:pos="13291"/>
        </w:tabs>
        <w:spacing w:after="0" w:line="240" w:lineRule="auto"/>
        <w:ind w:left="86"/>
        <w:rPr>
          <w:rFonts w:ascii="Arial" w:eastAsia="Times New Roman" w:hAnsi="Arial" w:cs="Arial"/>
          <w:b/>
          <w:bCs/>
          <w:sz w:val="16"/>
          <w:szCs w:val="16"/>
          <w:lang w:eastAsia="en-GB"/>
        </w:rPr>
      </w:pPr>
    </w:p>
    <w:tbl>
      <w:tblPr>
        <w:tblW w:w="14623" w:type="dxa"/>
        <w:tblInd w:w="86" w:type="dxa"/>
        <w:tblLayout w:type="fixed"/>
        <w:tblLook w:val="04A0" w:firstRow="1" w:lastRow="0" w:firstColumn="1" w:lastColumn="0" w:noHBand="0" w:noVBand="1"/>
      </w:tblPr>
      <w:tblGrid>
        <w:gridCol w:w="527"/>
        <w:gridCol w:w="2922"/>
        <w:gridCol w:w="3420"/>
        <w:gridCol w:w="1100"/>
        <w:gridCol w:w="1101"/>
        <w:gridCol w:w="1101"/>
        <w:gridCol w:w="1101"/>
        <w:gridCol w:w="1101"/>
        <w:gridCol w:w="1101"/>
        <w:gridCol w:w="1149"/>
      </w:tblGrid>
      <w:tr w:rsidR="008F3EC8" w:rsidRPr="009F2E4E" w:rsidTr="00D63E4D">
        <w:trPr>
          <w:trHeight w:val="55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8F3EC8" w:rsidRDefault="008F3EC8" w:rsidP="00D63E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  <w:p w:rsidR="008F3EC8" w:rsidRPr="00AD0C50" w:rsidRDefault="008F3EC8" w:rsidP="00D63E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8F3EC8" w:rsidRPr="007C71EA" w:rsidRDefault="008F3EC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7C71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8F3EC8" w:rsidRPr="007C71EA" w:rsidRDefault="008F3EC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7C71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Examples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8F3EC8" w:rsidRPr="007C71EA" w:rsidRDefault="008F3EC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7C71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Sensitivity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perscript"/>
                <w:lang w:eastAsia="en-GB"/>
              </w:rPr>
              <w:t>a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8F3EC8" w:rsidRPr="007C71EA" w:rsidRDefault="008F3EC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7C71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Specificity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perscript"/>
                <w:lang w:eastAsia="en-GB"/>
              </w:rPr>
              <w:t>b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8F3EC8" w:rsidRPr="007C71EA" w:rsidRDefault="008F3EC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7C71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Accuracy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perscript"/>
                <w:lang w:eastAsia="en-GB"/>
              </w:rPr>
              <w:t>c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8F3EC8" w:rsidRPr="007C71EA" w:rsidRDefault="008F3EC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7C71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Trueness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8F3EC8" w:rsidRPr="007C71EA" w:rsidRDefault="008F3EC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7C71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Precision</w:t>
            </w:r>
            <w:r w:rsidR="00C20261" w:rsidRPr="00C20261"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perscript"/>
                <w:lang w:eastAsia="en-GB"/>
              </w:rPr>
              <w:t>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8F3EC8" w:rsidRPr="007C71EA" w:rsidRDefault="008F3EC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7C71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Limits of detection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8F3EC8" w:rsidRPr="007C71EA" w:rsidRDefault="008F3EC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7C71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Probability</w:t>
            </w:r>
            <w:r w:rsidR="00C20261"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perscript"/>
                <w:lang w:eastAsia="en-GB"/>
              </w:rPr>
              <w:t>e</w:t>
            </w:r>
            <w:proofErr w:type="spellEnd"/>
          </w:p>
        </w:tc>
      </w:tr>
      <w:tr w:rsidR="00431648" w:rsidRPr="005526C0" w:rsidTr="003E6805">
        <w:trPr>
          <w:trHeight w:val="868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A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125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GB"/>
              </w:rPr>
              <w:t>Q</w:t>
            </w:r>
            <w:r w:rsidRPr="005526C0">
              <w:rPr>
                <w:rFonts w:ascii="Arial" w:eastAsia="Times New Roman" w:hAnsi="Arial" w:cs="Arial"/>
                <w:b/>
                <w:color w:val="0000FF"/>
                <w:sz w:val="18"/>
                <w:szCs w:val="18"/>
                <w:lang w:eastAsia="en-GB"/>
              </w:rPr>
              <w:t>uantitative</w:t>
            </w: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tests. </w:t>
            </w:r>
          </w:p>
          <w:p w:rsidR="00431648" w:rsidRPr="005526C0" w:rsidRDefault="00431648" w:rsidP="00125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The result can have any value between two limits (including decimals).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125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Determination of methylation load (%); characterization of a mosaic mutation; </w:t>
            </w:r>
            <w:proofErr w:type="spellStart"/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heteroplasmy</w:t>
            </w:r>
            <w:proofErr w:type="spellEnd"/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of mitochondrial variants.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v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</w:tr>
      <w:tr w:rsidR="00431648" w:rsidRPr="005526C0" w:rsidTr="003E6805">
        <w:trPr>
          <w:trHeight w:val="912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B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125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0000FF"/>
                <w:sz w:val="18"/>
                <w:szCs w:val="18"/>
                <w:lang w:eastAsia="en-GB"/>
              </w:rPr>
              <w:t>Categorical</w:t>
            </w:r>
            <w:r w:rsidRPr="005526C0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 xml:space="preserve"> </w:t>
            </w: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tests where the quantitative signal is placed into an ordinal series to give the final result.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125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Sizing a PCR product</w:t>
            </w:r>
            <w:r w:rsidR="006E0F8D"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; determination</w:t>
            </w: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of triplet repeat size (FRAXA, Huntington disease, etc.)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</w:t>
            </w:r>
          </w:p>
        </w:tc>
      </w:tr>
      <w:tr w:rsidR="00431648" w:rsidRPr="005526C0" w:rsidTr="00971ECA">
        <w:trPr>
          <w:trHeight w:val="107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125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0000FF"/>
                <w:sz w:val="18"/>
                <w:szCs w:val="18"/>
                <w:lang w:eastAsia="en-GB"/>
              </w:rPr>
              <w:t>Categorical</w:t>
            </w:r>
            <w:r w:rsidRPr="005526C0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 xml:space="preserve"> </w:t>
            </w: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tests where the quantitative signal is placed into one of a limited series of predefined categories to give the final result.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125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Determination of copy number using PCR or MLPA.: exon deletion / duplication in </w:t>
            </w:r>
            <w:r w:rsidRPr="005526C0">
              <w:rPr>
                <w:rFonts w:ascii="Arial" w:eastAsia="Times New Roman" w:hAnsi="Arial" w:cs="Arial"/>
                <w:i/>
                <w:sz w:val="18"/>
                <w:szCs w:val="18"/>
                <w:lang w:eastAsia="en-GB"/>
              </w:rPr>
              <w:t>BRCA1</w:t>
            </w: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;  </w:t>
            </w:r>
            <w:r w:rsidRPr="005526C0">
              <w:rPr>
                <w:rFonts w:ascii="Arial" w:eastAsia="Times New Roman" w:hAnsi="Arial" w:cs="Arial"/>
                <w:i/>
                <w:sz w:val="18"/>
                <w:szCs w:val="18"/>
                <w:lang w:eastAsia="en-GB"/>
              </w:rPr>
              <w:t>PMP22</w:t>
            </w: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gene dosage in CMT and HNPP;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</w:t>
            </w:r>
          </w:p>
        </w:tc>
        <w:tc>
          <w:tcPr>
            <w:tcW w:w="2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establish correction factors and/or cut-offs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</w:p>
        </w:tc>
      </w:tr>
      <w:tr w:rsidR="00431648" w:rsidRPr="005526C0" w:rsidTr="00971ECA">
        <w:trPr>
          <w:trHeight w:val="1077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125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0000FF"/>
                <w:sz w:val="18"/>
                <w:szCs w:val="18"/>
                <w:lang w:eastAsia="en-GB"/>
              </w:rPr>
              <w:t>Qualitative</w:t>
            </w:r>
            <w:r w:rsidRPr="005526C0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 xml:space="preserve"> </w:t>
            </w: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tests where the true quantitative signal can have one of many possible values, but the required result can only have one of two possible values.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125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Mutation scanning for unknown mutations e.g. by sequencing or high resolution melt.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</w:t>
            </w:r>
          </w:p>
        </w:tc>
        <w:tc>
          <w:tcPr>
            <w:tcW w:w="2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establish correction factors and/or cut-offs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  <w:r w:rsidR="001160AC" w:rsidRPr="005526C0">
              <w:rPr>
                <w:rFonts w:ascii="Arial" w:eastAsia="Times New Roman" w:hAnsi="Arial" w:cs="Arial"/>
                <w:color w:val="FFFFFF"/>
                <w:sz w:val="18"/>
                <w:szCs w:val="18"/>
                <w:vertAlign w:val="superscript"/>
                <w:lang w:eastAsia="en-GB"/>
              </w:rPr>
              <w:t>f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 </w:t>
            </w:r>
          </w:p>
        </w:tc>
      </w:tr>
      <w:tr w:rsidR="00431648" w:rsidRPr="005526C0" w:rsidTr="003A5EBE">
        <w:trPr>
          <w:trHeight w:val="868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E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125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0000FF"/>
                <w:sz w:val="18"/>
                <w:szCs w:val="18"/>
                <w:lang w:eastAsia="en-GB"/>
              </w:rPr>
              <w:t>Qualitative [binary]</w:t>
            </w:r>
            <w:r w:rsidRPr="005526C0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 xml:space="preserve"> </w:t>
            </w: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tests where the true quantitative signal can only have one of two possible values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648" w:rsidRPr="005526C0" w:rsidRDefault="00431648" w:rsidP="00125C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Genotyping for a specific mutation e.g. </w:t>
            </w:r>
            <w:r w:rsidRPr="005526C0">
              <w:rPr>
                <w:rFonts w:ascii="Arial" w:eastAsia="Times New Roman" w:hAnsi="Arial" w:cs="Arial"/>
                <w:i/>
                <w:sz w:val="18"/>
                <w:szCs w:val="18"/>
                <w:lang w:eastAsia="en-GB"/>
              </w:rPr>
              <w:t>CFTR</w:t>
            </w: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Phe508del in cystic fibrosis or </w:t>
            </w:r>
            <w:r w:rsidRPr="005526C0">
              <w:rPr>
                <w:rFonts w:ascii="Arial" w:eastAsia="Times New Roman" w:hAnsi="Arial" w:cs="Arial"/>
                <w:i/>
                <w:sz w:val="18"/>
                <w:szCs w:val="18"/>
                <w:lang w:eastAsia="en-GB"/>
              </w:rPr>
              <w:t xml:space="preserve">HFE </w:t>
            </w: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Cys282Tyr in hemochromatosis.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</w:t>
            </w:r>
          </w:p>
        </w:tc>
        <w:tc>
          <w:tcPr>
            <w:tcW w:w="2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establish correction factors and/or cut-offs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++</w:t>
            </w:r>
            <w:r w:rsidR="001160AC" w:rsidRPr="005526C0">
              <w:rPr>
                <w:rFonts w:ascii="Arial" w:eastAsia="Times New Roman" w:hAnsi="Arial" w:cs="Arial"/>
                <w:color w:val="FFFFFF"/>
                <w:sz w:val="18"/>
                <w:szCs w:val="18"/>
                <w:vertAlign w:val="superscript"/>
                <w:lang w:eastAsia="en-GB"/>
              </w:rPr>
              <w:t xml:space="preserve"> f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</w:tcPr>
          <w:p w:rsidR="00431648" w:rsidRPr="005526C0" w:rsidRDefault="00431648" w:rsidP="00D63E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</w:pPr>
            <w:r w:rsidRPr="005526C0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n-GB"/>
              </w:rPr>
              <w:t>+</w:t>
            </w:r>
          </w:p>
        </w:tc>
      </w:tr>
    </w:tbl>
    <w:p w:rsidR="008F3EC8" w:rsidRPr="00D455E5" w:rsidRDefault="00B76A77" w:rsidP="008F3EC8">
      <w:pPr>
        <w:tabs>
          <w:tab w:val="left" w:pos="3227"/>
        </w:tabs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Legend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ab/>
        <w:t xml:space="preserve">     </w:t>
      </w:r>
      <w:r w:rsidR="008F3EC8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Notes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3238"/>
        <w:gridCol w:w="350"/>
        <w:gridCol w:w="10423"/>
      </w:tblGrid>
      <w:tr w:rsidR="008F3EC8" w:rsidRPr="009F2E4E" w:rsidTr="003A5EBE">
        <w:trPr>
          <w:trHeight w:val="210"/>
        </w:trPr>
        <w:tc>
          <w:tcPr>
            <w:tcW w:w="590" w:type="dxa"/>
            <w:shd w:val="clear" w:color="auto" w:fill="C0504D"/>
          </w:tcPr>
          <w:p w:rsidR="008F3EC8" w:rsidRPr="009F2E4E" w:rsidRDefault="008F3EC8" w:rsidP="00971ECA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238" w:type="dxa"/>
            <w:vAlign w:val="center"/>
          </w:tcPr>
          <w:p w:rsidR="008F3EC8" w:rsidRPr="009F2E4E" w:rsidRDefault="008F3EC8" w:rsidP="00971EC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F2E4E">
              <w:rPr>
                <w:rFonts w:ascii="Arial" w:hAnsi="Arial" w:cs="Arial"/>
                <w:sz w:val="16"/>
                <w:szCs w:val="16"/>
              </w:rPr>
              <w:t>Metric used for implementation validation</w:t>
            </w:r>
          </w:p>
        </w:tc>
        <w:tc>
          <w:tcPr>
            <w:tcW w:w="350" w:type="dxa"/>
            <w:vAlign w:val="center"/>
          </w:tcPr>
          <w:p w:rsidR="008F3EC8" w:rsidRPr="009F2E4E" w:rsidRDefault="008F3EC8" w:rsidP="00971EC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</w:t>
            </w:r>
          </w:p>
        </w:tc>
        <w:tc>
          <w:tcPr>
            <w:tcW w:w="10423" w:type="dxa"/>
            <w:vAlign w:val="center"/>
          </w:tcPr>
          <w:p w:rsidR="008F3EC8" w:rsidRPr="001160AC" w:rsidRDefault="008F3EC8" w:rsidP="00971EC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60AC">
              <w:rPr>
                <w:rFonts w:ascii="Arial" w:hAnsi="Arial" w:cs="Arial"/>
                <w:sz w:val="16"/>
                <w:szCs w:val="16"/>
              </w:rPr>
              <w:t>Sensitivity = True Positive / (True Positive + False Negative)</w:t>
            </w:r>
          </w:p>
        </w:tc>
      </w:tr>
      <w:tr w:rsidR="008F3EC8" w:rsidRPr="009F2E4E" w:rsidTr="003A5EBE">
        <w:trPr>
          <w:trHeight w:val="283"/>
        </w:trPr>
        <w:tc>
          <w:tcPr>
            <w:tcW w:w="590" w:type="dxa"/>
            <w:shd w:val="clear" w:color="auto" w:fill="8064A2"/>
          </w:tcPr>
          <w:p w:rsidR="008F3EC8" w:rsidRPr="009F2E4E" w:rsidRDefault="008F3EC8" w:rsidP="00971ECA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238" w:type="dxa"/>
            <w:vAlign w:val="center"/>
          </w:tcPr>
          <w:p w:rsidR="008F3EC8" w:rsidRPr="009F2E4E" w:rsidRDefault="008F3EC8" w:rsidP="00971EC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F2E4E">
              <w:rPr>
                <w:rFonts w:ascii="Arial" w:hAnsi="Arial" w:cs="Arial"/>
                <w:sz w:val="16"/>
                <w:szCs w:val="16"/>
              </w:rPr>
              <w:t>Metric used for implementation or ongoing validation</w:t>
            </w:r>
          </w:p>
        </w:tc>
        <w:tc>
          <w:tcPr>
            <w:tcW w:w="350" w:type="dxa"/>
            <w:vAlign w:val="center"/>
          </w:tcPr>
          <w:p w:rsidR="008F3EC8" w:rsidRPr="009F2E4E" w:rsidRDefault="008F3EC8" w:rsidP="00971EC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</w:t>
            </w:r>
          </w:p>
        </w:tc>
        <w:tc>
          <w:tcPr>
            <w:tcW w:w="10423" w:type="dxa"/>
            <w:vAlign w:val="center"/>
          </w:tcPr>
          <w:p w:rsidR="008F3EC8" w:rsidRPr="001160AC" w:rsidRDefault="008F3EC8" w:rsidP="00971EC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60AC">
              <w:rPr>
                <w:rFonts w:ascii="Arial" w:hAnsi="Arial" w:cs="Arial"/>
                <w:sz w:val="16"/>
                <w:szCs w:val="16"/>
              </w:rPr>
              <w:t>Specificity = True Negative / (True Negative + False Positive)</w:t>
            </w:r>
          </w:p>
        </w:tc>
      </w:tr>
      <w:tr w:rsidR="008F3EC8" w:rsidRPr="009F2E4E" w:rsidTr="003A5EBE">
        <w:trPr>
          <w:trHeight w:val="283"/>
        </w:trPr>
        <w:tc>
          <w:tcPr>
            <w:tcW w:w="590" w:type="dxa"/>
            <w:shd w:val="clear" w:color="auto" w:fill="4F81BD"/>
          </w:tcPr>
          <w:p w:rsidR="008F3EC8" w:rsidRPr="009F2E4E" w:rsidRDefault="008F3EC8" w:rsidP="00971ECA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238" w:type="dxa"/>
            <w:vAlign w:val="center"/>
          </w:tcPr>
          <w:p w:rsidR="008F3EC8" w:rsidRPr="009F2E4E" w:rsidRDefault="008F3EC8" w:rsidP="00971EC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F2E4E">
              <w:rPr>
                <w:rFonts w:ascii="Arial" w:hAnsi="Arial" w:cs="Arial"/>
                <w:sz w:val="16"/>
                <w:szCs w:val="16"/>
              </w:rPr>
              <w:t xml:space="preserve">Metric used for ongoing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F2E4E">
              <w:rPr>
                <w:rFonts w:ascii="Arial" w:hAnsi="Arial" w:cs="Arial"/>
                <w:sz w:val="16"/>
                <w:szCs w:val="16"/>
              </w:rPr>
              <w:t>validation</w:t>
            </w:r>
          </w:p>
        </w:tc>
        <w:tc>
          <w:tcPr>
            <w:tcW w:w="350" w:type="dxa"/>
            <w:vAlign w:val="center"/>
          </w:tcPr>
          <w:p w:rsidR="008F3EC8" w:rsidRPr="009F2E4E" w:rsidRDefault="008F3EC8" w:rsidP="00971EC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</w:t>
            </w:r>
          </w:p>
        </w:tc>
        <w:tc>
          <w:tcPr>
            <w:tcW w:w="10423" w:type="dxa"/>
            <w:vAlign w:val="center"/>
          </w:tcPr>
          <w:p w:rsidR="008F3EC8" w:rsidRPr="001160AC" w:rsidRDefault="008F3EC8" w:rsidP="00971EC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60AC">
              <w:rPr>
                <w:rFonts w:ascii="Arial" w:hAnsi="Arial" w:cs="Arial"/>
                <w:sz w:val="16"/>
                <w:szCs w:val="16"/>
              </w:rPr>
              <w:t>Accuracy = True Result / (True Result + False Result)</w:t>
            </w:r>
          </w:p>
        </w:tc>
      </w:tr>
      <w:tr w:rsidR="008F3EC8" w:rsidRPr="009F2E4E" w:rsidTr="003A5EBE">
        <w:trPr>
          <w:trHeight w:val="283"/>
        </w:trPr>
        <w:tc>
          <w:tcPr>
            <w:tcW w:w="590" w:type="dxa"/>
          </w:tcPr>
          <w:p w:rsidR="008F3EC8" w:rsidRPr="009F2E4E" w:rsidRDefault="008F3EC8" w:rsidP="00971ECA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F2E4E">
              <w:rPr>
                <w:rFonts w:ascii="Arial" w:hAnsi="Arial" w:cs="Arial"/>
                <w:b/>
                <w:sz w:val="32"/>
                <w:szCs w:val="32"/>
              </w:rPr>
              <w:t>++</w:t>
            </w:r>
          </w:p>
        </w:tc>
        <w:tc>
          <w:tcPr>
            <w:tcW w:w="3238" w:type="dxa"/>
            <w:vAlign w:val="center"/>
          </w:tcPr>
          <w:p w:rsidR="008F3EC8" w:rsidRPr="009F2E4E" w:rsidRDefault="008F3EC8" w:rsidP="00971EC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F2E4E">
              <w:rPr>
                <w:rFonts w:ascii="Arial" w:hAnsi="Arial" w:cs="Arial"/>
                <w:sz w:val="16"/>
                <w:szCs w:val="16"/>
              </w:rPr>
              <w:t xml:space="preserve">Recommended </w:t>
            </w:r>
            <w:r>
              <w:rPr>
                <w:rFonts w:ascii="Arial" w:hAnsi="Arial" w:cs="Arial"/>
                <w:sz w:val="16"/>
                <w:szCs w:val="16"/>
              </w:rPr>
              <w:t>parameter</w:t>
            </w:r>
          </w:p>
        </w:tc>
        <w:tc>
          <w:tcPr>
            <w:tcW w:w="350" w:type="dxa"/>
            <w:vAlign w:val="center"/>
          </w:tcPr>
          <w:p w:rsidR="008F3EC8" w:rsidRPr="009F2E4E" w:rsidRDefault="008F3EC8" w:rsidP="00971EC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</w:t>
            </w:r>
          </w:p>
        </w:tc>
        <w:tc>
          <w:tcPr>
            <w:tcW w:w="10423" w:type="dxa"/>
            <w:vAlign w:val="center"/>
          </w:tcPr>
          <w:p w:rsidR="008F3EC8" w:rsidRPr="001160AC" w:rsidRDefault="00B76A77" w:rsidP="00B76A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60AC">
              <w:rPr>
                <w:rFonts w:ascii="Arial" w:hAnsi="Arial" w:cs="Arial"/>
                <w:sz w:val="16"/>
                <w:szCs w:val="16"/>
              </w:rPr>
              <w:t xml:space="preserve">Precision should be measured in terms of repeatability </w:t>
            </w:r>
            <w:r w:rsidR="00E47F14" w:rsidRPr="001160AC">
              <w:rPr>
                <w:rFonts w:ascii="Arial" w:hAnsi="Arial" w:cs="Arial"/>
                <w:sz w:val="16"/>
                <w:szCs w:val="16"/>
              </w:rPr>
              <w:t>and intermediate precision  (as well as</w:t>
            </w:r>
            <w:r w:rsidRPr="001160AC">
              <w:rPr>
                <w:rFonts w:ascii="Arial" w:hAnsi="Arial" w:cs="Arial"/>
                <w:sz w:val="16"/>
                <w:szCs w:val="16"/>
              </w:rPr>
              <w:t xml:space="preserve"> reproducibility for inter-laboratory validations) </w:t>
            </w:r>
          </w:p>
        </w:tc>
      </w:tr>
      <w:tr w:rsidR="008F3EC8" w:rsidRPr="009F2E4E" w:rsidTr="003A5EBE">
        <w:trPr>
          <w:trHeight w:val="506"/>
        </w:trPr>
        <w:tc>
          <w:tcPr>
            <w:tcW w:w="590" w:type="dxa"/>
          </w:tcPr>
          <w:p w:rsidR="008F3EC8" w:rsidRPr="009F2E4E" w:rsidRDefault="008F3EC8" w:rsidP="00971ECA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F2E4E">
              <w:rPr>
                <w:rFonts w:ascii="Arial" w:hAnsi="Arial" w:cs="Arial"/>
                <w:b/>
                <w:sz w:val="32"/>
                <w:szCs w:val="32"/>
              </w:rPr>
              <w:t>+</w:t>
            </w:r>
          </w:p>
        </w:tc>
        <w:tc>
          <w:tcPr>
            <w:tcW w:w="3238" w:type="dxa"/>
            <w:vAlign w:val="center"/>
          </w:tcPr>
          <w:p w:rsidR="008F3EC8" w:rsidRPr="009F2E4E" w:rsidRDefault="008F3EC8" w:rsidP="00971EC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F2E4E">
              <w:rPr>
                <w:rFonts w:ascii="Arial" w:hAnsi="Arial" w:cs="Arial"/>
                <w:sz w:val="16"/>
                <w:szCs w:val="16"/>
              </w:rPr>
              <w:t xml:space="preserve">Applicable </w:t>
            </w:r>
            <w:r>
              <w:rPr>
                <w:rFonts w:ascii="Arial" w:hAnsi="Arial" w:cs="Arial"/>
                <w:sz w:val="16"/>
                <w:szCs w:val="16"/>
              </w:rPr>
              <w:t>parameter</w:t>
            </w:r>
            <w:r w:rsidRPr="009F2E4E">
              <w:rPr>
                <w:rFonts w:ascii="Arial" w:hAnsi="Arial" w:cs="Arial"/>
                <w:sz w:val="16"/>
                <w:szCs w:val="16"/>
              </w:rPr>
              <w:t xml:space="preserve"> (less used)</w:t>
            </w:r>
          </w:p>
        </w:tc>
        <w:tc>
          <w:tcPr>
            <w:tcW w:w="350" w:type="dxa"/>
            <w:vAlign w:val="center"/>
          </w:tcPr>
          <w:p w:rsidR="008F3EC8" w:rsidRPr="009F2E4E" w:rsidRDefault="00B76A77" w:rsidP="00971EC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</w:t>
            </w:r>
          </w:p>
        </w:tc>
        <w:tc>
          <w:tcPr>
            <w:tcW w:w="10423" w:type="dxa"/>
            <w:vAlign w:val="center"/>
          </w:tcPr>
          <w:p w:rsidR="008F3EC8" w:rsidRPr="001160AC" w:rsidRDefault="00C20261" w:rsidP="00971EC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60AC">
              <w:rPr>
                <w:rFonts w:ascii="Arial" w:hAnsi="Arial" w:cs="Arial"/>
                <w:sz w:val="16"/>
                <w:szCs w:val="16"/>
              </w:rPr>
              <w:t>The term ‘probability’ is used  to describe situations where a probability that the result is correct can be assigned – primarily in ongoing validation</w:t>
            </w:r>
            <w:r w:rsidR="00B809AC" w:rsidRPr="001160AC">
              <w:rPr>
                <w:rFonts w:ascii="Arial" w:hAnsi="Arial" w:cs="Arial"/>
                <w:sz w:val="16"/>
                <w:szCs w:val="16"/>
              </w:rPr>
              <w:t xml:space="preserve"> (e.g. competitive hypothesis testing)</w:t>
            </w:r>
          </w:p>
        </w:tc>
      </w:tr>
      <w:tr w:rsidR="001160AC" w:rsidRPr="009F2E4E" w:rsidTr="003A5EBE">
        <w:trPr>
          <w:trHeight w:val="283"/>
        </w:trPr>
        <w:tc>
          <w:tcPr>
            <w:tcW w:w="590" w:type="dxa"/>
          </w:tcPr>
          <w:p w:rsidR="001160AC" w:rsidRPr="009F2E4E" w:rsidRDefault="001160AC" w:rsidP="00971ECA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238" w:type="dxa"/>
            <w:vAlign w:val="center"/>
          </w:tcPr>
          <w:p w:rsidR="001160AC" w:rsidRPr="009F2E4E" w:rsidRDefault="001160AC" w:rsidP="00971EC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vAlign w:val="center"/>
          </w:tcPr>
          <w:p w:rsidR="001160AC" w:rsidRDefault="001160AC" w:rsidP="00971EC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</w:t>
            </w:r>
          </w:p>
        </w:tc>
        <w:tc>
          <w:tcPr>
            <w:tcW w:w="10423" w:type="dxa"/>
            <w:vAlign w:val="center"/>
          </w:tcPr>
          <w:p w:rsidR="001160AC" w:rsidRPr="001160AC" w:rsidRDefault="001160AC" w:rsidP="00971EC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60AC">
              <w:rPr>
                <w:rFonts w:ascii="Arial" w:hAnsi="Arial" w:cs="Arial"/>
                <w:sz w:val="18"/>
                <w:szCs w:val="18"/>
              </w:rPr>
              <w:t>Should be used in tests where genotyping of low level variations is required for example mitochondrial DNA</w:t>
            </w:r>
          </w:p>
        </w:tc>
      </w:tr>
    </w:tbl>
    <w:p w:rsidR="008F3EC8" w:rsidRDefault="008F3EC8" w:rsidP="008F3EC8">
      <w:pPr>
        <w:rPr>
          <w:b/>
          <w:sz w:val="32"/>
          <w:szCs w:val="32"/>
        </w:rPr>
        <w:sectPr w:rsidR="008F3EC8" w:rsidSect="005526C0">
          <w:footnotePr>
            <w:numRestart w:val="eachSect"/>
          </w:footnotePr>
          <w:pgSz w:w="16838" w:h="11906" w:orient="landscape"/>
          <w:pgMar w:top="158" w:right="1440" w:bottom="426" w:left="1440" w:header="708" w:footer="198" w:gutter="0"/>
          <w:cols w:space="708"/>
          <w:docGrid w:linePitch="360"/>
        </w:sectPr>
      </w:pPr>
    </w:p>
    <w:p w:rsidR="0067602A" w:rsidRPr="0067602A" w:rsidRDefault="0096475A" w:rsidP="0067602A">
      <w:pPr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Appendix B: </w:t>
      </w:r>
      <w:r w:rsidR="0067602A" w:rsidRPr="0067602A">
        <w:rPr>
          <w:b/>
          <w:bCs/>
          <w:sz w:val="32"/>
          <w:szCs w:val="32"/>
        </w:rPr>
        <w:t>Administrative checklist</w:t>
      </w:r>
    </w:p>
    <w:p w:rsidR="00902209" w:rsidRDefault="00902209" w:rsidP="0090220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902209" w:rsidRDefault="00902209" w:rsidP="0090220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tbl>
      <w:tblPr>
        <w:tblW w:w="9247" w:type="dxa"/>
        <w:tblLook w:val="04A0" w:firstRow="1" w:lastRow="0" w:firstColumn="1" w:lastColumn="0" w:noHBand="0" w:noVBand="1"/>
      </w:tblPr>
      <w:tblGrid>
        <w:gridCol w:w="397"/>
        <w:gridCol w:w="8850"/>
      </w:tblGrid>
      <w:tr w:rsidR="0067602A" w:rsidRPr="009F2E4E" w:rsidTr="009F2E4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67602A" w:rsidRPr="009F2E4E" w:rsidRDefault="00444D80" w:rsidP="009F2E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 completed and approved</w:t>
            </w:r>
          </w:p>
        </w:tc>
      </w:tr>
      <w:tr w:rsidR="009E294D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9E294D" w:rsidRPr="009F2E4E" w:rsidRDefault="009E294D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9E294D" w:rsidRPr="009F2E4E" w:rsidRDefault="009E294D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294D" w:rsidRPr="009F2E4E" w:rsidTr="00125C08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94D" w:rsidRPr="009F2E4E" w:rsidRDefault="009E294D" w:rsidP="00125C08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9E294D" w:rsidRPr="009F2E4E" w:rsidRDefault="009E294D" w:rsidP="00125C08">
            <w:pPr>
              <w:spacing w:after="0" w:line="240" w:lineRule="auto"/>
              <w:rPr>
                <w:sz w:val="28"/>
                <w:szCs w:val="28"/>
              </w:rPr>
            </w:pPr>
            <w:r w:rsidRPr="009F2E4E">
              <w:rPr>
                <w:sz w:val="28"/>
                <w:szCs w:val="28"/>
              </w:rPr>
              <w:t>Complete SOP</w:t>
            </w:r>
          </w:p>
        </w:tc>
      </w:tr>
      <w:tr w:rsidR="0067602A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67602A" w:rsidRPr="009F2E4E" w:rsidRDefault="0067602A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7602A" w:rsidRPr="009F2E4E" w:rsidTr="009F2E4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67602A" w:rsidRPr="009F2E4E" w:rsidRDefault="00482252" w:rsidP="009F2E4E">
            <w:pPr>
              <w:spacing w:after="0" w:line="240" w:lineRule="auto"/>
              <w:rPr>
                <w:sz w:val="28"/>
                <w:szCs w:val="28"/>
              </w:rPr>
            </w:pPr>
            <w:r w:rsidRPr="009F2E4E">
              <w:rPr>
                <w:sz w:val="28"/>
                <w:szCs w:val="28"/>
              </w:rPr>
              <w:t>Order reagents</w:t>
            </w:r>
          </w:p>
        </w:tc>
      </w:tr>
      <w:tr w:rsidR="0067602A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67602A" w:rsidRPr="009F2E4E" w:rsidRDefault="0067602A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444D80" w:rsidRPr="009F2E4E" w:rsidTr="00125C08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80" w:rsidRPr="009F2E4E" w:rsidRDefault="00444D80" w:rsidP="00125C08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444D80" w:rsidRPr="009F2E4E" w:rsidRDefault="00444D80" w:rsidP="00125C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and safety aspects (personal, reagents)</w:t>
            </w:r>
          </w:p>
        </w:tc>
      </w:tr>
      <w:tr w:rsidR="00444D80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44D80" w:rsidRPr="009F2E4E" w:rsidRDefault="00444D80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444D80" w:rsidRPr="009F2E4E" w:rsidRDefault="00444D80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7602A" w:rsidRPr="009F2E4E" w:rsidTr="009F2E4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67602A" w:rsidRPr="009F2E4E" w:rsidRDefault="00444D80" w:rsidP="009F2E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Equipment (electrical testing, maintenance)</w:t>
            </w:r>
          </w:p>
        </w:tc>
      </w:tr>
      <w:tr w:rsidR="0067602A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67602A" w:rsidRPr="009F2E4E" w:rsidRDefault="0067602A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444D80" w:rsidRPr="009F2E4E" w:rsidTr="00125C08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80" w:rsidRPr="009F2E4E" w:rsidRDefault="00444D80" w:rsidP="00125C08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444D80" w:rsidRPr="009F2E4E" w:rsidRDefault="00444D80" w:rsidP="00125C08">
            <w:pPr>
              <w:spacing w:after="0" w:line="240" w:lineRule="auto"/>
              <w:rPr>
                <w:sz w:val="28"/>
                <w:szCs w:val="28"/>
              </w:rPr>
            </w:pPr>
            <w:r w:rsidRPr="009F2E4E">
              <w:rPr>
                <w:sz w:val="28"/>
                <w:szCs w:val="28"/>
              </w:rPr>
              <w:t>Subscribe to EQA</w:t>
            </w:r>
          </w:p>
        </w:tc>
      </w:tr>
      <w:tr w:rsidR="00444D80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44D80" w:rsidRPr="009F2E4E" w:rsidRDefault="00444D80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444D80" w:rsidRPr="009F2E4E" w:rsidRDefault="00444D80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7602A" w:rsidRPr="009F2E4E" w:rsidTr="009F2E4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67602A" w:rsidRPr="009F2E4E" w:rsidRDefault="00482252" w:rsidP="009F2E4E">
            <w:pPr>
              <w:spacing w:after="0" w:line="240" w:lineRule="auto"/>
              <w:rPr>
                <w:sz w:val="28"/>
                <w:szCs w:val="28"/>
              </w:rPr>
            </w:pPr>
            <w:r w:rsidRPr="009F2E4E">
              <w:rPr>
                <w:sz w:val="28"/>
                <w:szCs w:val="28"/>
              </w:rPr>
              <w:t>Update request forms</w:t>
            </w:r>
          </w:p>
        </w:tc>
      </w:tr>
      <w:tr w:rsidR="0067602A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67602A" w:rsidRPr="009F2E4E" w:rsidRDefault="0067602A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7602A" w:rsidRPr="009F2E4E" w:rsidTr="009F2E4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67602A" w:rsidRPr="009F2E4E" w:rsidRDefault="00482252" w:rsidP="009F2E4E">
            <w:pPr>
              <w:spacing w:after="0" w:line="240" w:lineRule="auto"/>
              <w:rPr>
                <w:sz w:val="28"/>
                <w:szCs w:val="28"/>
              </w:rPr>
            </w:pPr>
            <w:r w:rsidRPr="009F2E4E">
              <w:rPr>
                <w:sz w:val="28"/>
                <w:szCs w:val="28"/>
              </w:rPr>
              <w:t>Update website</w:t>
            </w:r>
            <w:r w:rsidR="009E294D">
              <w:rPr>
                <w:sz w:val="28"/>
                <w:szCs w:val="28"/>
              </w:rPr>
              <w:t xml:space="preserve"> and any directory listings</w:t>
            </w:r>
          </w:p>
        </w:tc>
      </w:tr>
      <w:tr w:rsidR="0067602A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67602A" w:rsidRPr="009F2E4E" w:rsidRDefault="0067602A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7602A" w:rsidRPr="009F2E4E" w:rsidTr="009F2E4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67602A" w:rsidRPr="009F2E4E" w:rsidRDefault="00482252" w:rsidP="009F2E4E">
            <w:pPr>
              <w:spacing w:after="0" w:line="240" w:lineRule="auto"/>
              <w:rPr>
                <w:sz w:val="28"/>
                <w:szCs w:val="28"/>
              </w:rPr>
            </w:pPr>
            <w:r w:rsidRPr="009F2E4E">
              <w:rPr>
                <w:sz w:val="28"/>
                <w:szCs w:val="28"/>
              </w:rPr>
              <w:t>Billing procedure</w:t>
            </w:r>
          </w:p>
        </w:tc>
      </w:tr>
      <w:tr w:rsidR="0067602A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67602A" w:rsidRPr="009F2E4E" w:rsidRDefault="0067602A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7602A" w:rsidRPr="009F2E4E" w:rsidTr="009F2E4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02A" w:rsidRPr="009F2E4E" w:rsidRDefault="0067602A" w:rsidP="009F2E4E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67602A" w:rsidRPr="009F2E4E" w:rsidRDefault="00482252" w:rsidP="009F2E4E">
            <w:pPr>
              <w:spacing w:after="0" w:line="240" w:lineRule="auto"/>
              <w:rPr>
                <w:sz w:val="28"/>
                <w:szCs w:val="28"/>
              </w:rPr>
            </w:pPr>
            <w:r w:rsidRPr="009F2E4E">
              <w:rPr>
                <w:sz w:val="28"/>
                <w:szCs w:val="28"/>
              </w:rPr>
              <w:t>Training</w:t>
            </w:r>
          </w:p>
        </w:tc>
      </w:tr>
      <w:tr w:rsidR="00482252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82252" w:rsidRPr="009F2E4E" w:rsidRDefault="00482252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482252" w:rsidRPr="009F2E4E" w:rsidRDefault="00482252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482252" w:rsidRPr="009F2E4E" w:rsidTr="009F2E4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252" w:rsidRPr="009F2E4E" w:rsidRDefault="00482252" w:rsidP="009F2E4E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482252" w:rsidRPr="009F2E4E" w:rsidRDefault="00482252" w:rsidP="009F2E4E">
            <w:pPr>
              <w:spacing w:after="0" w:line="240" w:lineRule="auto"/>
              <w:rPr>
                <w:sz w:val="28"/>
                <w:szCs w:val="28"/>
              </w:rPr>
            </w:pPr>
            <w:r w:rsidRPr="009F2E4E">
              <w:rPr>
                <w:sz w:val="28"/>
                <w:szCs w:val="28"/>
              </w:rPr>
              <w:t>LIMS functionality</w:t>
            </w:r>
          </w:p>
        </w:tc>
      </w:tr>
      <w:tr w:rsidR="00482252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82252" w:rsidRPr="009F2E4E" w:rsidRDefault="00482252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482252" w:rsidRPr="009F2E4E" w:rsidRDefault="00482252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294D" w:rsidRPr="009F2E4E" w:rsidTr="00125C08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94D" w:rsidRPr="009F2E4E" w:rsidRDefault="009E294D" w:rsidP="00125C08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9E294D" w:rsidRPr="009F2E4E" w:rsidRDefault="009E294D" w:rsidP="00125C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Worksheets</w:t>
            </w:r>
          </w:p>
        </w:tc>
      </w:tr>
      <w:tr w:rsidR="009E294D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9E294D" w:rsidRPr="009F2E4E" w:rsidRDefault="009E294D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9E294D" w:rsidRPr="009F2E4E" w:rsidRDefault="009E294D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482252" w:rsidRPr="009F2E4E" w:rsidTr="009F2E4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252" w:rsidRPr="009F2E4E" w:rsidRDefault="00482252" w:rsidP="009F2E4E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482252" w:rsidRPr="009F2E4E" w:rsidRDefault="00482252" w:rsidP="009F2E4E">
            <w:pPr>
              <w:spacing w:after="0" w:line="240" w:lineRule="auto"/>
              <w:rPr>
                <w:sz w:val="28"/>
                <w:szCs w:val="28"/>
              </w:rPr>
            </w:pPr>
            <w:r w:rsidRPr="009F2E4E">
              <w:rPr>
                <w:sz w:val="28"/>
                <w:szCs w:val="28"/>
              </w:rPr>
              <w:t>Inform clients</w:t>
            </w:r>
          </w:p>
        </w:tc>
      </w:tr>
      <w:tr w:rsidR="00482252" w:rsidRPr="009F2E4E" w:rsidTr="009F2E4E">
        <w:trPr>
          <w:trHeight w:val="22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82252" w:rsidRPr="009F2E4E" w:rsidRDefault="00482252" w:rsidP="009F2E4E">
            <w:pPr>
              <w:spacing w:after="0" w:line="240" w:lineRule="auto"/>
            </w:pPr>
          </w:p>
        </w:tc>
        <w:tc>
          <w:tcPr>
            <w:tcW w:w="8850" w:type="dxa"/>
            <w:vAlign w:val="center"/>
          </w:tcPr>
          <w:p w:rsidR="00482252" w:rsidRPr="009F2E4E" w:rsidRDefault="00482252" w:rsidP="009F2E4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482252" w:rsidRPr="009F2E4E" w:rsidTr="009F2E4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252" w:rsidRPr="009F2E4E" w:rsidRDefault="00482252" w:rsidP="009F2E4E">
            <w:pPr>
              <w:spacing w:after="0" w:line="240" w:lineRule="auto"/>
            </w:pPr>
          </w:p>
        </w:tc>
        <w:tc>
          <w:tcPr>
            <w:tcW w:w="8850" w:type="dxa"/>
            <w:tcBorders>
              <w:left w:val="single" w:sz="4" w:space="0" w:color="auto"/>
            </w:tcBorders>
            <w:vAlign w:val="center"/>
          </w:tcPr>
          <w:p w:rsidR="00482252" w:rsidRPr="009F2E4E" w:rsidRDefault="00482252" w:rsidP="009F2E4E">
            <w:pPr>
              <w:spacing w:after="0" w:line="240" w:lineRule="auto"/>
              <w:rPr>
                <w:sz w:val="28"/>
                <w:szCs w:val="28"/>
              </w:rPr>
            </w:pPr>
            <w:r w:rsidRPr="009F2E4E">
              <w:rPr>
                <w:sz w:val="28"/>
                <w:szCs w:val="28"/>
              </w:rPr>
              <w:t>Report template</w:t>
            </w:r>
          </w:p>
        </w:tc>
      </w:tr>
    </w:tbl>
    <w:p w:rsidR="00607D03" w:rsidRDefault="00607D03" w:rsidP="00D455E5"/>
    <w:p w:rsidR="009B1AF6" w:rsidRDefault="009B1AF6" w:rsidP="00D455E5"/>
    <w:p w:rsidR="009B1AF6" w:rsidRDefault="009B1AF6" w:rsidP="00D455E5"/>
    <w:p w:rsidR="009B1AF6" w:rsidRDefault="009B1AF6" w:rsidP="00D455E5"/>
    <w:sectPr w:rsidR="009B1AF6" w:rsidSect="00A32509">
      <w:footnotePr>
        <w:numRestart w:val="eachSect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ADE" w:rsidRDefault="00185ADE" w:rsidP="00420EAB">
      <w:pPr>
        <w:spacing w:after="0" w:line="240" w:lineRule="auto"/>
      </w:pPr>
      <w:r>
        <w:separator/>
      </w:r>
    </w:p>
  </w:endnote>
  <w:endnote w:type="continuationSeparator" w:id="0">
    <w:p w:rsidR="00185ADE" w:rsidRDefault="00185ADE" w:rsidP="0042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ADE" w:rsidRPr="00A903B8" w:rsidRDefault="00185ADE" w:rsidP="00A903B8">
    <w:pPr>
      <w:pStyle w:val="Footer"/>
      <w:tabs>
        <w:tab w:val="clear" w:pos="9026"/>
        <w:tab w:val="left" w:pos="1985"/>
        <w:tab w:val="decimal" w:pos="9356"/>
        <w:tab w:val="right" w:pos="11907"/>
        <w:tab w:val="right" w:pos="13750"/>
      </w:tabs>
      <w:rPr>
        <w:rFonts w:ascii="Arial" w:hAnsi="Arial" w:cs="Arial"/>
        <w:sz w:val="18"/>
        <w:szCs w:val="18"/>
      </w:rPr>
    </w:pPr>
    <w:proofErr w:type="gramStart"/>
    <w:r>
      <w:rPr>
        <w:rFonts w:ascii="Arial" w:hAnsi="Arial" w:cs="Arial"/>
        <w:sz w:val="18"/>
        <w:szCs w:val="18"/>
      </w:rPr>
      <w:t>TT.APP2(</w:t>
    </w:r>
    <w:proofErr w:type="gramEnd"/>
    <w:r>
      <w:rPr>
        <w:rFonts w:ascii="Arial" w:hAnsi="Arial" w:cs="Arial"/>
        <w:sz w:val="18"/>
        <w:szCs w:val="18"/>
      </w:rPr>
      <w:t xml:space="preserve">SOP133) </w:t>
    </w:r>
    <w:r w:rsidRPr="00A903B8">
      <w:rPr>
        <w:rFonts w:ascii="Arial" w:hAnsi="Arial" w:cs="Arial"/>
        <w:sz w:val="18"/>
        <w:szCs w:val="18"/>
      </w:rPr>
      <w:t xml:space="preserve"> Rev </w:t>
    </w:r>
    <w:r>
      <w:rPr>
        <w:rFonts w:ascii="Arial" w:hAnsi="Arial" w:cs="Arial"/>
        <w:sz w:val="18"/>
        <w:szCs w:val="18"/>
      </w:rPr>
      <w:t xml:space="preserve">1.4: </w:t>
    </w:r>
    <w:r w:rsidR="00296CA5">
      <w:rPr>
        <w:rFonts w:ascii="Arial" w:hAnsi="Arial" w:cs="Arial"/>
        <w:color w:val="FF0000"/>
        <w:sz w:val="18"/>
        <w:szCs w:val="18"/>
      </w:rPr>
      <w:t>TTVAL07</w:t>
    </w:r>
    <w:r w:rsidR="00CB6EBF">
      <w:rPr>
        <w:rFonts w:ascii="Arial" w:hAnsi="Arial" w:cs="Arial"/>
        <w:color w:val="FF0000"/>
        <w:sz w:val="18"/>
        <w:szCs w:val="18"/>
      </w:rPr>
      <w:t>7</w:t>
    </w:r>
    <w:r w:rsidRPr="005526C0">
      <w:rPr>
        <w:rFonts w:ascii="Arial" w:hAnsi="Arial" w:cs="Arial"/>
        <w:sz w:val="20"/>
        <w:szCs w:val="20"/>
      </w:rPr>
      <w:tab/>
    </w:r>
    <w:r w:rsidRPr="009C37F9">
      <w:rPr>
        <w:rFonts w:ascii="Arial" w:hAnsi="Arial" w:cs="Arial"/>
        <w:sz w:val="18"/>
        <w:szCs w:val="18"/>
      </w:rPr>
      <w:t xml:space="preserve">Page </w:t>
    </w:r>
    <w:r w:rsidRPr="009C37F9">
      <w:rPr>
        <w:rFonts w:ascii="Arial" w:hAnsi="Arial" w:cs="Arial"/>
        <w:b/>
        <w:bCs/>
        <w:sz w:val="18"/>
        <w:szCs w:val="18"/>
      </w:rPr>
      <w:fldChar w:fldCharType="begin"/>
    </w:r>
    <w:r w:rsidRPr="009C37F9">
      <w:rPr>
        <w:rFonts w:ascii="Arial" w:hAnsi="Arial" w:cs="Arial"/>
        <w:b/>
        <w:bCs/>
        <w:sz w:val="18"/>
        <w:szCs w:val="18"/>
      </w:rPr>
      <w:instrText xml:space="preserve"> PAGE </w:instrText>
    </w:r>
    <w:r w:rsidRPr="009C37F9">
      <w:rPr>
        <w:rFonts w:ascii="Arial" w:hAnsi="Arial" w:cs="Arial"/>
        <w:b/>
        <w:bCs/>
        <w:sz w:val="18"/>
        <w:szCs w:val="18"/>
      </w:rPr>
      <w:fldChar w:fldCharType="separate"/>
    </w:r>
    <w:r w:rsidR="00CB6EBF">
      <w:rPr>
        <w:rFonts w:ascii="Arial" w:hAnsi="Arial" w:cs="Arial"/>
        <w:b/>
        <w:bCs/>
        <w:noProof/>
        <w:sz w:val="18"/>
        <w:szCs w:val="18"/>
      </w:rPr>
      <w:t>14</w:t>
    </w:r>
    <w:r w:rsidRPr="009C37F9">
      <w:rPr>
        <w:rFonts w:ascii="Arial" w:hAnsi="Arial" w:cs="Arial"/>
        <w:b/>
        <w:bCs/>
        <w:sz w:val="18"/>
        <w:szCs w:val="18"/>
      </w:rPr>
      <w:fldChar w:fldCharType="end"/>
    </w:r>
    <w:r w:rsidRPr="009C37F9">
      <w:rPr>
        <w:rFonts w:ascii="Arial" w:hAnsi="Arial" w:cs="Arial"/>
        <w:sz w:val="18"/>
        <w:szCs w:val="18"/>
      </w:rPr>
      <w:t xml:space="preserve"> of </w:t>
    </w:r>
    <w:r w:rsidRPr="009C37F9">
      <w:rPr>
        <w:rFonts w:ascii="Arial" w:hAnsi="Arial" w:cs="Arial"/>
        <w:b/>
        <w:bCs/>
        <w:sz w:val="18"/>
        <w:szCs w:val="18"/>
      </w:rPr>
      <w:fldChar w:fldCharType="begin"/>
    </w:r>
    <w:r w:rsidRPr="009C37F9">
      <w:rPr>
        <w:rFonts w:ascii="Arial" w:hAnsi="Arial" w:cs="Arial"/>
        <w:b/>
        <w:bCs/>
        <w:sz w:val="18"/>
        <w:szCs w:val="18"/>
      </w:rPr>
      <w:instrText xml:space="preserve"> NUMPAGES  </w:instrText>
    </w:r>
    <w:r w:rsidRPr="009C37F9">
      <w:rPr>
        <w:rFonts w:ascii="Arial" w:hAnsi="Arial" w:cs="Arial"/>
        <w:b/>
        <w:bCs/>
        <w:sz w:val="18"/>
        <w:szCs w:val="18"/>
      </w:rPr>
      <w:fldChar w:fldCharType="separate"/>
    </w:r>
    <w:r w:rsidR="00CB6EBF">
      <w:rPr>
        <w:rFonts w:ascii="Arial" w:hAnsi="Arial" w:cs="Arial"/>
        <w:b/>
        <w:bCs/>
        <w:noProof/>
        <w:sz w:val="18"/>
        <w:szCs w:val="18"/>
      </w:rPr>
      <w:t>14</w:t>
    </w:r>
    <w:r w:rsidRPr="009C37F9">
      <w:rPr>
        <w:rFonts w:ascii="Arial" w:hAnsi="Arial" w:cs="Arial"/>
        <w:b/>
        <w:bCs/>
        <w:sz w:val="18"/>
        <w:szCs w:val="18"/>
      </w:rPr>
      <w:fldChar w:fldCharType="end"/>
    </w:r>
    <w:r>
      <w:rPr>
        <w:rFonts w:ascii="Arial" w:hAnsi="Arial" w:cs="Arial"/>
        <w:sz w:val="20"/>
        <w:szCs w:val="20"/>
      </w:rPr>
      <w:tab/>
    </w:r>
    <w:r w:rsidRPr="00A903B8">
      <w:rPr>
        <w:rFonts w:ascii="Arial" w:hAnsi="Arial" w:cs="Arial"/>
        <w:sz w:val="18"/>
        <w:szCs w:val="18"/>
      </w:rPr>
      <w:t>DO NOT COPY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ADE" w:rsidRDefault="00185ADE" w:rsidP="00420EAB">
      <w:pPr>
        <w:spacing w:after="0" w:line="240" w:lineRule="auto"/>
      </w:pPr>
      <w:r>
        <w:separator/>
      </w:r>
    </w:p>
  </w:footnote>
  <w:footnote w:type="continuationSeparator" w:id="0">
    <w:p w:rsidR="00185ADE" w:rsidRDefault="00185ADE" w:rsidP="00420EAB">
      <w:pPr>
        <w:spacing w:after="0" w:line="240" w:lineRule="auto"/>
      </w:pPr>
      <w:r>
        <w:continuationSeparator/>
      </w:r>
    </w:p>
  </w:footnote>
  <w:footnote w:id="1">
    <w:p w:rsidR="00185ADE" w:rsidRPr="005526C0" w:rsidRDefault="00185ADE">
      <w:pPr>
        <w:pStyle w:val="FootnoteText"/>
        <w:rPr>
          <w:rFonts w:ascii="Arial" w:hAnsi="Arial" w:cs="Arial"/>
          <w:sz w:val="18"/>
          <w:szCs w:val="18"/>
          <w:lang w:val="fr-CH"/>
        </w:rPr>
      </w:pPr>
      <w:r w:rsidRPr="005526C0">
        <w:rPr>
          <w:rStyle w:val="FootnoteReference"/>
          <w:rFonts w:ascii="Arial" w:hAnsi="Arial" w:cs="Arial"/>
          <w:sz w:val="18"/>
          <w:szCs w:val="18"/>
        </w:rPr>
        <w:footnoteRef/>
      </w:r>
      <w:r w:rsidRPr="005526C0">
        <w:rPr>
          <w:rFonts w:ascii="Arial" w:hAnsi="Arial" w:cs="Arial"/>
          <w:sz w:val="18"/>
          <w:szCs w:val="18"/>
        </w:rPr>
        <w:t xml:space="preserve"> (ISO 9000:2005 3.8.4, 3.8.5)</w:t>
      </w:r>
    </w:p>
  </w:footnote>
  <w:footnote w:id="2">
    <w:p w:rsidR="00185ADE" w:rsidRPr="005526C0" w:rsidRDefault="00185ADE">
      <w:pPr>
        <w:pStyle w:val="FootnoteText"/>
        <w:rPr>
          <w:rFonts w:ascii="Arial" w:hAnsi="Arial" w:cs="Arial"/>
        </w:rPr>
      </w:pPr>
      <w:r w:rsidRPr="005526C0">
        <w:rPr>
          <w:rStyle w:val="FootnoteReference"/>
          <w:rFonts w:ascii="Arial" w:hAnsi="Arial" w:cs="Arial"/>
        </w:rPr>
        <w:footnoteRef/>
      </w:r>
      <w:r w:rsidRPr="005526C0">
        <w:rPr>
          <w:rFonts w:ascii="Arial" w:hAnsi="Arial" w:cs="Arial"/>
        </w:rPr>
        <w:t xml:space="preserve"> Delete as appropriate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ADE" w:rsidRPr="0099088D" w:rsidRDefault="00185ADE" w:rsidP="00A903B8">
    <w:pPr>
      <w:tabs>
        <w:tab w:val="right" w:pos="9214"/>
      </w:tabs>
      <w:spacing w:after="0" w:line="240" w:lineRule="auto"/>
      <w:rPr>
        <w:b/>
        <w:sz w:val="28"/>
        <w:szCs w:val="28"/>
      </w:rPr>
    </w:pPr>
    <w:r w:rsidRPr="0099088D">
      <w:rPr>
        <w:rFonts w:ascii="Arial" w:hAnsi="Arial" w:cs="Arial"/>
        <w:b/>
      </w:rPr>
      <w:t>Specialist Pathology</w:t>
    </w:r>
    <w:r w:rsidRPr="0099088D">
      <w:rPr>
        <w:rFonts w:ascii="Arial" w:hAnsi="Arial" w:cs="Arial"/>
        <w:b/>
        <w:sz w:val="28"/>
        <w:szCs w:val="28"/>
      </w:rPr>
      <w:tab/>
    </w:r>
    <w:r w:rsidRPr="0099088D">
      <w:rPr>
        <w:rFonts w:ascii="Arial" w:hAnsi="Arial" w:cs="Arial"/>
        <w:b/>
        <w:sz w:val="28"/>
        <w:szCs w:val="28"/>
      </w:rPr>
      <w:tab/>
    </w:r>
  </w:p>
  <w:p w:rsidR="00185ADE" w:rsidRPr="0099088D" w:rsidRDefault="00185ADE" w:rsidP="00A903B8">
    <w:pPr>
      <w:tabs>
        <w:tab w:val="right" w:pos="9498"/>
        <w:tab w:val="right" w:pos="11624"/>
      </w:tabs>
      <w:spacing w:after="0" w:line="240" w:lineRule="auto"/>
      <w:ind w:right="-22"/>
      <w:rPr>
        <w:rFonts w:ascii="Arial" w:hAnsi="Arial" w:cs="Arial"/>
        <w:b/>
        <w:sz w:val="20"/>
      </w:rPr>
    </w:pPr>
    <w:r>
      <w:rPr>
        <w:rFonts w:ascii="Arial" w:hAnsi="Arial"/>
        <w:b/>
      </w:rPr>
      <w:t>Tissue Typing</w:t>
    </w:r>
    <w:r w:rsidRPr="0099088D">
      <w:rPr>
        <w:rFonts w:ascii="Arial" w:hAnsi="Arial" w:cs="Arial"/>
        <w:b/>
        <w:sz w:val="20"/>
      </w:rPr>
      <w:tab/>
    </w:r>
  </w:p>
  <w:p w:rsidR="00185ADE" w:rsidRDefault="00185ADE" w:rsidP="00956EC9">
    <w:pPr>
      <w:pStyle w:val="Header"/>
      <w:jc w:val="right"/>
      <w:rPr>
        <w:rFonts w:ascii="Arial" w:hAnsi="Arial" w:cs="Arial"/>
        <w:b/>
        <w:sz w:val="20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7DC9B2" wp14:editId="3FAF9086">
              <wp:simplePos x="0" y="0"/>
              <wp:positionH relativeFrom="column">
                <wp:posOffset>-212651</wp:posOffset>
              </wp:positionH>
              <wp:positionV relativeFrom="paragraph">
                <wp:posOffset>69082</wp:posOffset>
              </wp:positionV>
              <wp:extent cx="6435432" cy="276447"/>
              <wp:effectExtent l="0" t="0" r="22860" b="2857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5432" cy="27644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5ADE" w:rsidRPr="00256CC5" w:rsidRDefault="00185ADE" w:rsidP="00956EC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  <w:szCs w:val="28"/>
                            </w:rPr>
                            <w:t>VALIDATION/VERIFICATION &amp; CHANGE CONTROL PROFORMA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DC9B2" id="Rectangle 3" o:spid="_x0000_s1026" style="position:absolute;left:0;text-align:left;margin-left:-16.75pt;margin-top:5.45pt;width:506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">
              <v:textbox>
                <w:txbxContent>
                  <w:p w:rsidR="00185ADE" w:rsidRPr="00256CC5" w:rsidRDefault="00185ADE" w:rsidP="00956EC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  <w:szCs w:val="28"/>
                      </w:rPr>
                      <w:t>VALIDATION/VERIFICATION &amp; CHANGE CONTROL PROFORMA</w:t>
                    </w:r>
                  </w:p>
                </w:txbxContent>
              </v:textbox>
            </v:rect>
          </w:pict>
        </mc:Fallback>
      </mc:AlternateContent>
    </w:r>
  </w:p>
  <w:p w:rsidR="00185ADE" w:rsidRDefault="00185ADE" w:rsidP="00956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8BA"/>
    <w:multiLevelType w:val="hybridMultilevel"/>
    <w:tmpl w:val="8CB6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72F"/>
    <w:multiLevelType w:val="multilevel"/>
    <w:tmpl w:val="093A3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261C1A"/>
    <w:multiLevelType w:val="hybridMultilevel"/>
    <w:tmpl w:val="986865D6"/>
    <w:lvl w:ilvl="0" w:tplc="41060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75007"/>
    <w:multiLevelType w:val="hybridMultilevel"/>
    <w:tmpl w:val="95B23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55304"/>
    <w:multiLevelType w:val="hybridMultilevel"/>
    <w:tmpl w:val="01764636"/>
    <w:lvl w:ilvl="0" w:tplc="F4004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E67EF"/>
    <w:multiLevelType w:val="multilevel"/>
    <w:tmpl w:val="093A3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CC2B0F"/>
    <w:multiLevelType w:val="hybridMultilevel"/>
    <w:tmpl w:val="311C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43CF0"/>
    <w:multiLevelType w:val="hybridMultilevel"/>
    <w:tmpl w:val="EB3E45A0"/>
    <w:lvl w:ilvl="0" w:tplc="89867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F64AE5"/>
    <w:multiLevelType w:val="hybridMultilevel"/>
    <w:tmpl w:val="5DC6FAE6"/>
    <w:lvl w:ilvl="0" w:tplc="B694F1EA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0847C7"/>
    <w:multiLevelType w:val="hybridMultilevel"/>
    <w:tmpl w:val="A94A2490"/>
    <w:lvl w:ilvl="0" w:tplc="0A6C4E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C4058"/>
    <w:multiLevelType w:val="hybridMultilevel"/>
    <w:tmpl w:val="95B23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21ACB"/>
    <w:multiLevelType w:val="hybridMultilevel"/>
    <w:tmpl w:val="2D821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648CF"/>
    <w:multiLevelType w:val="hybridMultilevel"/>
    <w:tmpl w:val="F21CA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73EDC"/>
    <w:multiLevelType w:val="hybridMultilevel"/>
    <w:tmpl w:val="6FFCA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D5941"/>
    <w:multiLevelType w:val="hybridMultilevel"/>
    <w:tmpl w:val="95B23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24B2B"/>
    <w:multiLevelType w:val="hybridMultilevel"/>
    <w:tmpl w:val="D2C45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219E5"/>
    <w:multiLevelType w:val="hybridMultilevel"/>
    <w:tmpl w:val="44F021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26A53"/>
    <w:multiLevelType w:val="multilevel"/>
    <w:tmpl w:val="8FC84F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F631B40"/>
    <w:multiLevelType w:val="hybridMultilevel"/>
    <w:tmpl w:val="9D0E9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D21AD"/>
    <w:multiLevelType w:val="hybridMultilevel"/>
    <w:tmpl w:val="5F6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2466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0"/>
  </w:num>
  <w:num w:numId="3">
    <w:abstractNumId w:val="8"/>
  </w:num>
  <w:num w:numId="4">
    <w:abstractNumId w:val="1"/>
  </w:num>
  <w:num w:numId="5">
    <w:abstractNumId w:val="16"/>
  </w:num>
  <w:num w:numId="6">
    <w:abstractNumId w:val="18"/>
  </w:num>
  <w:num w:numId="7">
    <w:abstractNumId w:val="4"/>
  </w:num>
  <w:num w:numId="8">
    <w:abstractNumId w:val="3"/>
  </w:num>
  <w:num w:numId="9">
    <w:abstractNumId w:val="14"/>
  </w:num>
  <w:num w:numId="10">
    <w:abstractNumId w:val="0"/>
  </w:num>
  <w:num w:numId="11">
    <w:abstractNumId w:val="19"/>
  </w:num>
  <w:num w:numId="12">
    <w:abstractNumId w:val="15"/>
  </w:num>
  <w:num w:numId="13">
    <w:abstractNumId w:val="13"/>
  </w:num>
  <w:num w:numId="14">
    <w:abstractNumId w:val="12"/>
  </w:num>
  <w:num w:numId="15">
    <w:abstractNumId w:val="7"/>
  </w:num>
  <w:num w:numId="16">
    <w:abstractNumId w:val="9"/>
  </w:num>
  <w:num w:numId="17">
    <w:abstractNumId w:val="10"/>
  </w:num>
  <w:num w:numId="18">
    <w:abstractNumId w:val="6"/>
  </w:num>
  <w:num w:numId="19">
    <w:abstractNumId w:val="17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numFmt w:val="lowerRoman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74"/>
    <w:rsid w:val="00005C05"/>
    <w:rsid w:val="00005CA2"/>
    <w:rsid w:val="000104C3"/>
    <w:rsid w:val="00032D88"/>
    <w:rsid w:val="00057A4D"/>
    <w:rsid w:val="000677B1"/>
    <w:rsid w:val="00084305"/>
    <w:rsid w:val="00090AE1"/>
    <w:rsid w:val="000957C8"/>
    <w:rsid w:val="000A5C9F"/>
    <w:rsid w:val="000C0892"/>
    <w:rsid w:val="000C2097"/>
    <w:rsid w:val="000D3C02"/>
    <w:rsid w:val="000E1B5D"/>
    <w:rsid w:val="000E7880"/>
    <w:rsid w:val="000F154F"/>
    <w:rsid w:val="00105973"/>
    <w:rsid w:val="00112AF8"/>
    <w:rsid w:val="001160AC"/>
    <w:rsid w:val="001202D3"/>
    <w:rsid w:val="00120989"/>
    <w:rsid w:val="00123DB6"/>
    <w:rsid w:val="00125C08"/>
    <w:rsid w:val="00130180"/>
    <w:rsid w:val="00132D6E"/>
    <w:rsid w:val="001353F3"/>
    <w:rsid w:val="00141EF3"/>
    <w:rsid w:val="00182B7A"/>
    <w:rsid w:val="00185ADE"/>
    <w:rsid w:val="00186CEF"/>
    <w:rsid w:val="001A7C75"/>
    <w:rsid w:val="001C27D8"/>
    <w:rsid w:val="001C6053"/>
    <w:rsid w:val="001E7E52"/>
    <w:rsid w:val="001F167F"/>
    <w:rsid w:val="00207EDB"/>
    <w:rsid w:val="00246969"/>
    <w:rsid w:val="002542A9"/>
    <w:rsid w:val="002622A9"/>
    <w:rsid w:val="002639FA"/>
    <w:rsid w:val="002727D7"/>
    <w:rsid w:val="00273E8F"/>
    <w:rsid w:val="00276440"/>
    <w:rsid w:val="00276B75"/>
    <w:rsid w:val="00294393"/>
    <w:rsid w:val="00296CA5"/>
    <w:rsid w:val="002A02B9"/>
    <w:rsid w:val="002D7739"/>
    <w:rsid w:val="002F6365"/>
    <w:rsid w:val="003236BC"/>
    <w:rsid w:val="003542DB"/>
    <w:rsid w:val="003747F8"/>
    <w:rsid w:val="00390DC8"/>
    <w:rsid w:val="003971D1"/>
    <w:rsid w:val="003A5EBE"/>
    <w:rsid w:val="003A670B"/>
    <w:rsid w:val="003E6805"/>
    <w:rsid w:val="003F19AC"/>
    <w:rsid w:val="003F238A"/>
    <w:rsid w:val="00420EAB"/>
    <w:rsid w:val="00431648"/>
    <w:rsid w:val="00444D80"/>
    <w:rsid w:val="00457D49"/>
    <w:rsid w:val="00482252"/>
    <w:rsid w:val="004A5157"/>
    <w:rsid w:val="004A6C9E"/>
    <w:rsid w:val="004B4A54"/>
    <w:rsid w:val="004D1068"/>
    <w:rsid w:val="004F5D5D"/>
    <w:rsid w:val="005109A4"/>
    <w:rsid w:val="005109CF"/>
    <w:rsid w:val="00513854"/>
    <w:rsid w:val="0051664D"/>
    <w:rsid w:val="00522EF1"/>
    <w:rsid w:val="0053182F"/>
    <w:rsid w:val="0054312E"/>
    <w:rsid w:val="005526C0"/>
    <w:rsid w:val="005641E4"/>
    <w:rsid w:val="00594E05"/>
    <w:rsid w:val="005A533C"/>
    <w:rsid w:val="005A745B"/>
    <w:rsid w:val="005B1430"/>
    <w:rsid w:val="005B28AC"/>
    <w:rsid w:val="005D2F42"/>
    <w:rsid w:val="0060469E"/>
    <w:rsid w:val="00607D03"/>
    <w:rsid w:val="00614B88"/>
    <w:rsid w:val="00642755"/>
    <w:rsid w:val="00644147"/>
    <w:rsid w:val="00671E8A"/>
    <w:rsid w:val="0067602A"/>
    <w:rsid w:val="00693C82"/>
    <w:rsid w:val="006B10BF"/>
    <w:rsid w:val="006B4CAC"/>
    <w:rsid w:val="006D20A5"/>
    <w:rsid w:val="006D2B9B"/>
    <w:rsid w:val="006D6F3C"/>
    <w:rsid w:val="006E045C"/>
    <w:rsid w:val="006E0F8D"/>
    <w:rsid w:val="00715242"/>
    <w:rsid w:val="00750437"/>
    <w:rsid w:val="00752EE2"/>
    <w:rsid w:val="0078594D"/>
    <w:rsid w:val="007B68B6"/>
    <w:rsid w:val="007C0B97"/>
    <w:rsid w:val="007C5381"/>
    <w:rsid w:val="007E3B83"/>
    <w:rsid w:val="00800C84"/>
    <w:rsid w:val="00842B37"/>
    <w:rsid w:val="0088143E"/>
    <w:rsid w:val="008952ED"/>
    <w:rsid w:val="008A5AF7"/>
    <w:rsid w:val="008D3789"/>
    <w:rsid w:val="008F2085"/>
    <w:rsid w:val="008F3EC8"/>
    <w:rsid w:val="00902209"/>
    <w:rsid w:val="00914A84"/>
    <w:rsid w:val="00917B10"/>
    <w:rsid w:val="009225F3"/>
    <w:rsid w:val="00950B1A"/>
    <w:rsid w:val="009567C9"/>
    <w:rsid w:val="00956EC9"/>
    <w:rsid w:val="00961EE7"/>
    <w:rsid w:val="0096252A"/>
    <w:rsid w:val="0096388D"/>
    <w:rsid w:val="0096475A"/>
    <w:rsid w:val="00971ECA"/>
    <w:rsid w:val="00980051"/>
    <w:rsid w:val="00986D8A"/>
    <w:rsid w:val="009B1AF6"/>
    <w:rsid w:val="009B6277"/>
    <w:rsid w:val="009C642E"/>
    <w:rsid w:val="009E294D"/>
    <w:rsid w:val="009F2E4E"/>
    <w:rsid w:val="00A00D41"/>
    <w:rsid w:val="00A05615"/>
    <w:rsid w:val="00A17ECF"/>
    <w:rsid w:val="00A30674"/>
    <w:rsid w:val="00A32509"/>
    <w:rsid w:val="00A44E0D"/>
    <w:rsid w:val="00A472BF"/>
    <w:rsid w:val="00A84DD8"/>
    <w:rsid w:val="00A903B8"/>
    <w:rsid w:val="00A9590D"/>
    <w:rsid w:val="00AA7B82"/>
    <w:rsid w:val="00AB21AE"/>
    <w:rsid w:val="00AB408D"/>
    <w:rsid w:val="00AB4FAD"/>
    <w:rsid w:val="00AC2024"/>
    <w:rsid w:val="00AD0C50"/>
    <w:rsid w:val="00AD2A36"/>
    <w:rsid w:val="00AE2B06"/>
    <w:rsid w:val="00B12D2B"/>
    <w:rsid w:val="00B27CA7"/>
    <w:rsid w:val="00B40880"/>
    <w:rsid w:val="00B42A93"/>
    <w:rsid w:val="00B5133E"/>
    <w:rsid w:val="00B76A77"/>
    <w:rsid w:val="00B809AC"/>
    <w:rsid w:val="00B87E9E"/>
    <w:rsid w:val="00BA03D0"/>
    <w:rsid w:val="00BB0BF3"/>
    <w:rsid w:val="00BC06E4"/>
    <w:rsid w:val="00BC22BC"/>
    <w:rsid w:val="00BF43E4"/>
    <w:rsid w:val="00C04A4E"/>
    <w:rsid w:val="00C16114"/>
    <w:rsid w:val="00C20261"/>
    <w:rsid w:val="00C2297D"/>
    <w:rsid w:val="00C31F2E"/>
    <w:rsid w:val="00C341F3"/>
    <w:rsid w:val="00C34E2D"/>
    <w:rsid w:val="00C64FDD"/>
    <w:rsid w:val="00C85DE1"/>
    <w:rsid w:val="00CB040D"/>
    <w:rsid w:val="00CB1594"/>
    <w:rsid w:val="00CB6EBF"/>
    <w:rsid w:val="00CE3008"/>
    <w:rsid w:val="00CE58A7"/>
    <w:rsid w:val="00D43CD8"/>
    <w:rsid w:val="00D455E5"/>
    <w:rsid w:val="00D621BE"/>
    <w:rsid w:val="00D63E4D"/>
    <w:rsid w:val="00DA07D8"/>
    <w:rsid w:val="00DA4397"/>
    <w:rsid w:val="00DB5C3C"/>
    <w:rsid w:val="00DD078D"/>
    <w:rsid w:val="00DF476E"/>
    <w:rsid w:val="00DF762E"/>
    <w:rsid w:val="00E13056"/>
    <w:rsid w:val="00E24AB1"/>
    <w:rsid w:val="00E27F74"/>
    <w:rsid w:val="00E30CC2"/>
    <w:rsid w:val="00E40FDF"/>
    <w:rsid w:val="00E47F14"/>
    <w:rsid w:val="00E813B7"/>
    <w:rsid w:val="00EE016F"/>
    <w:rsid w:val="00EE6EC5"/>
    <w:rsid w:val="00F006AF"/>
    <w:rsid w:val="00F17774"/>
    <w:rsid w:val="00F221D1"/>
    <w:rsid w:val="00F407A5"/>
    <w:rsid w:val="00F6541B"/>
    <w:rsid w:val="00F65F7C"/>
    <w:rsid w:val="00F80107"/>
    <w:rsid w:val="00F93321"/>
    <w:rsid w:val="00FC3772"/>
    <w:rsid w:val="00FC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5B46E3D1"/>
  <w15:docId w15:val="{3C3E6EEB-60D2-4196-A290-6D74D811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82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F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20E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0E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0EA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E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755"/>
    <w:pPr>
      <w:ind w:left="720"/>
      <w:contextualSpacing/>
    </w:pPr>
  </w:style>
  <w:style w:type="character" w:customStyle="1" w:styleId="italicstyle">
    <w:name w:val="italic_style"/>
    <w:basedOn w:val="DefaultParagraphFont"/>
    <w:rsid w:val="003747F8"/>
  </w:style>
  <w:style w:type="character" w:styleId="CommentReference">
    <w:name w:val="annotation reference"/>
    <w:basedOn w:val="DefaultParagraphFont"/>
    <w:uiPriority w:val="99"/>
    <w:semiHidden/>
    <w:unhideWhenUsed/>
    <w:rsid w:val="00AB4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08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08D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AB408D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971E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EC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1E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ECA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24A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ndo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14</Pages>
  <Words>3656</Words>
  <Characters>20844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data</vt:lpstr>
    </vt:vector>
  </TitlesOfParts>
  <Company>Salisbury Foundation NHS Trust</Company>
  <LinksUpToDate>false</LinksUpToDate>
  <CharactersWithSpaces>24452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data</dc:title>
  <dc:creator>mattockscx</dc:creator>
  <cp:lastModifiedBy>Peacock, Sarah</cp:lastModifiedBy>
  <cp:revision>30</cp:revision>
  <cp:lastPrinted>2008-12-18T12:37:00Z</cp:lastPrinted>
  <dcterms:created xsi:type="dcterms:W3CDTF">2021-07-09T08:24:00Z</dcterms:created>
  <dcterms:modified xsi:type="dcterms:W3CDTF">2021-12-20T10:03:00Z</dcterms:modified>
</cp:coreProperties>
</file>