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90"/>
        <w:pBdr/>
        <w:spacing/>
        <w:ind/>
        <w:jc w:val="center"/>
        <w:rPr>
          <w:highlight w:val="none"/>
        </w:rPr>
      </w:pPr>
      <w:r>
        <w:t xml:space="preserve">Лаб. Упражнение No: 6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Дисциплина: Компютърни Архитектури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Асистент: Иван Янчев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/>
      </w:pPr>
      <w:r>
        <w:t xml:space="preserve">Тема: </w:t>
      </w:r>
      <w:r>
        <w:t xml:space="preserve">Политики на подаване на инструкциите при</w:t>
      </w:r>
      <w:r/>
    </w:p>
    <w:p>
      <w:pPr>
        <w:pBdr/>
        <w:spacing/>
        <w:ind/>
        <w:jc w:val="center"/>
        <w:rPr>
          <w:highlight w:val="none"/>
        </w:rPr>
      </w:pPr>
      <w:r>
        <w:t xml:space="preserve">суперскаларни процесори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Теория: </w:t>
        <w:br/>
        <w:tab/>
      </w:r>
      <w:r>
        <w:rPr>
          <w:b w:val="0"/>
          <w:bCs w:val="0"/>
        </w:rPr>
        <w:t xml:space="preserve">Т</w:t>
      </w:r>
      <w:r>
        <w:rPr>
          <w:b w:val="0"/>
          <w:bCs w:val="0"/>
        </w:rPr>
        <w:t xml:space="preserve">е</w:t>
      </w:r>
      <w:r>
        <w:rPr>
          <w:b w:val="0"/>
          <w:bCs w:val="0"/>
        </w:rPr>
        <w:t xml:space="preserve">рминът подаване на инструкция (</w:t>
      </w:r>
      <w:r>
        <w:rPr>
          <w:b/>
          <w:bCs/>
        </w:rPr>
        <w:t xml:space="preserve">instruction issue</w:t>
      </w:r>
      <w:r>
        <w:rPr>
          <w:b w:val="0"/>
          <w:bCs w:val="0"/>
        </w:rPr>
        <w:t xml:space="preserve">) означава процесът на инициализиране на </w:t>
      </w:r>
      <w:r>
        <w:rPr>
          <w:b w:val="0"/>
          <w:bCs w:val="0"/>
        </w:rPr>
        <w:t xml:space="preserve">изпълнение на дадена инструкция във функционалните устройства на процесора(ФУ).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t xml:space="preserve">Т</w:t>
      </w:r>
      <w:r>
        <w:t xml:space="preserve">ерминъ</w:t>
      </w:r>
      <w:r>
        <w:t xml:space="preserve">т п</w:t>
      </w:r>
      <w:r>
        <w:rPr>
          <w:b w:val="0"/>
          <w:bCs w:val="0"/>
        </w:rPr>
        <w:t xml:space="preserve">олитика на подаване на инструкциите (</w:t>
      </w:r>
      <w:r>
        <w:rPr>
          <w:b/>
          <w:bCs/>
        </w:rPr>
        <w:t xml:space="preserve">instruction issue policy</w:t>
      </w:r>
      <w:r>
        <w:rPr>
          <w:b w:val="0"/>
          <w:bCs w:val="0"/>
        </w:rPr>
        <w:t xml:space="preserve">) характеризира </w:t>
      </w:r>
      <w:r>
        <w:rPr>
          <w:b w:val="0"/>
          <w:bCs w:val="0"/>
        </w:rPr>
        <w:t xml:space="preserve">начинът по който се подават инструкции.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/>
      </w:pPr>
      <w:r>
        <w:rPr>
          <w:b/>
          <w:bCs/>
        </w:rPr>
        <w:t xml:space="preserve">При политиките на подаване на инструкциите се открояват 3 важни момента:</w:t>
      </w:r>
      <w:r/>
    </w:p>
    <w:p>
      <w:pPr>
        <w:pStyle w:val="851"/>
        <w:pBdr/>
        <w:spacing/>
        <w:ind/>
        <w:jc w:val="left"/>
        <w:rPr/>
      </w:pPr>
      <w:r>
        <w:rPr>
          <w:b/>
          <w:bCs/>
        </w:rPr>
        <w:t xml:space="preserve">1) Редът в който инструкциите биват извличани (fetch)</w:t>
      </w:r>
      <w:r/>
    </w:p>
    <w:p>
      <w:pPr>
        <w:pStyle w:val="851"/>
        <w:pBdr/>
        <w:spacing/>
        <w:ind/>
        <w:jc w:val="left"/>
        <w:rPr/>
      </w:pPr>
      <w:r>
        <w:rPr>
          <w:b/>
          <w:bCs/>
        </w:rPr>
        <w:t xml:space="preserve">2) Редът в който инструкциите биват изпълнени (execute)</w:t>
      </w:r>
      <w:r/>
    </w:p>
    <w:p>
      <w:pPr>
        <w:pStyle w:val="851"/>
        <w:pBdr/>
        <w:spacing/>
        <w:ind/>
        <w:jc w:val="left"/>
        <w:rPr/>
      </w:pPr>
      <w:r>
        <w:rPr>
          <w:b/>
          <w:bCs/>
        </w:rPr>
        <w:t xml:space="preserve">3) Редът в който инструкциите обновяват клетките от паметта/кеша които заемат</w:t>
      </w:r>
      <w:r>
        <w:rPr>
          <w:b/>
          <w:bCs/>
        </w:rPr>
        <w:t xml:space="preserve">(completion)</w:t>
        <w:br/>
      </w:r>
      <w:r>
        <w:rPr>
          <w:b/>
          <w:bCs/>
        </w:rPr>
      </w:r>
      <w:r/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</w:rPr>
        <w:t xml:space="preserve">Гореспоменатите моменти могат да се комбинират по следните три начина</w:t>
      </w:r>
      <w:r>
        <w:rPr>
          <w:b w:val="0"/>
          <w:bCs w:val="0"/>
        </w:rPr>
        <w:t xml:space="preserve">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/>
      </w:pPr>
      <w:r>
        <w:rPr>
          <w:b/>
          <w:bCs/>
        </w:rPr>
        <w:t xml:space="preserve">1) In-order issue, in-order completion</w:t>
      </w:r>
      <w:r/>
    </w:p>
    <w:p>
      <w:pPr>
        <w:pStyle w:val="851"/>
        <w:pBdr/>
        <w:spacing/>
        <w:ind/>
        <w:jc w:val="left"/>
        <w:rPr/>
      </w:pPr>
      <w:r>
        <w:rPr>
          <w:b/>
          <w:bCs/>
        </w:rPr>
        <w:t xml:space="preserve">2) In-order issue, out-of-order(ooo) completion</w:t>
      </w:r>
      <w:r/>
    </w:p>
    <w:p>
      <w:pPr>
        <w:pStyle w:val="851"/>
        <w:pBdr/>
        <w:spacing/>
        <w:ind/>
        <w:jc w:val="left"/>
        <w:rPr/>
      </w:pPr>
      <w:r>
        <w:rPr>
          <w:b/>
          <w:bCs/>
        </w:rPr>
        <w:t xml:space="preserve">3) Out-of-order issue, out-of-order completion</w:t>
        <w:br/>
      </w:r>
      <w:r/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In-order issue, in-order completion - </w:t>
      </w:r>
      <w:r>
        <w:rPr>
          <w:b w:val="0"/>
          <w:bCs w:val="0"/>
        </w:rPr>
        <w:t xml:space="preserve">най-лесната за реализация от 3-те, тук инструкциите се </w:t>
      </w:r>
      <w:r>
        <w:rPr>
          <w:b w:val="0"/>
          <w:bCs w:val="0"/>
        </w:rPr>
        <w:t xml:space="preserve">подават в ред в който биват извлечени и резултатът от изпълнението им се запазва в същия </w:t>
      </w:r>
      <w:r>
        <w:rPr>
          <w:b w:val="0"/>
          <w:bCs w:val="0"/>
        </w:rPr>
        <w:t xml:space="preserve">ред.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In-order issue, out-of-order completion - </w:t>
      </w:r>
      <w:r>
        <w:rPr>
          <w:b w:val="0"/>
          <w:bCs w:val="0"/>
        </w:rPr>
        <w:t xml:space="preserve">тук подаването е по ред, докато записването може да </w:t>
      </w:r>
      <w:r>
        <w:rPr>
          <w:b w:val="0"/>
          <w:bCs w:val="0"/>
        </w:rPr>
        <w:t xml:space="preserve">бъде в разбъркан ред. Постига се пълна натовареност на ФУ поради "свободата" на записване.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Out-of-order issue, out-of-order completion - </w:t>
      </w:r>
      <w:r>
        <w:rPr>
          <w:b w:val="0"/>
          <w:bCs w:val="0"/>
        </w:rPr>
        <w:t xml:space="preserve">П</w:t>
      </w:r>
      <w:r>
        <w:rPr>
          <w:b w:val="0"/>
          <w:bCs w:val="0"/>
        </w:rPr>
        <w:t xml:space="preserve">о</w:t>
      </w:r>
      <w:r>
        <w:rPr>
          <w:b w:val="0"/>
          <w:bCs w:val="0"/>
        </w:rPr>
        <w:t xml:space="preserve">стига се със буфер наречен инструкционен </w:t>
      </w:r>
      <w:r>
        <w:rPr>
          <w:b w:val="0"/>
          <w:bCs w:val="0"/>
        </w:rPr>
        <w:t xml:space="preserve">прозорец (instruction window), в който се запазват всички декодирани инструкции готови да бъдат </w:t>
      </w:r>
      <w:r>
        <w:rPr>
          <w:b w:val="0"/>
          <w:bCs w:val="0"/>
        </w:rPr>
        <w:t xml:space="preserve">подадени при предоставена възможност. Те могат да бъдат подавани в разбъркан ред.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/>
          <w:bCs/>
        </w:rPr>
        <w:t xml:space="preserve">Важно: Преди да се подаде инструкция, трябва да е сигурно че тя няма да предизвика </w:t>
      </w:r>
      <w:r>
        <w:rPr>
          <w:b/>
          <w:bCs/>
        </w:rPr>
        <w:t xml:space="preserve">зависимости, било то функционални </w:t>
      </w:r>
      <w:r>
        <w:rPr>
          <w:b w:val="0"/>
          <w:bCs w:val="0"/>
        </w:rPr>
        <w:t xml:space="preserve">(</w:t>
      </w:r>
      <w:r>
        <w:rPr>
          <w:b w:val="0"/>
          <w:bCs w:val="0"/>
        </w:rPr>
        <w:t xml:space="preserve">споделяне на едно ѝ също ФУ), или даннови (промяната </w:t>
      </w:r>
      <w:r>
        <w:rPr>
          <w:b w:val="0"/>
          <w:bCs w:val="0"/>
        </w:rPr>
        <w:t xml:space="preserve">на данните от една инструкция би предизвикала некоректно изпълнение на последващи </w:t>
      </w:r>
      <w:r>
        <w:rPr>
          <w:b w:val="0"/>
          <w:bCs w:val="0"/>
        </w:rPr>
        <w:t xml:space="preserve">такива и нарушаване на програмната последователност).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</w:rPr>
        <w:t xml:space="preserve">На фигурата по-долу са показани изпълненията на 3-те категории.</w:t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numPr>
          <w:ilvl w:val="0"/>
          <w:numId w:val="5"/>
        </w:num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I1 requires two cycles to execute.</w:t>
      </w:r>
      <w:r>
        <w:rPr>
          <w:b w:val="0"/>
          <w:bCs w:val="0"/>
          <w:highlight w:val="none"/>
        </w:rPr>
      </w:r>
    </w:p>
    <w:p>
      <w:pPr>
        <w:pStyle w:val="851"/>
        <w:numPr>
          <w:ilvl w:val="0"/>
          <w:numId w:val="5"/>
        </w:num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I3 and I4 conflict for the same functional unit.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numPr>
          <w:ilvl w:val="0"/>
          <w:numId w:val="5"/>
        </w:num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I5 depends on the value produced by I4.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numPr>
          <w:ilvl w:val="0"/>
          <w:numId w:val="5"/>
        </w:numPr>
        <w:pBdr/>
        <w:spacing/>
        <w:ind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I5 and I6 conflict for a functional unit.</w:t>
      </w:r>
      <w:r>
        <w:rPr>
          <w:b w:val="0"/>
          <w:bCs w:val="0"/>
          <w:highlight w:val="none"/>
        </w:rPr>
      </w:r>
      <w:r/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5165" cy="578729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09330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145164" cy="57872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05.13pt;height:455.6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</w:rPr>
        <w:br/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51"/>
        <w:numPr>
          <w:ilvl w:val="0"/>
          <w:numId w:val="2"/>
        </w:numPr>
        <w:pBdr/>
        <w:spacing w:after="0" w:before="0"/>
        <w:ind/>
        <w:contextualSpacing w:val="true"/>
        <w:jc w:val="left"/>
        <w:rPr>
          <w:b w:val="0"/>
          <w:bCs w:val="0"/>
        </w:rPr>
      </w:pPr>
      <w:r>
        <w:rPr>
          <w:b/>
          <w:bCs/>
        </w:rPr>
        <w:t xml:space="preserve">За протокола</w:t>
        <w:br/>
      </w:r>
      <w:r>
        <w:rPr>
          <w:b/>
          <w:bCs/>
        </w:rPr>
        <w:br/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2007" cy="190704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33170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642007" cy="1907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4.25pt;height:150.1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highlight w:val="none"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07775" cy="352462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71157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07774" cy="3524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86.44pt;height:277.53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highlight w:val="none"/>
        </w:rPr>
      </w:r>
      <w:r>
        <w:rPr>
          <w:highlight w:val="none"/>
        </w:rPr>
      </w:r>
      <w:r>
        <w:rPr>
          <w:b/>
          <w:bCs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1591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35166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615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84.7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50712" cy="365019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0873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550712" cy="36501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37.06pt;height:287.4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</w:rPr>
      </w:pPr>
      <w:r>
        <w:rPr>
          <w:b w:val="0"/>
          <w:bCs w:val="0"/>
        </w:rPr>
        <w:t xml:space="preserve">Приема се, че има реализиран forwarding, няма register renaming, след декодиране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</w:rPr>
      </w:pPr>
      <w:r>
        <w:rPr>
          <w:b w:val="0"/>
          <w:bCs w:val="0"/>
        </w:rPr>
        <w:t xml:space="preserve">инструкциите се прехвърлят в instruction window в същия такт на който са декодирани. Размерът на instruction window </w:t>
      </w:r>
      <w:r>
        <w:rPr>
          <w:b w:val="0"/>
          <w:bCs w:val="0"/>
        </w:rPr>
        <w:t xml:space="preserve">е безкрайно голям.</w:t>
      </w:r>
      <w:r>
        <w:rPr>
          <w:b/>
          <w:bCs/>
        </w:rPr>
        <w:br/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851"/>
        <w:numPr>
          <w:ilvl w:val="0"/>
          <w:numId w:val="4"/>
        </w:numPr>
        <w:pBdr/>
        <w:spacing w:after="200" w:before="0"/>
        <w:ind/>
        <w:contextualSpacing w:val="false"/>
        <w:jc w:val="left"/>
        <w:rPr>
          <w:b/>
          <w:bCs/>
          <w:highlight w:val="none"/>
        </w:rPr>
      </w:pPr>
      <w:r>
        <w:rPr>
          <w:b/>
          <w:bCs/>
        </w:rPr>
        <w:t xml:space="preserve">Линкове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790"/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Упражнения</w:t>
      </w:r>
      <w:r>
        <w:rPr>
          <w:b w:val="0"/>
          <w:bCs w:val="0"/>
        </w:rPr>
        <w:t xml:space="preserve">: </w:t>
      </w:r>
      <w:hyperlink r:id="rId14" w:tooltip="./упражнения" w:history="1">
        <w:r>
          <w:rPr>
            <w:rStyle w:val="816"/>
            <w:b w:val="0"/>
            <w:bCs w:val="0"/>
          </w:rPr>
          <w:t xml:space="preserve">https://github.com/tu-iyan/Computer-Architecture-2024</w:t>
        </w:r>
      </w:hyperlink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790"/>
        <w:pBdr/>
        <w:spacing w:after="200" w:before="0"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Учебник:</w:t>
      </w:r>
      <w:r>
        <w:rPr>
          <w:b w:val="0"/>
          <w:bCs w:val="0"/>
        </w:rPr>
        <w:t xml:space="preserve"> </w:t>
      </w:r>
      <w:hyperlink r:id="rId15" w:tooltip="./учебник" w:history="1">
        <w:r>
          <w:rPr>
            <w:rStyle w:val="816"/>
            <w:b w:val="0"/>
            <w:bCs w:val="0"/>
          </w:rPr>
          <w:t xml:space="preserve">http://library.lol/main/373C67B0C5E22C9B92B1D8FACDC47E68</w:t>
        </w:r>
      </w:hyperlink>
      <w:r>
        <w:rPr>
          <w:b w:val="0"/>
          <w:bCs w:val="0"/>
        </w:rPr>
        <w:br/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0000000000000"/>
  </w:font>
  <w:font w:name="Courier New">
    <w:panose1 w:val="02070309020205020404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2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3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4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5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6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88">
    <w:name w:val="footnote reference"/>
    <w:basedOn w:val="823"/>
    <w:uiPriority w:val="99"/>
    <w:unhideWhenUsed/>
    <w:pPr>
      <w:pBdr/>
      <w:spacing/>
      <w:ind/>
    </w:pPr>
    <w:rPr>
      <w:vertAlign w:val="superscript"/>
    </w:rPr>
  </w:style>
  <w:style w:type="character" w:styleId="789">
    <w:name w:val="endnote reference"/>
    <w:basedOn w:val="823"/>
    <w:uiPriority w:val="99"/>
    <w:semiHidden/>
    <w:unhideWhenUsed/>
    <w:pPr>
      <w:pBdr/>
      <w:spacing/>
      <w:ind/>
    </w:pPr>
    <w:rPr>
      <w:vertAlign w:val="superscript"/>
    </w:rPr>
  </w:style>
  <w:style w:type="paragraph" w:styleId="790" w:default="1">
    <w:name w:val="Normal"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91">
    <w:name w:val="Heading 1"/>
    <w:basedOn w:val="79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92">
    <w:name w:val="Heading 2"/>
    <w:basedOn w:val="79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93">
    <w:name w:val="Heading 3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94">
    <w:name w:val="Heading 4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5">
    <w:name w:val="Heading 5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96">
    <w:name w:val="Heading 6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97">
    <w:name w:val="Heading 7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8">
    <w:name w:val="Heading 8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99">
    <w:name w:val="Heading 9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0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1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802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3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4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5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6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7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8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809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810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811">
    <w:name w:val="Quote Char"/>
    <w:uiPriority w:val="29"/>
    <w:qFormat/>
    <w:pPr>
      <w:pBdr/>
      <w:spacing/>
      <w:ind/>
    </w:pPr>
    <w:rPr>
      <w:i/>
    </w:rPr>
  </w:style>
  <w:style w:type="character" w:styleId="812">
    <w:name w:val="Intense Quote Char"/>
    <w:uiPriority w:val="30"/>
    <w:qFormat/>
    <w:pPr>
      <w:pBdr/>
      <w:spacing/>
      <w:ind/>
    </w:pPr>
    <w:rPr>
      <w:i/>
    </w:rPr>
  </w:style>
  <w:style w:type="character" w:styleId="813">
    <w:name w:val="Header Char"/>
    <w:uiPriority w:val="99"/>
    <w:qFormat/>
    <w:pPr>
      <w:pBdr/>
      <w:spacing/>
      <w:ind/>
    </w:pPr>
  </w:style>
  <w:style w:type="character" w:styleId="814">
    <w:name w:val="Footer Char"/>
    <w:uiPriority w:val="99"/>
    <w:qFormat/>
    <w:pPr>
      <w:pBdr/>
      <w:spacing/>
      <w:ind/>
    </w:pPr>
  </w:style>
  <w:style w:type="character" w:styleId="815">
    <w:name w:val="Caption Char"/>
    <w:uiPriority w:val="99"/>
    <w:qFormat/>
    <w:pPr>
      <w:pBdr/>
      <w:spacing/>
      <w:ind/>
    </w:p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817">
    <w:name w:val="Footnote Text Char"/>
    <w:uiPriority w:val="99"/>
    <w:qFormat/>
    <w:pPr>
      <w:pBdr/>
      <w:spacing/>
      <w:ind/>
    </w:pPr>
    <w:rPr>
      <w:sz w:val="18"/>
    </w:rPr>
  </w:style>
  <w:style w:type="character" w:styleId="818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819">
    <w:name w:val="Footnote Anchor"/>
    <w:pPr>
      <w:pBdr/>
      <w:spacing/>
      <w:ind/>
    </w:pPr>
    <w:rPr>
      <w:vertAlign w:val="superscript"/>
    </w:rPr>
  </w:style>
  <w:style w:type="character" w:styleId="820">
    <w:name w:val="Endnote Text Char"/>
    <w:uiPriority w:val="99"/>
    <w:qFormat/>
    <w:pPr>
      <w:pBdr/>
      <w:spacing/>
      <w:ind/>
    </w:pPr>
    <w:rPr>
      <w:sz w:val="20"/>
    </w:rPr>
  </w:style>
  <w:style w:type="character" w:styleId="821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822">
    <w:name w:val="Endnote Anchor"/>
    <w:pPr>
      <w:pBdr/>
      <w:spacing/>
      <w:ind/>
    </w:pPr>
    <w:rPr>
      <w:vertAlign w:val="superscript"/>
    </w:rPr>
  </w:style>
  <w:style w:type="character" w:styleId="823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824">
    <w:name w:val="Heading"/>
    <w:basedOn w:val="790"/>
    <w:next w:val="825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25">
    <w:name w:val="Body Text"/>
    <w:basedOn w:val="790"/>
    <w:pPr>
      <w:pBdr/>
      <w:spacing w:after="140" w:before="0" w:line="276" w:lineRule="auto"/>
      <w:ind/>
    </w:pPr>
  </w:style>
  <w:style w:type="paragraph" w:styleId="826">
    <w:name w:val="List"/>
    <w:basedOn w:val="825"/>
    <w:pPr>
      <w:pBdr/>
      <w:spacing/>
      <w:ind/>
    </w:pPr>
    <w:rPr>
      <w:rFonts w:cs="Lohit Devanagari"/>
    </w:rPr>
  </w:style>
  <w:style w:type="paragraph" w:styleId="827">
    <w:name w:val="Caption"/>
    <w:basedOn w:val="79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828">
    <w:name w:val="Index"/>
    <w:basedOn w:val="790"/>
    <w:qFormat/>
    <w:pPr>
      <w:suppressLineNumbers w:val="true"/>
      <w:pBdr/>
      <w:spacing/>
      <w:ind/>
    </w:pPr>
    <w:rPr>
      <w:rFonts w:cs="Lohit Devanagari"/>
    </w:rPr>
  </w:style>
  <w:style w:type="paragraph" w:styleId="829">
    <w:name w:val="Title"/>
    <w:basedOn w:val="79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830">
    <w:name w:val="Subtitle"/>
    <w:basedOn w:val="790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831">
    <w:name w:val="Quote"/>
    <w:basedOn w:val="790"/>
    <w:uiPriority w:val="29"/>
    <w:qFormat/>
    <w:pPr>
      <w:pBdr/>
      <w:spacing/>
      <w:ind w:right="720" w:firstLine="0" w:left="720"/>
    </w:pPr>
    <w:rPr>
      <w:i/>
    </w:rPr>
  </w:style>
  <w:style w:type="paragraph" w:styleId="832">
    <w:name w:val="Intense Quote"/>
    <w:basedOn w:val="79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firstLine="0" w:left="720"/>
    </w:pPr>
    <w:rPr>
      <w:i/>
    </w:rPr>
  </w:style>
  <w:style w:type="paragraph" w:styleId="833">
    <w:name w:val="Header and Footer"/>
    <w:basedOn w:val="790"/>
    <w:qFormat/>
    <w:pPr>
      <w:pBdr/>
      <w:spacing/>
      <w:ind/>
    </w:pPr>
  </w:style>
  <w:style w:type="paragraph" w:styleId="834">
    <w:name w:val="Header"/>
    <w:basedOn w:val="79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35">
    <w:name w:val="Footer"/>
    <w:basedOn w:val="79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36">
    <w:name w:val="footnote text"/>
    <w:basedOn w:val="790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837">
    <w:name w:val="endnote text"/>
    <w:basedOn w:val="790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838">
    <w:name w:val="toc 1"/>
    <w:basedOn w:val="790"/>
    <w:uiPriority w:val="39"/>
    <w:unhideWhenUsed/>
    <w:pPr>
      <w:pBdr/>
      <w:spacing w:after="57" w:before="0"/>
      <w:ind w:right="0" w:firstLine="0" w:left="0"/>
    </w:pPr>
  </w:style>
  <w:style w:type="paragraph" w:styleId="839">
    <w:name w:val="toc 2"/>
    <w:basedOn w:val="790"/>
    <w:uiPriority w:val="39"/>
    <w:unhideWhenUsed/>
    <w:pPr>
      <w:pBdr/>
      <w:spacing w:after="57" w:before="0"/>
      <w:ind w:right="0" w:firstLine="0" w:left="283"/>
    </w:pPr>
  </w:style>
  <w:style w:type="paragraph" w:styleId="840">
    <w:name w:val="toc 3"/>
    <w:basedOn w:val="790"/>
    <w:uiPriority w:val="39"/>
    <w:unhideWhenUsed/>
    <w:pPr>
      <w:pBdr/>
      <w:spacing w:after="57" w:before="0"/>
      <w:ind w:right="0" w:firstLine="0" w:left="567"/>
    </w:pPr>
  </w:style>
  <w:style w:type="paragraph" w:styleId="841">
    <w:name w:val="toc 4"/>
    <w:basedOn w:val="790"/>
    <w:uiPriority w:val="39"/>
    <w:unhideWhenUsed/>
    <w:pPr>
      <w:pBdr/>
      <w:spacing w:after="57" w:before="0"/>
      <w:ind w:right="0" w:firstLine="0" w:left="850"/>
    </w:pPr>
  </w:style>
  <w:style w:type="paragraph" w:styleId="842">
    <w:name w:val="toc 5"/>
    <w:basedOn w:val="790"/>
    <w:uiPriority w:val="39"/>
    <w:unhideWhenUsed/>
    <w:pPr>
      <w:pBdr/>
      <w:spacing w:after="57" w:before="0"/>
      <w:ind w:right="0" w:firstLine="0" w:left="1134"/>
    </w:pPr>
  </w:style>
  <w:style w:type="paragraph" w:styleId="843">
    <w:name w:val="toc 6"/>
    <w:basedOn w:val="790"/>
    <w:uiPriority w:val="39"/>
    <w:unhideWhenUsed/>
    <w:pPr>
      <w:pBdr/>
      <w:spacing w:after="57" w:before="0"/>
      <w:ind w:right="0" w:firstLine="0" w:left="1417"/>
    </w:pPr>
  </w:style>
  <w:style w:type="paragraph" w:styleId="844">
    <w:name w:val="toc 7"/>
    <w:basedOn w:val="790"/>
    <w:uiPriority w:val="39"/>
    <w:unhideWhenUsed/>
    <w:pPr>
      <w:pBdr/>
      <w:spacing w:after="57" w:before="0"/>
      <w:ind w:right="0" w:firstLine="0" w:left="1701"/>
    </w:pPr>
  </w:style>
  <w:style w:type="paragraph" w:styleId="845">
    <w:name w:val="toc 8"/>
    <w:basedOn w:val="790"/>
    <w:uiPriority w:val="39"/>
    <w:unhideWhenUsed/>
    <w:pPr>
      <w:pBdr/>
      <w:spacing w:after="57" w:before="0"/>
      <w:ind w:right="0" w:firstLine="0" w:left="1984"/>
    </w:pPr>
  </w:style>
  <w:style w:type="paragraph" w:styleId="846">
    <w:name w:val="toc 9"/>
    <w:basedOn w:val="790"/>
    <w:uiPriority w:val="39"/>
    <w:unhideWhenUsed/>
    <w:pPr>
      <w:pBdr/>
      <w:spacing w:after="57" w:before="0"/>
      <w:ind w:right="0" w:firstLine="0" w:left="2268"/>
    </w:pPr>
  </w:style>
  <w:style w:type="paragraph" w:styleId="847">
    <w:name w:val="Index Heading"/>
    <w:basedOn w:val="824"/>
    <w:pPr>
      <w:pBdr/>
      <w:spacing/>
      <w:ind/>
    </w:pPr>
  </w:style>
  <w:style w:type="paragraph" w:styleId="848">
    <w:name w:val="TOC Heading"/>
    <w:uiPriority w:val="39"/>
    <w:unhideWhenUsed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49">
    <w:name w:val="table of figures"/>
    <w:basedOn w:val="790"/>
    <w:uiPriority w:val="99"/>
    <w:unhideWhenUsed/>
    <w:qFormat/>
    <w:pPr>
      <w:pBdr/>
      <w:spacing w:after="0" w:afterAutospacing="0" w:before="0"/>
      <w:ind/>
    </w:pPr>
  </w:style>
  <w:style w:type="paragraph" w:styleId="850">
    <w:name w:val="No Spacing"/>
    <w:basedOn w:val="790"/>
    <w:uiPriority w:val="1"/>
    <w:qFormat/>
    <w:pPr>
      <w:pBdr/>
      <w:spacing w:after="0" w:before="0" w:line="240" w:lineRule="auto"/>
      <w:ind/>
    </w:pPr>
  </w:style>
  <w:style w:type="paragraph" w:styleId="851">
    <w:name w:val="List Paragraph"/>
    <w:basedOn w:val="790"/>
    <w:uiPriority w:val="34"/>
    <w:qFormat/>
    <w:pPr>
      <w:pBdr/>
      <w:spacing w:after="200" w:before="0"/>
      <w:ind w:firstLine="0" w:left="720"/>
      <w:contextualSpacing w:val="true"/>
    </w:pPr>
  </w:style>
  <w:style w:type="numbering" w:styleId="852" w:default="1">
    <w:name w:val="No List"/>
    <w:uiPriority w:val="99"/>
    <w:semiHidden/>
    <w:unhideWhenUsed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./&#1091;&#1087;&#1088;&#1072;&#1078;&#1085;&#1077;&#1085;&#1080;&#1103;" TargetMode="External"/><Relationship Id="rId15" Type="http://schemas.openxmlformats.org/officeDocument/2006/relationships/hyperlink" Target="./&#1091;&#1095;&#1077;&#1073;&#1085;&#1080;&#1082;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17</cp:revision>
  <dcterms:modified xsi:type="dcterms:W3CDTF">2024-03-19T09:30:48Z</dcterms:modified>
</cp:coreProperties>
</file>