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0D2" w:rsidRDefault="005E6910" w:rsidP="00C37BFF">
      <w:pPr>
        <w:pStyle w:val="NoSpacing"/>
        <w:jc w:val="both"/>
      </w:pPr>
      <w:r>
        <w:t>Tuan Nguen</w:t>
      </w:r>
    </w:p>
    <w:p w:rsidR="005E6910" w:rsidRDefault="005E6910" w:rsidP="00C37BFF">
      <w:pPr>
        <w:pStyle w:val="NoSpacing"/>
        <w:jc w:val="both"/>
      </w:pPr>
    </w:p>
    <w:p w:rsidR="005E6910" w:rsidRDefault="001408D9" w:rsidP="00C37BFF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Question 1:</w:t>
      </w:r>
    </w:p>
    <w:p w:rsidR="001408D9" w:rsidRDefault="00C37BFF" w:rsidP="00C37BFF">
      <w:pPr>
        <w:pStyle w:val="NoSpacing"/>
        <w:jc w:val="both"/>
        <w:rPr>
          <w:rFonts w:ascii="Cambria Math" w:hAnsi="Cambria Math" w:cs="Cambria Math"/>
        </w:rPr>
      </w:pPr>
      <w:r>
        <w:t xml:space="preserve">a) </w:t>
      </w:r>
      <w:r w:rsidR="001408D9">
        <w:t xml:space="preserve">Truth tables can be used to prove associativity </w:t>
      </w:r>
      <w:r>
        <w:t>and commutativity of XOR. To</w:t>
      </w:r>
      <w:r w:rsidR="001408D9">
        <w:t xml:space="preserve"> prove that XOR is associative, we need to prove that (a </w:t>
      </w:r>
      <w:r w:rsidR="001408D9">
        <w:rPr>
          <w:rFonts w:ascii="Cambria Math" w:hAnsi="Cambria Math" w:cs="Cambria Math"/>
        </w:rPr>
        <w:t>⊕ b</w:t>
      </w:r>
      <w:r w:rsidR="001408D9">
        <w:t xml:space="preserve">) </w:t>
      </w:r>
      <w:r w:rsidR="001408D9">
        <w:rPr>
          <w:rFonts w:ascii="Cambria Math" w:hAnsi="Cambria Math" w:cs="Cambria Math"/>
        </w:rPr>
        <w:t>⊕ c = a ⊕ (b ⊕ c)</w:t>
      </w:r>
      <w:r>
        <w:rPr>
          <w:rFonts w:ascii="Cambria Math" w:hAnsi="Cambria Math" w:cs="Cambria Math"/>
        </w:rPr>
        <w:t>. The truth table for the LHS is:</w:t>
      </w:r>
    </w:p>
    <w:tbl>
      <w:tblPr>
        <w:tblStyle w:val="TableGrid"/>
        <w:tblpPr w:leftFromText="180" w:rightFromText="180" w:vertAnchor="text" w:horzAnchor="page" w:tblpXSpec="center" w:tblpY="4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</w:tblGrid>
      <w:tr w:rsidR="00C37BFF" w:rsidTr="008E4675">
        <w:trPr>
          <w:trHeight w:val="504"/>
        </w:trPr>
        <w:tc>
          <w:tcPr>
            <w:tcW w:w="641" w:type="dxa"/>
          </w:tcPr>
          <w:p w:rsidR="00C37BFF" w:rsidRDefault="00C37BFF" w:rsidP="00C37BFF">
            <w:pPr>
              <w:pStyle w:val="NoSpacing"/>
            </w:pPr>
            <w:r>
              <w:t>a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</w:pPr>
            <w:r>
              <w:t>b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</w:pPr>
            <w:r>
              <w:t>c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z</w:t>
            </w:r>
          </w:p>
        </w:tc>
      </w:tr>
      <w:tr w:rsidR="00C37BFF" w:rsidTr="008E4675">
        <w:trPr>
          <w:trHeight w:val="504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79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</w:tr>
      <w:tr w:rsidR="00C37BFF" w:rsidTr="008E4675">
        <w:trPr>
          <w:trHeight w:val="504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</w:tr>
      <w:tr w:rsidR="00C37BFF" w:rsidTr="008E4675">
        <w:trPr>
          <w:trHeight w:val="504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504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</w:tr>
      <w:tr w:rsidR="00C37BFF" w:rsidTr="008E4675">
        <w:trPr>
          <w:trHeight w:val="504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79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79"/>
        </w:trPr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  <w:tc>
          <w:tcPr>
            <w:tcW w:w="641" w:type="dxa"/>
          </w:tcPr>
          <w:p w:rsidR="00C37BFF" w:rsidRDefault="00C37BFF" w:rsidP="00C37BFF">
            <w:pPr>
              <w:pStyle w:val="NoSpacing"/>
              <w:jc w:val="both"/>
            </w:pPr>
            <w:r>
              <w:t>1</w:t>
            </w:r>
          </w:p>
        </w:tc>
      </w:tr>
    </w:tbl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  <w:r>
        <w:t>The truth table for the RHS is:</w:t>
      </w:r>
    </w:p>
    <w:tbl>
      <w:tblPr>
        <w:tblStyle w:val="TableGrid"/>
        <w:tblpPr w:leftFromText="180" w:rightFromText="180" w:vertAnchor="text" w:horzAnchor="page" w:tblpXSpec="center" w:tblpY="41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</w:tblGrid>
      <w:tr w:rsidR="00C37BFF" w:rsidTr="008E4675">
        <w:trPr>
          <w:trHeight w:val="457"/>
        </w:trPr>
        <w:tc>
          <w:tcPr>
            <w:tcW w:w="582" w:type="dxa"/>
          </w:tcPr>
          <w:p w:rsidR="00C37BFF" w:rsidRDefault="00C37BFF" w:rsidP="00B757C3">
            <w:pPr>
              <w:pStyle w:val="NoSpacing"/>
            </w:pPr>
            <w:r>
              <w:t>a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</w:pPr>
            <w:r>
              <w:t>b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</w:pPr>
            <w:r>
              <w:t>c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z</w:t>
            </w:r>
          </w:p>
        </w:tc>
      </w:tr>
      <w:tr w:rsidR="00C37BFF" w:rsidTr="008E4675">
        <w:trPr>
          <w:trHeight w:val="457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34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</w:tr>
      <w:tr w:rsidR="00C37BFF" w:rsidTr="008E4675">
        <w:trPr>
          <w:trHeight w:val="457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</w:tr>
      <w:tr w:rsidR="00C37BFF" w:rsidTr="008E4675">
        <w:trPr>
          <w:trHeight w:val="457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57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</w:tr>
      <w:tr w:rsidR="00C37BFF" w:rsidTr="008E4675">
        <w:trPr>
          <w:trHeight w:val="457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34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0</w:t>
            </w:r>
          </w:p>
        </w:tc>
      </w:tr>
      <w:tr w:rsidR="00C37BFF" w:rsidTr="008E4675">
        <w:trPr>
          <w:trHeight w:val="434"/>
        </w:trPr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  <w:tc>
          <w:tcPr>
            <w:tcW w:w="582" w:type="dxa"/>
          </w:tcPr>
          <w:p w:rsidR="00C37BFF" w:rsidRDefault="00C37BFF" w:rsidP="00B757C3">
            <w:pPr>
              <w:pStyle w:val="NoSpacing"/>
              <w:jc w:val="both"/>
            </w:pPr>
            <w:r>
              <w:t>1</w:t>
            </w:r>
          </w:p>
        </w:tc>
      </w:tr>
    </w:tbl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</w:pPr>
    </w:p>
    <w:p w:rsidR="00C37BFF" w:rsidRDefault="00C37BFF" w:rsidP="00C37BFF">
      <w:pPr>
        <w:pStyle w:val="NoSpacing"/>
        <w:jc w:val="both"/>
        <w:rPr>
          <w:rFonts w:ascii="Cambria Math" w:hAnsi="Cambria Math" w:cs="Cambria Math"/>
        </w:rPr>
      </w:pPr>
      <w:r>
        <w:t xml:space="preserve">Therefore, XOR is associative. From the truth table given, we can also see that XOR is commutative. In the cases when the inputs a and b are both 0 or 1, it does not matter if it is a </w:t>
      </w:r>
      <w:r>
        <w:rPr>
          <w:rFonts w:ascii="Cambria Math" w:hAnsi="Cambria Math" w:cs="Cambria Math"/>
        </w:rPr>
        <w:t xml:space="preserve">⊕ b </w:t>
      </w:r>
      <w:r>
        <w:rPr>
          <w:rFonts w:ascii="Cambria Math" w:hAnsi="Cambria Math" w:cs="Cambria Math"/>
        </w:rPr>
        <w:lastRenderedPageBreak/>
        <w:t xml:space="preserve">or b ⊕ a. In the cases when one of the inputs is 0 and the other is 1, we can see that the result </w:t>
      </w:r>
      <w:r w:rsidR="00D771BF">
        <w:rPr>
          <w:rFonts w:ascii="Cambria Math" w:hAnsi="Cambria Math" w:cs="Cambria Math"/>
        </w:rPr>
        <w:t>is not affected</w:t>
      </w:r>
      <w:r w:rsidR="00067F2F">
        <w:rPr>
          <w:rFonts w:ascii="Cambria Math" w:hAnsi="Cambria Math" w:cs="Cambria Math"/>
        </w:rPr>
        <w:t xml:space="preserve"> from</w:t>
      </w:r>
      <w:r>
        <w:rPr>
          <w:rFonts w:ascii="Cambria Math" w:hAnsi="Cambria Math" w:cs="Cambria Math"/>
        </w:rPr>
        <w:t xml:space="preserve"> the ordering.</w:t>
      </w:r>
    </w:p>
    <w:p w:rsidR="00D82D54" w:rsidRDefault="00D82D54" w:rsidP="00C37BFF">
      <w:pPr>
        <w:pStyle w:val="NoSpacing"/>
        <w:jc w:val="both"/>
        <w:rPr>
          <w:rFonts w:ascii="Cambria Math" w:hAnsi="Cambria Math" w:cs="Cambria Math"/>
        </w:rPr>
      </w:pPr>
    </w:p>
    <w:p w:rsidR="00D82D54" w:rsidRDefault="00D82D54" w:rsidP="00C37BFF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From the given truth table for XOR, we can see that there are two cases when the output is 1. Let the function p be such that for input a and b, the output is 1 iff a = 0 and b = 1. Similarly, let q be the function such that for input a and b, the output is 1 iff a = 1 and b = 0.</w:t>
      </w:r>
    </w:p>
    <w:p w:rsidR="008D6756" w:rsidRDefault="00D82D54" w:rsidP="00C37BFF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Therefore, p = </w:t>
      </w:r>
      <w:r>
        <w:t xml:space="preserve">¬a </w:t>
      </w:r>
      <w:r>
        <w:rPr>
          <w:rFonts w:ascii="Cambria Math" w:hAnsi="Cambria Math" w:cs="Cambria Math"/>
        </w:rPr>
        <w:t xml:space="preserve">∧ b, q = a ∧ </w:t>
      </w:r>
      <w:r>
        <w:t xml:space="preserve">¬b. So XOR = (¬a </w:t>
      </w:r>
      <w:r>
        <w:rPr>
          <w:rFonts w:ascii="Cambria Math" w:hAnsi="Cambria Math" w:cs="Cambria Math"/>
        </w:rPr>
        <w:t xml:space="preserve">∧ b) ∨ (a ∧ </w:t>
      </w:r>
      <w:r>
        <w:t>¬b</w:t>
      </w:r>
      <w:r>
        <w:rPr>
          <w:rFonts w:ascii="Cambria Math" w:hAnsi="Cambria Math" w:cs="Cambria Math"/>
        </w:rPr>
        <w:t>)</w:t>
      </w:r>
      <w:r w:rsidR="00D23396">
        <w:rPr>
          <w:rFonts w:ascii="Cambria Math" w:hAnsi="Cambria Math" w:cs="Cambria Math"/>
        </w:rPr>
        <w:t>.</w:t>
      </w:r>
    </w:p>
    <w:p w:rsidR="00DE3436" w:rsidRDefault="00DE3436" w:rsidP="00C37BFF">
      <w:pPr>
        <w:pStyle w:val="NoSpacing"/>
        <w:jc w:val="both"/>
        <w:rPr>
          <w:rFonts w:ascii="Cambria Math" w:hAnsi="Cambria Math" w:cs="Cambria Math"/>
        </w:rPr>
      </w:pPr>
    </w:p>
    <w:p w:rsidR="00DE3436" w:rsidRDefault="00DE3436" w:rsidP="00C37BFF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I can’t prove that we can’t.</w:t>
      </w:r>
    </w:p>
    <w:p w:rsidR="008D6756" w:rsidRDefault="008D6756" w:rsidP="00C37BFF">
      <w:pPr>
        <w:pStyle w:val="NoSpacing"/>
        <w:jc w:val="both"/>
        <w:rPr>
          <w:rFonts w:ascii="Cambria Math" w:hAnsi="Cambria Math" w:cs="Cambria Math"/>
        </w:rPr>
      </w:pPr>
    </w:p>
    <w:p w:rsidR="008D6756" w:rsidRDefault="008D6756" w:rsidP="00C37BFF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d) </w:t>
      </w:r>
      <w:r w:rsidR="008434CC">
        <w:rPr>
          <w:rFonts w:ascii="Cambria Math" w:hAnsi="Cambria Math" w:cs="Cambria Math"/>
        </w:rPr>
        <w:t>I am going to prove that the circuit computes a ⊕ b with a truth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85"/>
        <w:gridCol w:w="508"/>
      </w:tblGrid>
      <w:tr w:rsidR="008E4675" w:rsidTr="008E4675">
        <w:trPr>
          <w:trHeight w:val="502"/>
          <w:jc w:val="center"/>
        </w:trPr>
        <w:tc>
          <w:tcPr>
            <w:tcW w:w="508" w:type="dxa"/>
          </w:tcPr>
          <w:p w:rsidR="008434CC" w:rsidRDefault="008434CC" w:rsidP="008434CC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a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b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u 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585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w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z</w:t>
            </w:r>
          </w:p>
        </w:tc>
      </w:tr>
      <w:tr w:rsidR="008E4675" w:rsidTr="008E4675">
        <w:trPr>
          <w:trHeight w:val="527"/>
          <w:jc w:val="center"/>
        </w:trPr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85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8E4675" w:rsidTr="008E4675">
        <w:trPr>
          <w:trHeight w:val="502"/>
          <w:jc w:val="center"/>
        </w:trPr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8434CC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85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8E4675" w:rsidTr="008E4675">
        <w:trPr>
          <w:trHeight w:val="502"/>
          <w:jc w:val="center"/>
        </w:trPr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85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8E4675" w:rsidTr="008E4675">
        <w:trPr>
          <w:trHeight w:val="502"/>
          <w:jc w:val="center"/>
        </w:trPr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85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508" w:type="dxa"/>
          </w:tcPr>
          <w:p w:rsidR="008434CC" w:rsidRDefault="00CB6C79" w:rsidP="00C37BFF">
            <w:pPr>
              <w:pStyle w:val="NoSpacing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p w:rsidR="008434CC" w:rsidRDefault="008434CC" w:rsidP="00C37BFF">
      <w:pPr>
        <w:pStyle w:val="NoSpacing"/>
        <w:jc w:val="both"/>
        <w:rPr>
          <w:rFonts w:ascii="Cambria Math" w:hAnsi="Cambria Math" w:cs="Cambria Math"/>
        </w:rPr>
      </w:pPr>
    </w:p>
    <w:p w:rsidR="00716116" w:rsidRPr="008A4D53" w:rsidRDefault="008A4D53" w:rsidP="00C37BFF">
      <w:pPr>
        <w:pStyle w:val="NoSpacing"/>
        <w:jc w:val="both"/>
        <w:rPr>
          <w:rFonts w:cs="Times New Roman"/>
          <w:b/>
          <w:u w:val="single"/>
        </w:rPr>
      </w:pPr>
      <w:r w:rsidRPr="008A4D53">
        <w:rPr>
          <w:rFonts w:cs="Times New Roman"/>
          <w:b/>
          <w:u w:val="single"/>
        </w:rPr>
        <w:t>Question 2:</w:t>
      </w:r>
    </w:p>
    <w:p w:rsidR="008A4D53" w:rsidRPr="00002439" w:rsidRDefault="008A4D53" w:rsidP="008A4D53">
      <w:pPr>
        <w:pStyle w:val="NoSpacing"/>
        <w:jc w:val="both"/>
        <w:rPr>
          <w:rFonts w:ascii="Cambria Math" w:hAnsi="Cambria Math" w:cs="Cambria Math"/>
          <w:i/>
        </w:rPr>
      </w:pPr>
      <w:r w:rsidRPr="008A4D53">
        <w:rPr>
          <w:rFonts w:ascii="Cambria Math" w:hAnsi="Cambria Math" w:cs="Cambria Math"/>
        </w:rPr>
        <w:t>a)</w:t>
      </w:r>
      <w:r>
        <w:rPr>
          <w:rFonts w:ascii="Cambria Math" w:hAnsi="Cambria Math" w:cs="Cambria Math"/>
        </w:rPr>
        <w:t xml:space="preserve"> </w:t>
      </w:r>
      <w:r w:rsidR="00002439">
        <w:rPr>
          <w:rFonts w:ascii="Cambria Math" w:hAnsi="Cambria Math" w:cs="Cambria Math"/>
          <w:i/>
        </w:rPr>
        <w:t>See pdf file for circuit</w:t>
      </w:r>
    </w:p>
    <w:p w:rsidR="008A4D53" w:rsidRDefault="008A4D53" w:rsidP="008A4D53">
      <w:pPr>
        <w:pStyle w:val="NoSpacing"/>
        <w:jc w:val="both"/>
        <w:rPr>
          <w:rFonts w:ascii="Cambria Math" w:hAnsi="Cambria Math" w:cs="Cambria Math"/>
        </w:rPr>
      </w:pPr>
    </w:p>
    <w:p w:rsidR="008A4D53" w:rsidRPr="00002439" w:rsidRDefault="008A4D53" w:rsidP="008A4D53">
      <w:pPr>
        <w:pStyle w:val="NoSpacing"/>
        <w:jc w:val="both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</w:rPr>
        <w:t xml:space="preserve">b) </w:t>
      </w:r>
      <w:r w:rsidR="00002439">
        <w:rPr>
          <w:rFonts w:ascii="Cambria Math" w:hAnsi="Cambria Math" w:cs="Cambria Math"/>
          <w:i/>
        </w:rPr>
        <w:t>See pdf file for circuit</w:t>
      </w:r>
    </w:p>
    <w:p w:rsidR="00CC6EBA" w:rsidRDefault="00CC6EBA" w:rsidP="008A4D53">
      <w:pPr>
        <w:pStyle w:val="NoSpacing"/>
        <w:jc w:val="both"/>
        <w:rPr>
          <w:rFonts w:ascii="Cambria Math" w:hAnsi="Cambria Math" w:cs="Cambria Math"/>
        </w:rPr>
      </w:pPr>
    </w:p>
    <w:p w:rsidR="00CC6EBA" w:rsidRDefault="00CC6EBA" w:rsidP="008A4D53">
      <w:pPr>
        <w:pStyle w:val="NoSpacing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c) The principle that connects a) and b) to the CMOS gates from the lectures is that if two p-types are parallel, than the corresponding n-types are in series and vice versa. </w:t>
      </w:r>
    </w:p>
    <w:p w:rsidR="00C710CE" w:rsidRDefault="00C710CE" w:rsidP="008A4D53">
      <w:pPr>
        <w:pStyle w:val="NoSpacing"/>
        <w:jc w:val="both"/>
        <w:rPr>
          <w:rFonts w:ascii="Cambria Math" w:hAnsi="Cambria Math" w:cs="Cambria Math"/>
        </w:rPr>
      </w:pPr>
    </w:p>
    <w:p w:rsidR="00C710CE" w:rsidRDefault="00C710CE" w:rsidP="008A4D53">
      <w:pPr>
        <w:pStyle w:val="NoSpacing"/>
        <w:jc w:val="both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Question 3:</w:t>
      </w:r>
    </w:p>
    <w:p w:rsidR="00C710CE" w:rsidRDefault="00202DEB" w:rsidP="00202DEB">
      <w:pPr>
        <w:pStyle w:val="NoSpacing"/>
        <w:jc w:val="both"/>
        <w:rPr>
          <w:rFonts w:cs="Times New Roman"/>
        </w:rPr>
      </w:pPr>
      <w:r w:rsidRPr="00202DEB">
        <w:rPr>
          <w:rFonts w:cs="Times New Roman"/>
        </w:rPr>
        <w:t>a)</w:t>
      </w:r>
      <w:r>
        <w:rPr>
          <w:rFonts w:cs="Times New Roman"/>
        </w:rPr>
        <w:t xml:space="preserve"> </w:t>
      </w:r>
      <w:r w:rsidR="00C710CE">
        <w:rPr>
          <w:rFonts w:cs="Times New Roman"/>
        </w:rPr>
        <w:t xml:space="preserve">Suppose that if a = b = 1, the output is going to be 0. This means that if b is 1, regardless of the input a and the state of z at the previous clock edge, the output is going to be 0. </w:t>
      </w:r>
      <w:r w:rsidR="003F63E8">
        <w:rPr>
          <w:rFonts w:cs="Times New Roman"/>
        </w:rPr>
        <w:t xml:space="preserve">This means that the function might be z = </w:t>
      </w:r>
      <w:r w:rsidR="003F63E8">
        <w:t xml:space="preserve">¬b </w:t>
      </w:r>
      <w:r w:rsidR="00B95EB4">
        <w:rPr>
          <w:rFonts w:ascii="Cambria Math" w:hAnsi="Cambria Math" w:cs="Cambria Math"/>
        </w:rPr>
        <w:t>∧ (…)</w:t>
      </w:r>
      <w:r w:rsidR="00FD576B">
        <w:rPr>
          <w:rFonts w:ascii="Cambria Math" w:hAnsi="Cambria Math" w:cs="Cambria Math"/>
        </w:rPr>
        <w:t xml:space="preserve">. </w:t>
      </w:r>
      <w:r w:rsidR="00FD576B">
        <w:rPr>
          <w:rFonts w:cs="Times New Roman"/>
        </w:rPr>
        <w:t xml:space="preserve">The remaining cases are when b = 0. </w:t>
      </w:r>
      <w:r w:rsidR="006F0F0E">
        <w:rPr>
          <w:rFonts w:cs="Times New Roman"/>
        </w:rPr>
        <w:t>If a = 0, then the state of z will remain from the previous clock edge. Otherwise, the state changes to 1.</w:t>
      </w:r>
      <w:r>
        <w:rPr>
          <w:rFonts w:cs="Times New Roman"/>
        </w:rPr>
        <w:t xml:space="preserve"> Therefore, the function will be:</w:t>
      </w:r>
    </w:p>
    <w:p w:rsidR="00202DEB" w:rsidRPr="00214F33" w:rsidRDefault="00D821D4" w:rsidP="00202DEB">
      <w:pPr>
        <w:pStyle w:val="NoSpacing"/>
        <w:jc w:val="both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∨a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 xml:space="preserve">∧ </m:t>
          </m:r>
          <m:r>
            <m:rPr>
              <m:sty m:val="p"/>
            </m:rPr>
            <w:rPr>
              <w:rFonts w:ascii="Cambria Math" w:hAnsi="Cambria Math"/>
            </w:rPr>
            <m:t xml:space="preserve">¬b </m:t>
          </m:r>
        </m:oMath>
      </m:oMathPara>
    </w:p>
    <w:p w:rsidR="00214F33" w:rsidRDefault="00214F33" w:rsidP="00202DEB">
      <w:pPr>
        <w:pStyle w:val="NoSpacing"/>
        <w:jc w:val="both"/>
        <w:rPr>
          <w:rFonts w:eastAsiaTheme="minorEastAsia" w:cs="Times New Roman"/>
        </w:rPr>
      </w:pPr>
    </w:p>
    <w:p w:rsidR="00214F33" w:rsidRPr="00214F33" w:rsidRDefault="00214F33" w:rsidP="00202DEB">
      <w:pPr>
        <w:pStyle w:val="NoSpacing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  <w:i/>
        </w:rPr>
        <w:t>See pdf for circuit</w:t>
      </w:r>
    </w:p>
    <w:p w:rsidR="00202DEB" w:rsidRDefault="00202DEB" w:rsidP="00202DEB">
      <w:pPr>
        <w:pStyle w:val="NoSpacing"/>
        <w:jc w:val="both"/>
        <w:rPr>
          <w:rFonts w:eastAsiaTheme="minorEastAsia" w:cs="Times New Roman"/>
        </w:rPr>
      </w:pPr>
    </w:p>
    <w:p w:rsidR="00EC51C6" w:rsidRDefault="00202DEB" w:rsidP="00202DEB">
      <w:pPr>
        <w:pStyle w:val="NoSpacing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b) </w:t>
      </w:r>
      <w:r w:rsidR="00600E7B">
        <w:rPr>
          <w:rFonts w:eastAsiaTheme="minorEastAsia" w:cs="Times New Roman"/>
        </w:rPr>
        <w:t>The diagram of state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"/>
        <w:gridCol w:w="478"/>
        <w:gridCol w:w="908"/>
        <w:gridCol w:w="592"/>
        <w:gridCol w:w="555"/>
      </w:tblGrid>
      <w:tr w:rsidR="00600E7B" w:rsidTr="00600E7B">
        <w:trPr>
          <w:trHeight w:val="47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a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b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w</w:t>
            </w:r>
          </w:p>
        </w:tc>
      </w:tr>
      <w:tr w:rsidR="00600E7B" w:rsidTr="00600E7B">
        <w:trPr>
          <w:trHeight w:val="47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00E7B" w:rsidTr="00600E7B">
        <w:trPr>
          <w:trHeight w:val="451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00E7B" w:rsidTr="00600E7B">
        <w:trPr>
          <w:trHeight w:val="47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lastRenderedPageBreak/>
              <w:t>0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00E7B" w:rsidTr="00600E7B">
        <w:trPr>
          <w:trHeight w:val="49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00E7B" w:rsidTr="00600E7B">
        <w:trPr>
          <w:trHeight w:val="47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00E7B" w:rsidTr="00600E7B">
        <w:trPr>
          <w:trHeight w:val="47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00E7B" w:rsidTr="00600E7B">
        <w:trPr>
          <w:trHeight w:val="451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00E7B" w:rsidTr="00600E7B">
        <w:trPr>
          <w:trHeight w:val="474"/>
          <w:jc w:val="center"/>
        </w:trPr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47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908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92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55" w:type="dxa"/>
          </w:tcPr>
          <w:p w:rsidR="00600E7B" w:rsidRDefault="00600E7B" w:rsidP="00600E7B">
            <w:pPr>
              <w:pStyle w:val="NoSpacing"/>
              <w:jc w:val="both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</w:tbl>
    <w:p w:rsidR="00600E7B" w:rsidRDefault="00600E7B" w:rsidP="00600E7B">
      <w:pPr>
        <w:pStyle w:val="NoSpacing"/>
        <w:jc w:val="both"/>
        <w:rPr>
          <w:rFonts w:eastAsiaTheme="minorEastAsia" w:cs="Times New Roman"/>
        </w:rPr>
      </w:pPr>
    </w:p>
    <w:p w:rsidR="00600E7B" w:rsidRPr="00282306" w:rsidRDefault="00600E7B" w:rsidP="00202DEB">
      <w:pPr>
        <w:pStyle w:val="NoSpacing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We can see that w is 1 only when both b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t-1</m:t>
            </m:r>
          </m:sub>
        </m:sSub>
      </m:oMath>
      <w:r>
        <w:rPr>
          <w:rFonts w:eastAsiaTheme="minorEastAsia" w:cs="Times New Roman"/>
        </w:rPr>
        <w:t xml:space="preserve"> are 1. So the circuit should be: </w:t>
      </w:r>
      <w:r w:rsidR="00282306">
        <w:rPr>
          <w:rFonts w:eastAsiaTheme="minorEastAsia" w:cs="Times New Roman"/>
          <w:i/>
        </w:rPr>
        <w:t>See pdf for circuit</w:t>
      </w:r>
    </w:p>
    <w:p w:rsidR="00600E7B" w:rsidRDefault="00600E7B" w:rsidP="00202DEB">
      <w:pPr>
        <w:pStyle w:val="NoSpacing"/>
        <w:jc w:val="both"/>
        <w:rPr>
          <w:rFonts w:eastAsiaTheme="minorEastAsia" w:cs="Times New Roman"/>
        </w:rPr>
      </w:pPr>
    </w:p>
    <w:p w:rsidR="00EC51C6" w:rsidRDefault="00EC51C6" w:rsidP="00202DEB">
      <w:pPr>
        <w:pStyle w:val="NoSpacing"/>
        <w:jc w:val="both"/>
        <w:rPr>
          <w:rFonts w:eastAsiaTheme="minorEastAsia" w:cs="Times New Roman"/>
          <w:b/>
          <w:u w:val="single"/>
        </w:rPr>
      </w:pPr>
      <w:r>
        <w:rPr>
          <w:rFonts w:eastAsiaTheme="minorEastAsia" w:cs="Times New Roman"/>
          <w:b/>
          <w:u w:val="single"/>
        </w:rPr>
        <w:t>Question 4:</w:t>
      </w:r>
    </w:p>
    <w:p w:rsidR="00EC51C6" w:rsidRPr="000743EB" w:rsidRDefault="00EC51C6" w:rsidP="00202DEB">
      <w:pPr>
        <w:pStyle w:val="NoSpacing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 xml:space="preserve">a) </w:t>
      </w:r>
      <w:r w:rsidR="000743EB">
        <w:rPr>
          <w:rFonts w:eastAsiaTheme="minorEastAsia" w:cs="Times New Roman"/>
          <w:i/>
        </w:rPr>
        <w:t>See pdf</w:t>
      </w:r>
      <w:r w:rsidR="00002439">
        <w:rPr>
          <w:rFonts w:eastAsiaTheme="minorEastAsia" w:cs="Times New Roman"/>
          <w:i/>
        </w:rPr>
        <w:t xml:space="preserve"> file for circuit</w:t>
      </w:r>
    </w:p>
    <w:p w:rsidR="00EC51C6" w:rsidRDefault="00EC51C6" w:rsidP="00202DEB">
      <w:pPr>
        <w:pStyle w:val="NoSpacing"/>
        <w:jc w:val="both"/>
        <w:rPr>
          <w:rFonts w:eastAsiaTheme="minorEastAsia" w:cs="Times New Roman"/>
        </w:rPr>
      </w:pPr>
    </w:p>
    <w:p w:rsidR="00EC51C6" w:rsidRDefault="00EC51C6" w:rsidP="00202DEB">
      <w:pPr>
        <w:pStyle w:val="NoSpacing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>b) I am going to build a 3-bit binary counter for simplicity. Suppose we have 3 T-type flip flops for the three bits, which share a clock input. The cycle, which the counter should go through is: 000, 001, 010, 011, 100, 101, 110, 111, and back to 000.</w:t>
      </w:r>
      <w:r w:rsidR="00CF64C2">
        <w:rPr>
          <w:rFonts w:eastAsiaTheme="minorEastAsia" w:cs="Times New Roman"/>
        </w:rPr>
        <w:t xml:space="preserve"> This means that the three</w:t>
      </w:r>
      <w:r w:rsidR="000743EB">
        <w:rPr>
          <w:rFonts w:eastAsiaTheme="minorEastAsia" w:cs="Times New Roman"/>
        </w:rPr>
        <w:t xml:space="preserve"> t</w:t>
      </w:r>
      <w:r w:rsidR="00CF64C2">
        <w:rPr>
          <w:rFonts w:eastAsiaTheme="minorEastAsia" w:cs="Times New Roman"/>
        </w:rPr>
        <w:t xml:space="preserve"> inputs for the three T-type flip flops should be: 001, 011, 001, 111, 001, 011, 001, 111. </w:t>
      </w:r>
      <w:r w:rsidR="000743EB">
        <w:rPr>
          <w:rFonts w:eastAsiaTheme="minorEastAsia" w:cs="Times New Roman"/>
        </w:rPr>
        <w:t xml:space="preserve">We can notice that the input for the third flip flop(say C) is always 1. We can also notice that the input for B(second T flip flop) is 1, only when the output of C is 1. There is a pattern – the input for the next flip flop should be 1, only when the output of all T flip flops before it are 1. Therefore, the circuit should be: </w:t>
      </w:r>
      <w:r w:rsidR="000743EB">
        <w:rPr>
          <w:rFonts w:eastAsiaTheme="minorEastAsia" w:cs="Times New Roman"/>
          <w:i/>
        </w:rPr>
        <w:t>See the pdf file for circuit</w:t>
      </w:r>
    </w:p>
    <w:p w:rsidR="00C40E0F" w:rsidRDefault="00C40E0F" w:rsidP="00202DEB">
      <w:pPr>
        <w:pStyle w:val="NoSpacing"/>
        <w:jc w:val="both"/>
        <w:rPr>
          <w:rFonts w:eastAsiaTheme="minorEastAsia" w:cs="Times New Roman"/>
          <w:i/>
        </w:rPr>
      </w:pPr>
    </w:p>
    <w:p w:rsidR="002A2557" w:rsidRDefault="002A2557" w:rsidP="00202DEB">
      <w:pPr>
        <w:pStyle w:val="NoSpacing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</w:rPr>
        <w:t>c</w:t>
      </w:r>
      <w:r w:rsidR="00C40E0F">
        <w:rPr>
          <w:rFonts w:eastAsiaTheme="minorEastAsia" w:cs="Times New Roman"/>
        </w:rPr>
        <w:t>) From part a), we know how to convert D flip flop to T flip flop with XOR gate.</w:t>
      </w:r>
      <w:r w:rsidR="00DB11A1">
        <w:rPr>
          <w:rFonts w:eastAsiaTheme="minorEastAsia" w:cs="Times New Roman"/>
        </w:rPr>
        <w:t xml:space="preserve"> The half-adder has one XOR gate and one AND gate. So we can use only the sum output of the half-adder to simulate T flip flop and use the carry output, to simulate AND gates. Therefore, the circuit should be: </w:t>
      </w:r>
      <w:r w:rsidR="00DB11A1">
        <w:rPr>
          <w:rFonts w:eastAsiaTheme="minorEastAsia" w:cs="Times New Roman"/>
          <w:i/>
        </w:rPr>
        <w:t>See pdf for circuit</w:t>
      </w:r>
    </w:p>
    <w:p w:rsidR="002A2557" w:rsidRDefault="002A2557" w:rsidP="00202DEB">
      <w:pPr>
        <w:pStyle w:val="NoSpacing"/>
        <w:jc w:val="both"/>
        <w:rPr>
          <w:rFonts w:eastAsiaTheme="minorEastAsia" w:cs="Times New Roman"/>
          <w:i/>
        </w:rPr>
      </w:pPr>
    </w:p>
    <w:p w:rsidR="00C40E0F" w:rsidRDefault="002A2557" w:rsidP="00202DEB">
      <w:pPr>
        <w:pStyle w:val="NoSpacing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d) The connection between part b) and c), is that we can always simulate T flip flop with D flip flop and XOR gate, and vice versa. </w:t>
      </w:r>
    </w:p>
    <w:p w:rsidR="00DB63CA" w:rsidRDefault="00DB63CA" w:rsidP="00202DEB">
      <w:pPr>
        <w:pStyle w:val="NoSpacing"/>
        <w:jc w:val="both"/>
        <w:rPr>
          <w:rFonts w:eastAsiaTheme="minorEastAsia" w:cs="Times New Roman"/>
        </w:rPr>
      </w:pPr>
    </w:p>
    <w:p w:rsidR="00DB63CA" w:rsidRDefault="009448B3" w:rsidP="00202DEB">
      <w:pPr>
        <w:pStyle w:val="NoSpacing"/>
        <w:jc w:val="both"/>
        <w:rPr>
          <w:rFonts w:eastAsiaTheme="minorEastAsia" w:cs="Times New Roman"/>
          <w:b/>
          <w:u w:val="single"/>
        </w:rPr>
      </w:pPr>
      <w:r>
        <w:rPr>
          <w:rFonts w:eastAsiaTheme="minorEastAsia" w:cs="Times New Roman"/>
          <w:b/>
          <w:u w:val="single"/>
        </w:rPr>
        <w:t>Question 5:</w:t>
      </w:r>
    </w:p>
    <w:p w:rsidR="009448B3" w:rsidRDefault="009448B3" w:rsidP="00202DEB">
      <w:pPr>
        <w:pStyle w:val="NoSpacing"/>
        <w:jc w:val="both"/>
        <w:rPr>
          <w:rFonts w:eastAsiaTheme="minorEastAsia" w:cs="Times New Roman"/>
          <w:lang w:val="en-GB"/>
        </w:rPr>
      </w:pPr>
      <w:r>
        <w:rPr>
          <w:rFonts w:eastAsiaTheme="minorEastAsia" w:cs="Times New Roman"/>
        </w:rPr>
        <w:t>Suppose the wanted behaviour</w:t>
      </w:r>
      <w:r>
        <w:rPr>
          <w:rFonts w:eastAsiaTheme="minorEastAsia" w:cs="Times New Roman"/>
          <w:lang w:val="en-GB"/>
        </w:rPr>
        <w:t xml:space="preserve"> can be achieved by using the circuit from the lectures. </w:t>
      </w:r>
      <w:r w:rsidR="008E4675">
        <w:rPr>
          <w:rFonts w:eastAsiaTheme="minorEastAsia" w:cs="Times New Roman"/>
          <w:lang w:val="en-GB"/>
        </w:rPr>
        <w:t>Let’s look at the diagram of states: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"/>
        <w:gridCol w:w="517"/>
        <w:gridCol w:w="517"/>
      </w:tblGrid>
      <w:tr w:rsidR="008E4675" w:rsidTr="008E4675">
        <w:trPr>
          <w:trHeight w:val="476"/>
          <w:jc w:val="center"/>
        </w:trPr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a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o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d</w:t>
            </w:r>
          </w:p>
        </w:tc>
      </w:tr>
      <w:tr w:rsidR="008E4675" w:rsidTr="008E4675">
        <w:trPr>
          <w:trHeight w:val="476"/>
          <w:jc w:val="center"/>
        </w:trPr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</w:tr>
      <w:tr w:rsidR="008E4675" w:rsidTr="008E4675">
        <w:trPr>
          <w:trHeight w:val="456"/>
          <w:jc w:val="center"/>
        </w:trPr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1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1</w:t>
            </w:r>
          </w:p>
        </w:tc>
      </w:tr>
      <w:tr w:rsidR="008E4675" w:rsidTr="008E4675">
        <w:trPr>
          <w:trHeight w:val="476"/>
          <w:jc w:val="center"/>
        </w:trPr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1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</w:tr>
      <w:tr w:rsidR="008E4675" w:rsidTr="008E4675">
        <w:trPr>
          <w:trHeight w:val="476"/>
          <w:jc w:val="center"/>
        </w:trPr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1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1</w:t>
            </w:r>
          </w:p>
        </w:tc>
        <w:tc>
          <w:tcPr>
            <w:tcW w:w="517" w:type="dxa"/>
          </w:tcPr>
          <w:p w:rsidR="008E4675" w:rsidRDefault="008E4675" w:rsidP="00202DEB">
            <w:pPr>
              <w:pStyle w:val="NoSpacing"/>
              <w:jc w:val="both"/>
              <w:rPr>
                <w:rFonts w:eastAsiaTheme="minorEastAsia" w:cs="Times New Roman"/>
                <w:lang w:val="en-GB"/>
              </w:rPr>
            </w:pPr>
            <w:r>
              <w:rPr>
                <w:rFonts w:eastAsiaTheme="minorEastAsia" w:cs="Times New Roman"/>
                <w:lang w:val="en-GB"/>
              </w:rPr>
              <w:t>0</w:t>
            </w:r>
          </w:p>
        </w:tc>
      </w:tr>
    </w:tbl>
    <w:p w:rsidR="008E4675" w:rsidRDefault="008E4675" w:rsidP="00202DEB">
      <w:pPr>
        <w:pStyle w:val="NoSpacing"/>
        <w:jc w:val="both"/>
        <w:rPr>
          <w:rFonts w:eastAsiaTheme="minorEastAsia" w:cs="Times New Roman"/>
          <w:i/>
        </w:rPr>
      </w:pPr>
      <w:r>
        <w:rPr>
          <w:rFonts w:eastAsiaTheme="minorEastAsia" w:cs="Times New Roman"/>
          <w:lang w:val="en-GB"/>
        </w:rPr>
        <w:lastRenderedPageBreak/>
        <w:t>where a is the input, o is the output of the circuit from lectures and d is the desired output.</w:t>
      </w:r>
      <w:r w:rsidR="00631E30">
        <w:rPr>
          <w:rFonts w:eastAsiaTheme="minorEastAsia" w:cs="Times New Roman"/>
          <w:lang w:val="en-GB"/>
        </w:rPr>
        <w:t xml:space="preserve"> The only thing that has to be changed about the behaviour of the circuit from the lectures is when the cord is pulled, the light should not light up.</w:t>
      </w:r>
      <w:r>
        <w:rPr>
          <w:rFonts w:eastAsiaTheme="minorEastAsia" w:cs="Times New Roman"/>
          <w:lang w:val="en-GB"/>
        </w:rPr>
        <w:t xml:space="preserve"> This function is 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</w:rPr>
          <m:t>∧</m:t>
        </m:r>
        <m:r>
          <m:rPr>
            <m:sty m:val="p"/>
          </m:rPr>
          <w:rPr>
            <w:rFonts w:ascii="Cambria Math" w:hAnsi="Cambria Math" w:cs="Cambria Math"/>
          </w:rPr>
          <m:t>c</m:t>
        </m:r>
      </m:oMath>
      <w:r>
        <w:rPr>
          <w:rFonts w:eastAsiaTheme="minorEastAsia" w:cs="Times New Roman"/>
        </w:rPr>
        <w:t>.</w:t>
      </w:r>
      <w:r w:rsidR="00D13120">
        <w:rPr>
          <w:rFonts w:eastAsiaTheme="minorEastAsia" w:cs="Times New Roman"/>
        </w:rPr>
        <w:t xml:space="preserve"> </w:t>
      </w:r>
    </w:p>
    <w:p w:rsidR="00B967A7" w:rsidRDefault="00B967A7" w:rsidP="00202DEB">
      <w:pPr>
        <w:pStyle w:val="NoSpacing"/>
        <w:jc w:val="both"/>
        <w:rPr>
          <w:rFonts w:eastAsiaTheme="minorEastAsia" w:cs="Times New Roman"/>
          <w:i/>
        </w:rPr>
      </w:pPr>
    </w:p>
    <w:p w:rsidR="00B967A7" w:rsidRDefault="00B967A7" w:rsidP="00202DEB">
      <w:pPr>
        <w:pStyle w:val="NoSpacing"/>
        <w:jc w:val="both"/>
        <w:rPr>
          <w:rFonts w:eastAsiaTheme="minorEastAsia" w:cs="Times New Roman"/>
          <w:b/>
          <w:u w:val="single"/>
        </w:rPr>
      </w:pPr>
      <w:r>
        <w:rPr>
          <w:rFonts w:eastAsiaTheme="minorEastAsia" w:cs="Times New Roman"/>
          <w:b/>
          <w:u w:val="single"/>
        </w:rPr>
        <w:t>Question 6:</w:t>
      </w:r>
    </w:p>
    <w:p w:rsidR="00B967A7" w:rsidRPr="00B967A7" w:rsidRDefault="00B967A7" w:rsidP="00202DEB">
      <w:pPr>
        <w:pStyle w:val="NoSpacing"/>
        <w:jc w:val="both"/>
        <w:rPr>
          <w:rFonts w:eastAsiaTheme="minorEastAsia" w:cs="Times New Roman"/>
          <w:i/>
          <w:lang w:val="en-GB"/>
        </w:rPr>
      </w:pPr>
      <w:r>
        <w:rPr>
          <w:rFonts w:eastAsiaTheme="minorEastAsia" w:cs="Times New Roman"/>
        </w:rPr>
        <w:t xml:space="preserve">a) All the gates can be simulated using NOR gates. </w:t>
      </w:r>
      <w:r>
        <w:rPr>
          <w:rFonts w:eastAsiaTheme="minorEastAsia" w:cs="Times New Roman"/>
          <w:i/>
        </w:rPr>
        <w:t>See pdf for diagram</w:t>
      </w:r>
      <w:bookmarkStart w:id="0" w:name="_GoBack"/>
      <w:bookmarkEnd w:id="0"/>
    </w:p>
    <w:sectPr w:rsidR="00B967A7" w:rsidRPr="00B9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1D4" w:rsidRDefault="00D821D4" w:rsidP="00C37BFF">
      <w:pPr>
        <w:spacing w:after="0" w:line="240" w:lineRule="auto"/>
      </w:pPr>
      <w:r>
        <w:separator/>
      </w:r>
    </w:p>
  </w:endnote>
  <w:endnote w:type="continuationSeparator" w:id="0">
    <w:p w:rsidR="00D821D4" w:rsidRDefault="00D821D4" w:rsidP="00C3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1D4" w:rsidRDefault="00D821D4" w:rsidP="00C37BFF">
      <w:pPr>
        <w:spacing w:after="0" w:line="240" w:lineRule="auto"/>
      </w:pPr>
      <w:r>
        <w:separator/>
      </w:r>
    </w:p>
  </w:footnote>
  <w:footnote w:type="continuationSeparator" w:id="0">
    <w:p w:rsidR="00D821D4" w:rsidRDefault="00D821D4" w:rsidP="00C37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E016A"/>
    <w:multiLevelType w:val="hybridMultilevel"/>
    <w:tmpl w:val="E5A21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9FE"/>
    <w:multiLevelType w:val="hybridMultilevel"/>
    <w:tmpl w:val="3954D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2505"/>
    <w:multiLevelType w:val="hybridMultilevel"/>
    <w:tmpl w:val="9DE28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B38CA"/>
    <w:multiLevelType w:val="hybridMultilevel"/>
    <w:tmpl w:val="2DA0D338"/>
    <w:lvl w:ilvl="0" w:tplc="C68C737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33E11"/>
    <w:multiLevelType w:val="hybridMultilevel"/>
    <w:tmpl w:val="56A6A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10"/>
    <w:rsid w:val="00002439"/>
    <w:rsid w:val="00067F2F"/>
    <w:rsid w:val="000743EB"/>
    <w:rsid w:val="000970D2"/>
    <w:rsid w:val="000A7EA8"/>
    <w:rsid w:val="001408D9"/>
    <w:rsid w:val="001F634F"/>
    <w:rsid w:val="00202DEB"/>
    <w:rsid w:val="00214F33"/>
    <w:rsid w:val="00282306"/>
    <w:rsid w:val="002A2557"/>
    <w:rsid w:val="003F63E8"/>
    <w:rsid w:val="005E6910"/>
    <w:rsid w:val="00600E7B"/>
    <w:rsid w:val="00631E30"/>
    <w:rsid w:val="006F0F0E"/>
    <w:rsid w:val="00716116"/>
    <w:rsid w:val="007219ED"/>
    <w:rsid w:val="007B53AD"/>
    <w:rsid w:val="008434CC"/>
    <w:rsid w:val="008A4D53"/>
    <w:rsid w:val="008D6756"/>
    <w:rsid w:val="008E4675"/>
    <w:rsid w:val="009448B3"/>
    <w:rsid w:val="00B67044"/>
    <w:rsid w:val="00B95EB4"/>
    <w:rsid w:val="00B967A7"/>
    <w:rsid w:val="00BF4CC5"/>
    <w:rsid w:val="00C37BFF"/>
    <w:rsid w:val="00C40E0F"/>
    <w:rsid w:val="00C710CE"/>
    <w:rsid w:val="00CB6C79"/>
    <w:rsid w:val="00CC6EBA"/>
    <w:rsid w:val="00CF64C2"/>
    <w:rsid w:val="00D13120"/>
    <w:rsid w:val="00D23396"/>
    <w:rsid w:val="00D771BF"/>
    <w:rsid w:val="00D821D4"/>
    <w:rsid w:val="00D82D54"/>
    <w:rsid w:val="00DB11A1"/>
    <w:rsid w:val="00DB63CA"/>
    <w:rsid w:val="00DE3436"/>
    <w:rsid w:val="00DF3AB2"/>
    <w:rsid w:val="00EC51C6"/>
    <w:rsid w:val="00F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B86D7-CB7D-4C95-841D-F6E7A3ED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7219ED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E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3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B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7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BFF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202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34</cp:revision>
  <cp:lastPrinted>2019-05-17T10:39:00Z</cp:lastPrinted>
  <dcterms:created xsi:type="dcterms:W3CDTF">2019-05-12T09:48:00Z</dcterms:created>
  <dcterms:modified xsi:type="dcterms:W3CDTF">2019-05-17T10:42:00Z</dcterms:modified>
</cp:coreProperties>
</file>