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68r5kv9v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DevTools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I</w:t>
      </w:r>
      <w:r w:rsidDel="00000000" w:rsidR="00000000" w:rsidRPr="00000000">
        <w:rPr>
          <w:rtl w:val="0"/>
        </w:rPr>
        <w:t xml:space="preserve">, chọn Inspect Element và bấm vào khung bị lỗi để xác định thẻ HTML trong DOM Tree.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tab Computed, kiểm tra 4 lớp CSS Box Model: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└─ Border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└─ Padding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└─ Content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Content: Nội dung.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Padding: Khoảng cách bên trong.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Border: Đường viền.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Margin: Khoảng cách bên ngoài.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eyc64j6jl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2. Triển khai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tab Styles, thêm CSS vào khung tương ứng: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position: static;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margin-bottom: 20px;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padding: 16px;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box-sizing: border-box;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khung Danh sách trạm, đặt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margin-top: 20px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thay đổi chỉ có hiệu lực trong DevTools, không sửa mã nguồn gốc.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up1oxa427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3. Kiểm thử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Margin không làm phần tử di chuyển: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CSS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 hoặc độ ưu tiên cao hơn.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User Agent Stylesheet trong tab Styles nếu nghi ngờ CSS mặc định của trình duyệt.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