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2E4DF" w14:textId="77777777" w:rsidR="000133B6" w:rsidRPr="000133B6" w:rsidRDefault="000133B6" w:rsidP="000133B6">
      <w:pPr>
        <w:pStyle w:val="Heading4"/>
        <w:keepNext w:val="0"/>
        <w:keepLines w:val="0"/>
        <w:spacing w:before="240" w:after="40"/>
        <w:rPr>
          <w:rFonts w:ascii="Times New Roman" w:eastAsia="Times New Roman" w:hAnsi="Times New Roman" w:cs="Times New Roman"/>
          <w:b/>
          <w:bCs/>
          <w:color w:val="000000"/>
          <w:sz w:val="28"/>
          <w:szCs w:val="28"/>
        </w:rPr>
      </w:pPr>
      <w:r w:rsidRPr="000133B6">
        <w:rPr>
          <w:rFonts w:ascii="Times New Roman" w:eastAsia="Times New Roman" w:hAnsi="Times New Roman" w:cs="Times New Roman"/>
          <w:b/>
          <w:bCs/>
          <w:color w:val="000000"/>
          <w:sz w:val="28"/>
          <w:szCs w:val="28"/>
        </w:rPr>
        <w:t>1. Lab Specific Section: I. Requirements Elicitation &amp; Modeling</w:t>
      </w:r>
    </w:p>
    <w:p w14:paraId="1702F915" w14:textId="77777777" w:rsidR="000133B6" w:rsidRPr="000133B6" w:rsidRDefault="000133B6" w:rsidP="000133B6">
      <w:pPr>
        <w:spacing w:before="240" w:after="240"/>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This section documents the deliverables for Lab 1, focusing on the software requirements and the visual modeling of the system context.</w:t>
      </w:r>
    </w:p>
    <w:p w14:paraId="681A6BB3" w14:textId="77777777" w:rsidR="000133B6" w:rsidRPr="000133B6" w:rsidRDefault="000133B6" w:rsidP="000133B6">
      <w:pPr>
        <w:spacing w:before="240" w:after="240"/>
        <w:rPr>
          <w:rFonts w:ascii="Times New Roman" w:eastAsia="Times New Roman" w:hAnsi="Times New Roman" w:cs="Times New Roman"/>
          <w:b/>
          <w:bCs/>
          <w:sz w:val="28"/>
          <w:szCs w:val="28"/>
        </w:rPr>
      </w:pPr>
      <w:r w:rsidRPr="000133B6">
        <w:rPr>
          <w:rFonts w:ascii="Times New Roman" w:eastAsia="Times New Roman" w:hAnsi="Times New Roman" w:cs="Times New Roman"/>
          <w:b/>
          <w:bCs/>
          <w:sz w:val="28"/>
          <w:szCs w:val="28"/>
        </w:rPr>
        <w:t>1.1 Software Requirements Specifications (SRS)</w:t>
      </w:r>
    </w:p>
    <w:p w14:paraId="58A2A065" w14:textId="77777777" w:rsidR="000133B6" w:rsidRPr="000133B6" w:rsidRDefault="000133B6" w:rsidP="000133B6">
      <w:pPr>
        <w:spacing w:before="240" w:after="240"/>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Based on the ShopSphere scenario, the software requirements are defined as follows:</w:t>
      </w:r>
    </w:p>
    <w:p w14:paraId="71F031E2" w14:textId="77777777" w:rsidR="000133B6" w:rsidRPr="000133B6" w:rsidRDefault="000133B6" w:rsidP="000133B6">
      <w:pPr>
        <w:spacing w:before="240" w:after="240"/>
        <w:rPr>
          <w:rFonts w:ascii="Times New Roman" w:eastAsia="Times New Roman" w:hAnsi="Times New Roman" w:cs="Times New Roman"/>
          <w:sz w:val="28"/>
          <w:szCs w:val="28"/>
        </w:rPr>
      </w:pPr>
      <w:r w:rsidRPr="000133B6">
        <w:rPr>
          <w:rFonts w:ascii="Times New Roman" w:eastAsia="Times New Roman" w:hAnsi="Times New Roman" w:cs="Times New Roman"/>
          <w:b/>
          <w:bCs/>
          <w:sz w:val="28"/>
          <w:szCs w:val="28"/>
        </w:rPr>
        <w:t>1.1.1 System Actors</w:t>
      </w:r>
      <w:r w:rsidRPr="000133B6">
        <w:rPr>
          <w:rFonts w:ascii="Times New Roman" w:eastAsia="Times New Roman" w:hAnsi="Times New Roman" w:cs="Times New Roman"/>
          <w:sz w:val="28"/>
          <w:szCs w:val="28"/>
        </w:rPr>
        <w:t xml:space="preserve"> The system interacts with the following primary entities:</w:t>
      </w:r>
    </w:p>
    <w:p w14:paraId="26B69A39" w14:textId="77777777" w:rsidR="000133B6" w:rsidRPr="000133B6" w:rsidRDefault="000133B6" w:rsidP="000133B6">
      <w:pPr>
        <w:numPr>
          <w:ilvl w:val="0"/>
          <w:numId w:val="3"/>
        </w:numPr>
        <w:spacing w:before="240"/>
        <w:rPr>
          <w:rFonts w:ascii="Times New Roman" w:hAnsi="Times New Roman" w:cs="Times New Roman"/>
          <w:sz w:val="28"/>
          <w:szCs w:val="28"/>
        </w:rPr>
      </w:pPr>
      <w:r w:rsidRPr="000133B6">
        <w:rPr>
          <w:rFonts w:ascii="Times New Roman" w:eastAsia="Times New Roman" w:hAnsi="Times New Roman" w:cs="Times New Roman"/>
          <w:b/>
          <w:bCs/>
          <w:sz w:val="28"/>
          <w:szCs w:val="28"/>
        </w:rPr>
        <w:t>Web Customer:</w:t>
      </w:r>
      <w:r w:rsidRPr="000133B6">
        <w:rPr>
          <w:rFonts w:ascii="Times New Roman" w:eastAsia="Times New Roman" w:hAnsi="Times New Roman" w:cs="Times New Roman"/>
          <w:sz w:val="28"/>
          <w:szCs w:val="28"/>
        </w:rPr>
        <w:t xml:space="preserve"> End-users who browse products, manage carts, and make purchases.</w:t>
      </w:r>
    </w:p>
    <w:p w14:paraId="46473E92" w14:textId="77777777" w:rsidR="000133B6" w:rsidRPr="000133B6" w:rsidRDefault="000133B6" w:rsidP="000133B6">
      <w:pPr>
        <w:numPr>
          <w:ilvl w:val="0"/>
          <w:numId w:val="3"/>
        </w:numPr>
        <w:rPr>
          <w:rFonts w:ascii="Times New Roman" w:hAnsi="Times New Roman" w:cs="Times New Roman"/>
          <w:sz w:val="28"/>
          <w:szCs w:val="28"/>
        </w:rPr>
      </w:pPr>
      <w:r w:rsidRPr="000133B6">
        <w:rPr>
          <w:rFonts w:ascii="Times New Roman" w:eastAsia="Times New Roman" w:hAnsi="Times New Roman" w:cs="Times New Roman"/>
          <w:b/>
          <w:bCs/>
          <w:sz w:val="28"/>
          <w:szCs w:val="28"/>
        </w:rPr>
        <w:t>Administrator:</w:t>
      </w:r>
      <w:r w:rsidRPr="000133B6">
        <w:rPr>
          <w:rFonts w:ascii="Times New Roman" w:eastAsia="Times New Roman" w:hAnsi="Times New Roman" w:cs="Times New Roman"/>
          <w:sz w:val="28"/>
          <w:szCs w:val="28"/>
        </w:rPr>
        <w:t xml:space="preserve"> Internal users who manage product catalogs and process orders.</w:t>
      </w:r>
    </w:p>
    <w:p w14:paraId="363833EB" w14:textId="77777777" w:rsidR="000133B6" w:rsidRPr="000133B6" w:rsidRDefault="000133B6" w:rsidP="000133B6">
      <w:pPr>
        <w:numPr>
          <w:ilvl w:val="0"/>
          <w:numId w:val="3"/>
        </w:numPr>
        <w:spacing w:after="240"/>
        <w:rPr>
          <w:rFonts w:ascii="Times New Roman" w:hAnsi="Times New Roman" w:cs="Times New Roman"/>
          <w:sz w:val="28"/>
          <w:szCs w:val="28"/>
        </w:rPr>
      </w:pPr>
      <w:r w:rsidRPr="000133B6">
        <w:rPr>
          <w:rFonts w:ascii="Times New Roman" w:eastAsia="Times New Roman" w:hAnsi="Times New Roman" w:cs="Times New Roman"/>
          <w:b/>
          <w:bCs/>
          <w:sz w:val="28"/>
          <w:szCs w:val="28"/>
        </w:rPr>
        <w:t>Payment Gateway:</w:t>
      </w:r>
      <w:r w:rsidRPr="000133B6">
        <w:rPr>
          <w:rFonts w:ascii="Times New Roman" w:eastAsia="Times New Roman" w:hAnsi="Times New Roman" w:cs="Times New Roman"/>
          <w:sz w:val="28"/>
          <w:szCs w:val="28"/>
        </w:rPr>
        <w:t xml:space="preserve"> An external system responsible for processing financial transactions securely.</w:t>
      </w:r>
    </w:p>
    <w:p w14:paraId="252C7FC9" w14:textId="77777777" w:rsidR="000133B6" w:rsidRPr="000133B6" w:rsidRDefault="000133B6" w:rsidP="000133B6">
      <w:pPr>
        <w:spacing w:before="240" w:after="240"/>
        <w:rPr>
          <w:rFonts w:ascii="Times New Roman" w:eastAsia="Times New Roman" w:hAnsi="Times New Roman" w:cs="Times New Roman"/>
          <w:b/>
          <w:bCs/>
          <w:sz w:val="28"/>
          <w:szCs w:val="28"/>
        </w:rPr>
      </w:pPr>
      <w:r w:rsidRPr="000133B6">
        <w:rPr>
          <w:rFonts w:ascii="Times New Roman" w:eastAsia="Times New Roman" w:hAnsi="Times New Roman" w:cs="Times New Roman"/>
          <w:b/>
          <w:bCs/>
          <w:sz w:val="28"/>
          <w:szCs w:val="28"/>
        </w:rPr>
        <w:t>1.1.2 Functional Requirements</w:t>
      </w:r>
    </w:p>
    <w:p w14:paraId="372F0B73" w14:textId="77777777" w:rsidR="000133B6" w:rsidRPr="000133B6" w:rsidRDefault="000133B6" w:rsidP="000133B6">
      <w:pPr>
        <w:numPr>
          <w:ilvl w:val="0"/>
          <w:numId w:val="1"/>
        </w:numPr>
        <w:spacing w:before="240"/>
        <w:rPr>
          <w:rFonts w:ascii="Times New Roman" w:eastAsia="Times New Roman" w:hAnsi="Times New Roman" w:cs="Times New Roman"/>
          <w:sz w:val="28"/>
          <w:szCs w:val="28"/>
        </w:rPr>
      </w:pPr>
      <w:r w:rsidRPr="000133B6">
        <w:rPr>
          <w:rFonts w:ascii="Times New Roman" w:eastAsia="Times New Roman" w:hAnsi="Times New Roman" w:cs="Times New Roman"/>
          <w:b/>
          <w:bCs/>
          <w:sz w:val="28"/>
          <w:szCs w:val="28"/>
        </w:rPr>
        <w:t>For Web Customer:</w:t>
      </w:r>
    </w:p>
    <w:p w14:paraId="22D714EB" w14:textId="77777777" w:rsidR="000133B6" w:rsidRPr="000133B6" w:rsidRDefault="000133B6" w:rsidP="000133B6">
      <w:pPr>
        <w:numPr>
          <w:ilvl w:val="1"/>
          <w:numId w:val="1"/>
        </w:numPr>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Register and Login.</w:t>
      </w:r>
    </w:p>
    <w:p w14:paraId="304A428E" w14:textId="77777777" w:rsidR="000133B6" w:rsidRPr="000133B6" w:rsidRDefault="000133B6" w:rsidP="000133B6">
      <w:pPr>
        <w:numPr>
          <w:ilvl w:val="1"/>
          <w:numId w:val="1"/>
        </w:numPr>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Search and Browse Product Catalog.</w:t>
      </w:r>
    </w:p>
    <w:p w14:paraId="2BE80A7E" w14:textId="77777777" w:rsidR="000133B6" w:rsidRPr="000133B6" w:rsidRDefault="000133B6" w:rsidP="000133B6">
      <w:pPr>
        <w:numPr>
          <w:ilvl w:val="1"/>
          <w:numId w:val="1"/>
        </w:numPr>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Manage Shopping Cart (Add/Remove items).</w:t>
      </w:r>
    </w:p>
    <w:p w14:paraId="7FE7537E" w14:textId="77777777" w:rsidR="000133B6" w:rsidRPr="000133B6" w:rsidRDefault="000133B6" w:rsidP="000133B6">
      <w:pPr>
        <w:numPr>
          <w:ilvl w:val="1"/>
          <w:numId w:val="1"/>
        </w:numPr>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Make Purchase (Checkout).</w:t>
      </w:r>
    </w:p>
    <w:p w14:paraId="687B132A" w14:textId="77777777" w:rsidR="000133B6" w:rsidRPr="000133B6" w:rsidRDefault="000133B6" w:rsidP="000133B6">
      <w:pPr>
        <w:numPr>
          <w:ilvl w:val="1"/>
          <w:numId w:val="1"/>
        </w:numPr>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Manage Personal Profile.</w:t>
      </w:r>
    </w:p>
    <w:p w14:paraId="549B1EFA" w14:textId="77777777" w:rsidR="000133B6" w:rsidRPr="000133B6" w:rsidRDefault="000133B6" w:rsidP="000133B6">
      <w:pPr>
        <w:numPr>
          <w:ilvl w:val="0"/>
          <w:numId w:val="1"/>
        </w:numPr>
        <w:rPr>
          <w:rFonts w:ascii="Times New Roman" w:eastAsia="Times New Roman" w:hAnsi="Times New Roman" w:cs="Times New Roman"/>
          <w:sz w:val="28"/>
          <w:szCs w:val="28"/>
        </w:rPr>
      </w:pPr>
      <w:r w:rsidRPr="000133B6">
        <w:rPr>
          <w:rFonts w:ascii="Times New Roman" w:eastAsia="Times New Roman" w:hAnsi="Times New Roman" w:cs="Times New Roman"/>
          <w:b/>
          <w:bCs/>
          <w:sz w:val="28"/>
          <w:szCs w:val="28"/>
        </w:rPr>
        <w:t>For Administrator:</w:t>
      </w:r>
    </w:p>
    <w:p w14:paraId="5E004C2A" w14:textId="77777777" w:rsidR="000133B6" w:rsidRPr="000133B6" w:rsidRDefault="000133B6" w:rsidP="000133B6">
      <w:pPr>
        <w:numPr>
          <w:ilvl w:val="1"/>
          <w:numId w:val="1"/>
        </w:numPr>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Product Management (Create, Read, Update, Delete products).</w:t>
      </w:r>
    </w:p>
    <w:p w14:paraId="4C76BDF3" w14:textId="77777777" w:rsidR="000133B6" w:rsidRPr="000133B6" w:rsidRDefault="000133B6" w:rsidP="000133B6">
      <w:pPr>
        <w:numPr>
          <w:ilvl w:val="1"/>
          <w:numId w:val="1"/>
        </w:numPr>
        <w:spacing w:after="240"/>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Order Processing (View and update order status).</w:t>
      </w:r>
    </w:p>
    <w:p w14:paraId="0261F331" w14:textId="77777777" w:rsidR="000133B6" w:rsidRPr="000133B6" w:rsidRDefault="000133B6" w:rsidP="000133B6">
      <w:pPr>
        <w:spacing w:before="240" w:after="240"/>
        <w:rPr>
          <w:rFonts w:ascii="Times New Roman" w:eastAsia="Times New Roman" w:hAnsi="Times New Roman" w:cs="Times New Roman"/>
          <w:sz w:val="28"/>
          <w:szCs w:val="28"/>
        </w:rPr>
      </w:pPr>
      <w:r w:rsidRPr="000133B6">
        <w:rPr>
          <w:rFonts w:ascii="Times New Roman" w:eastAsia="Times New Roman" w:hAnsi="Times New Roman" w:cs="Times New Roman"/>
          <w:b/>
          <w:bCs/>
          <w:sz w:val="28"/>
          <w:szCs w:val="28"/>
        </w:rPr>
        <w:t>1.1.3 Architecturally Significant Requirements (ASRs)</w:t>
      </w:r>
      <w:r w:rsidRPr="000133B6">
        <w:rPr>
          <w:rFonts w:ascii="Times New Roman" w:eastAsia="Times New Roman" w:hAnsi="Times New Roman" w:cs="Times New Roman"/>
          <w:sz w:val="28"/>
          <w:szCs w:val="28"/>
        </w:rPr>
        <w:t xml:space="preserve"> The following ASRs have been identified as critical drivers that will influence the system architecture:</w:t>
      </w:r>
    </w:p>
    <w:p w14:paraId="02BB3F19" w14:textId="77777777" w:rsidR="000133B6" w:rsidRPr="000133B6" w:rsidRDefault="000133B6" w:rsidP="000133B6">
      <w:pPr>
        <w:rPr>
          <w:rFonts w:ascii="Times New Roman" w:eastAsia="Times New Roman" w:hAnsi="Times New Roman" w:cs="Times New Roman"/>
          <w:sz w:val="28"/>
          <w:szCs w:val="28"/>
        </w:rPr>
      </w:pPr>
    </w:p>
    <w:tbl>
      <w:tblPr>
        <w:tblW w:w="8775" w:type="dxa"/>
        <w:tblBorders>
          <w:top w:val="nil"/>
          <w:left w:val="nil"/>
          <w:bottom w:val="nil"/>
          <w:right w:val="nil"/>
          <w:insideH w:val="nil"/>
          <w:insideV w:val="nil"/>
        </w:tblBorders>
        <w:tblLayout w:type="fixed"/>
        <w:tblLook w:val="0600" w:firstRow="0" w:lastRow="0" w:firstColumn="0" w:lastColumn="0" w:noHBand="1" w:noVBand="1"/>
      </w:tblPr>
      <w:tblGrid>
        <w:gridCol w:w="990"/>
        <w:gridCol w:w="1875"/>
        <w:gridCol w:w="2970"/>
        <w:gridCol w:w="2940"/>
      </w:tblGrid>
      <w:tr w:rsidR="000133B6" w:rsidRPr="000133B6" w14:paraId="79D49211" w14:textId="77777777" w:rsidTr="008C5718">
        <w:trPr>
          <w:trHeight w:val="810"/>
        </w:trPr>
        <w:tc>
          <w:tcPr>
            <w:tcW w:w="9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4706093"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lastRenderedPageBreak/>
              <w:t>ASR ID</w:t>
            </w:r>
          </w:p>
        </w:tc>
        <w:tc>
          <w:tcPr>
            <w:tcW w:w="18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635C49C"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Quality Attribute</w:t>
            </w:r>
          </w:p>
        </w:tc>
        <w:tc>
          <w:tcPr>
            <w:tcW w:w="29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7C4655F"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Description</w:t>
            </w:r>
          </w:p>
        </w:tc>
        <w:tc>
          <w:tcPr>
            <w:tcW w:w="294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471B90A"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Architectural Impact</w:t>
            </w:r>
          </w:p>
        </w:tc>
      </w:tr>
      <w:tr w:rsidR="000133B6" w:rsidRPr="000133B6" w14:paraId="570E4CFA" w14:textId="77777777" w:rsidTr="008C5718">
        <w:trPr>
          <w:trHeight w:val="2190"/>
        </w:trPr>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F4836B"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ASR-1</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6299C8"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Security</w:t>
            </w:r>
          </w:p>
        </w:tc>
        <w:tc>
          <w:tcPr>
            <w:tcW w:w="29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B25582"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color w:val="1F1F1F"/>
                <w:sz w:val="28"/>
                <w:szCs w:val="28"/>
              </w:rPr>
              <w:t>The system must protect sensitive user data (PII) and financial information. Only authenticated users can access personal profiles or admin functions.</w:t>
            </w:r>
          </w:p>
        </w:tc>
        <w:tc>
          <w:tcPr>
            <w:tcW w:w="29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8763D9"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Authentication &amp; Authorization:</w:t>
            </w:r>
            <w:r w:rsidRPr="000133B6">
              <w:rPr>
                <w:rFonts w:ascii="Times New Roman" w:eastAsia="Times New Roman" w:hAnsi="Times New Roman" w:cs="Times New Roman"/>
                <w:color w:val="1F1F1F"/>
                <w:sz w:val="28"/>
                <w:szCs w:val="28"/>
              </w:rPr>
              <w:t xml:space="preserve"> Requires dedicated security modules (e.g., JWT, HTTPS) at service entry points.</w:t>
            </w:r>
          </w:p>
        </w:tc>
      </w:tr>
      <w:tr w:rsidR="000133B6" w:rsidRPr="000133B6" w14:paraId="151D4418" w14:textId="77777777" w:rsidTr="008C5718">
        <w:trPr>
          <w:trHeight w:val="1920"/>
        </w:trPr>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AAC0828"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ASR-2</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C1D19B"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Performance</w:t>
            </w:r>
          </w:p>
        </w:tc>
        <w:tc>
          <w:tcPr>
            <w:tcW w:w="29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92F070"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color w:val="1F1F1F"/>
                <w:sz w:val="28"/>
                <w:szCs w:val="28"/>
              </w:rPr>
              <w:t>The system must support a high volume of concurrent users browsing the catalog without performance degradation.</w:t>
            </w:r>
          </w:p>
        </w:tc>
        <w:tc>
          <w:tcPr>
            <w:tcW w:w="29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1EDD51"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Separation of Concerns:</w:t>
            </w:r>
            <w:r w:rsidRPr="000133B6">
              <w:rPr>
                <w:rFonts w:ascii="Times New Roman" w:eastAsia="Times New Roman" w:hAnsi="Times New Roman" w:cs="Times New Roman"/>
                <w:color w:val="1F1F1F"/>
                <w:sz w:val="28"/>
                <w:szCs w:val="28"/>
              </w:rPr>
              <w:t xml:space="preserve"> The Product Service should be decoupled to allow independent scaling or caching strategies.</w:t>
            </w:r>
          </w:p>
        </w:tc>
      </w:tr>
      <w:tr w:rsidR="000133B6" w:rsidRPr="000133B6" w14:paraId="3BB25DAC" w14:textId="77777777" w:rsidTr="008C5718">
        <w:trPr>
          <w:trHeight w:val="1920"/>
        </w:trPr>
        <w:tc>
          <w:tcPr>
            <w:tcW w:w="9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CA1421"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ASR-3</w:t>
            </w:r>
          </w:p>
        </w:tc>
        <w:tc>
          <w:tcPr>
            <w:tcW w:w="1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72ED6F"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Availability</w:t>
            </w:r>
          </w:p>
        </w:tc>
        <w:tc>
          <w:tcPr>
            <w:tcW w:w="29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0BA50C"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color w:val="1F1F1F"/>
                <w:sz w:val="28"/>
                <w:szCs w:val="28"/>
              </w:rPr>
              <w:t>The user's shopping cart state must be persisted across sessions. Data should not be lost if the browser is closed.</w:t>
            </w:r>
          </w:p>
        </w:tc>
        <w:tc>
          <w:tcPr>
            <w:tcW w:w="29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C7A284" w14:textId="77777777" w:rsidR="000133B6" w:rsidRPr="000133B6" w:rsidRDefault="000133B6" w:rsidP="000133B6">
            <w:pPr>
              <w:spacing w:after="480"/>
              <w:rPr>
                <w:rFonts w:ascii="Times New Roman" w:eastAsia="Times New Roman" w:hAnsi="Times New Roman" w:cs="Times New Roman"/>
                <w:color w:val="1F1F1F"/>
                <w:sz w:val="28"/>
                <w:szCs w:val="28"/>
              </w:rPr>
            </w:pPr>
            <w:r w:rsidRPr="000133B6">
              <w:rPr>
                <w:rFonts w:ascii="Times New Roman" w:eastAsia="Times New Roman" w:hAnsi="Times New Roman" w:cs="Times New Roman"/>
                <w:b/>
                <w:bCs/>
                <w:color w:val="1F1F1F"/>
                <w:sz w:val="28"/>
                <w:szCs w:val="28"/>
              </w:rPr>
              <w:t>State Management:</w:t>
            </w:r>
            <w:r w:rsidRPr="000133B6">
              <w:rPr>
                <w:rFonts w:ascii="Times New Roman" w:eastAsia="Times New Roman" w:hAnsi="Times New Roman" w:cs="Times New Roman"/>
                <w:color w:val="1F1F1F"/>
                <w:sz w:val="28"/>
                <w:szCs w:val="28"/>
              </w:rPr>
              <w:t xml:space="preserve"> Requires a robust persistence mechanism for session data, separating UI logic from data storage.</w:t>
            </w:r>
          </w:p>
        </w:tc>
      </w:tr>
    </w:tbl>
    <w:p w14:paraId="39EE0429" w14:textId="77777777" w:rsidR="00822ED8" w:rsidRDefault="00822ED8" w:rsidP="000133B6">
      <w:pPr>
        <w:spacing w:before="240" w:after="240"/>
        <w:rPr>
          <w:rFonts w:ascii="Times New Roman" w:eastAsia="Times New Roman" w:hAnsi="Times New Roman" w:cs="Times New Roman"/>
          <w:b/>
          <w:bCs/>
          <w:sz w:val="28"/>
          <w:szCs w:val="28"/>
        </w:rPr>
      </w:pPr>
    </w:p>
    <w:p w14:paraId="44C06068" w14:textId="738448DF" w:rsidR="000133B6" w:rsidRPr="000133B6" w:rsidRDefault="00822ED8" w:rsidP="000133B6">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lastRenderedPageBreak/>
        <w:t>1</w:t>
      </w:r>
      <w:r w:rsidR="000133B6" w:rsidRPr="000133B6">
        <w:rPr>
          <w:rFonts w:ascii="Times New Roman" w:eastAsia="Times New Roman" w:hAnsi="Times New Roman" w:cs="Times New Roman"/>
          <w:b/>
          <w:bCs/>
          <w:sz w:val="28"/>
          <w:szCs w:val="28"/>
        </w:rPr>
        <w:t>.2 Modeling Artifact: UML Use Case Diagram</w:t>
      </w:r>
    </w:p>
    <w:p w14:paraId="233F5637" w14:textId="77777777" w:rsidR="000133B6" w:rsidRPr="000133B6" w:rsidRDefault="000133B6" w:rsidP="000133B6">
      <w:pPr>
        <w:spacing w:before="240" w:after="240"/>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The following diagram illustrates the system boundaries, actors, and major use cases.</w:t>
      </w:r>
    </w:p>
    <w:p w14:paraId="4FDB4D0D" w14:textId="77777777" w:rsidR="000133B6" w:rsidRPr="000133B6" w:rsidRDefault="000133B6" w:rsidP="000133B6">
      <w:pPr>
        <w:spacing w:before="240" w:after="240"/>
        <w:ind w:left="600" w:right="600"/>
        <w:jc w:val="right"/>
        <w:rPr>
          <w:rFonts w:ascii="Times New Roman" w:eastAsia="Times New Roman" w:hAnsi="Times New Roman" w:cs="Times New Roman"/>
          <w:i/>
          <w:iCs/>
          <w:sz w:val="28"/>
          <w:szCs w:val="28"/>
        </w:rPr>
      </w:pPr>
      <w:r w:rsidRPr="000133B6">
        <w:rPr>
          <w:rFonts w:ascii="Times New Roman" w:eastAsia="Times New Roman" w:hAnsi="Times New Roman" w:cs="Times New Roman"/>
          <w:b/>
          <w:bCs/>
          <w:noProof/>
          <w:sz w:val="28"/>
          <w:szCs w:val="28"/>
        </w:rPr>
        <w:drawing>
          <wp:inline distT="114300" distB="114300" distL="114300" distR="114300" wp14:anchorId="58F1E726" wp14:editId="533D7897">
            <wp:extent cx="5859788" cy="60483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859788" cy="6048375"/>
                    </a:xfrm>
                    <a:prstGeom prst="rect">
                      <a:avLst/>
                    </a:prstGeom>
                    <a:ln/>
                  </pic:spPr>
                </pic:pic>
              </a:graphicData>
            </a:graphic>
          </wp:inline>
        </w:drawing>
      </w:r>
    </w:p>
    <w:p w14:paraId="2B27DA18" w14:textId="77777777" w:rsidR="000133B6" w:rsidRPr="000133B6" w:rsidRDefault="000133B6" w:rsidP="000133B6">
      <w:pPr>
        <w:spacing w:before="240" w:after="240"/>
        <w:rPr>
          <w:rFonts w:ascii="Times New Roman" w:eastAsia="Times New Roman" w:hAnsi="Times New Roman" w:cs="Times New Roman"/>
          <w:sz w:val="28"/>
          <w:szCs w:val="28"/>
        </w:rPr>
      </w:pPr>
      <w:r w:rsidRPr="000133B6">
        <w:rPr>
          <w:rFonts w:ascii="Times New Roman" w:eastAsia="Times New Roman" w:hAnsi="Times New Roman" w:cs="Times New Roman"/>
          <w:b/>
          <w:bCs/>
          <w:sz w:val="28"/>
          <w:szCs w:val="28"/>
        </w:rPr>
        <w:t>Diagram Description:</w:t>
      </w:r>
      <w:r w:rsidRPr="000133B6">
        <w:rPr>
          <w:rFonts w:ascii="Times New Roman" w:eastAsia="Times New Roman" w:hAnsi="Times New Roman" w:cs="Times New Roman"/>
          <w:sz w:val="28"/>
          <w:szCs w:val="28"/>
        </w:rPr>
        <w:t xml:space="preserve"> The UML Use Case Diagram visualizes the functional scope of ShopSphere. It depicts the </w:t>
      </w:r>
      <w:r w:rsidRPr="000133B6">
        <w:rPr>
          <w:rFonts w:ascii="Times New Roman" w:eastAsia="Times New Roman" w:hAnsi="Times New Roman" w:cs="Times New Roman"/>
          <w:b/>
          <w:bCs/>
          <w:sz w:val="28"/>
          <w:szCs w:val="28"/>
        </w:rPr>
        <w:t>Web Customer</w:t>
      </w:r>
      <w:r w:rsidRPr="000133B6">
        <w:rPr>
          <w:rFonts w:ascii="Times New Roman" w:eastAsia="Times New Roman" w:hAnsi="Times New Roman" w:cs="Times New Roman"/>
          <w:sz w:val="28"/>
          <w:szCs w:val="28"/>
        </w:rPr>
        <w:t xml:space="preserve"> interacting with core features like "Search Catalog" and "Make Purchase," while the </w:t>
      </w:r>
      <w:r w:rsidRPr="000133B6">
        <w:rPr>
          <w:rFonts w:ascii="Times New Roman" w:eastAsia="Times New Roman" w:hAnsi="Times New Roman" w:cs="Times New Roman"/>
          <w:b/>
          <w:bCs/>
          <w:sz w:val="28"/>
          <w:szCs w:val="28"/>
        </w:rPr>
        <w:t>Administrator</w:t>
      </w:r>
      <w:r w:rsidRPr="000133B6">
        <w:rPr>
          <w:rFonts w:ascii="Times New Roman" w:eastAsia="Times New Roman" w:hAnsi="Times New Roman" w:cs="Times New Roman"/>
          <w:sz w:val="28"/>
          <w:szCs w:val="28"/>
        </w:rPr>
        <w:t xml:space="preserve"> handles "Product Management."</w:t>
      </w:r>
    </w:p>
    <w:p w14:paraId="32E6938D" w14:textId="77777777" w:rsidR="000133B6" w:rsidRPr="000133B6" w:rsidRDefault="000133B6" w:rsidP="000133B6">
      <w:pPr>
        <w:spacing w:before="240" w:after="240"/>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lastRenderedPageBreak/>
        <w:t xml:space="preserve">A critical part of the model is the </w:t>
      </w:r>
      <w:r w:rsidRPr="000133B6">
        <w:rPr>
          <w:rFonts w:ascii="Times New Roman" w:eastAsia="Times New Roman" w:hAnsi="Times New Roman" w:cs="Times New Roman"/>
          <w:b/>
          <w:bCs/>
          <w:sz w:val="28"/>
          <w:szCs w:val="28"/>
        </w:rPr>
        <w:t>"Make Purchase"</w:t>
      </w:r>
      <w:r w:rsidRPr="000133B6">
        <w:rPr>
          <w:rFonts w:ascii="Times New Roman" w:eastAsia="Times New Roman" w:hAnsi="Times New Roman" w:cs="Times New Roman"/>
          <w:sz w:val="28"/>
          <w:szCs w:val="28"/>
        </w:rPr>
        <w:t xml:space="preserve"> use case, which includes the </w:t>
      </w:r>
      <w:r w:rsidRPr="000133B6">
        <w:rPr>
          <w:rFonts w:ascii="Times New Roman" w:eastAsia="Times New Roman" w:hAnsi="Times New Roman" w:cs="Times New Roman"/>
          <w:b/>
          <w:bCs/>
          <w:sz w:val="28"/>
          <w:szCs w:val="28"/>
        </w:rPr>
        <w:t>"Secure Payment"</w:t>
      </w:r>
      <w:r w:rsidRPr="000133B6">
        <w:rPr>
          <w:rFonts w:ascii="Times New Roman" w:eastAsia="Times New Roman" w:hAnsi="Times New Roman" w:cs="Times New Roman"/>
          <w:sz w:val="28"/>
          <w:szCs w:val="28"/>
        </w:rPr>
        <w:t xml:space="preserve"> use case (mandatory interaction with the Payment Gateway) and is extended by the </w:t>
      </w:r>
      <w:r w:rsidRPr="000133B6">
        <w:rPr>
          <w:rFonts w:ascii="Times New Roman" w:eastAsia="Times New Roman" w:hAnsi="Times New Roman" w:cs="Times New Roman"/>
          <w:b/>
          <w:bCs/>
          <w:sz w:val="28"/>
          <w:szCs w:val="28"/>
        </w:rPr>
        <w:t>"Apply Coupon"</w:t>
      </w:r>
      <w:r w:rsidRPr="000133B6">
        <w:rPr>
          <w:rFonts w:ascii="Times New Roman" w:eastAsia="Times New Roman" w:hAnsi="Times New Roman" w:cs="Times New Roman"/>
          <w:sz w:val="28"/>
          <w:szCs w:val="28"/>
        </w:rPr>
        <w:t xml:space="preserve"> use case (optional behavior). This structure clearly defines the system boundaries and external dependencies.</w:t>
      </w:r>
    </w:p>
    <w:p w14:paraId="52B750FA" w14:textId="77777777" w:rsidR="000133B6" w:rsidRPr="000133B6" w:rsidRDefault="000133B6" w:rsidP="000133B6">
      <w:pPr>
        <w:spacing w:before="240" w:after="240"/>
        <w:rPr>
          <w:rFonts w:ascii="Times New Roman" w:eastAsia="Times New Roman" w:hAnsi="Times New Roman" w:cs="Times New Roman"/>
          <w:sz w:val="28"/>
          <w:szCs w:val="28"/>
        </w:rPr>
      </w:pPr>
    </w:p>
    <w:p w14:paraId="5DAA6EF8" w14:textId="77777777" w:rsidR="000133B6" w:rsidRPr="000133B6" w:rsidRDefault="000133B6" w:rsidP="000133B6">
      <w:pPr>
        <w:pStyle w:val="Heading4"/>
        <w:keepNext w:val="0"/>
        <w:keepLines w:val="0"/>
        <w:spacing w:before="240" w:after="40"/>
        <w:rPr>
          <w:rFonts w:ascii="Times New Roman" w:eastAsia="Times New Roman" w:hAnsi="Times New Roman" w:cs="Times New Roman"/>
          <w:b/>
          <w:bCs/>
          <w:color w:val="000000"/>
          <w:sz w:val="28"/>
          <w:szCs w:val="28"/>
        </w:rPr>
      </w:pPr>
      <w:bookmarkStart w:id="0" w:name="_cy5u58uu59wc" w:colFirst="0" w:colLast="0"/>
      <w:bookmarkEnd w:id="0"/>
      <w:r w:rsidRPr="000133B6">
        <w:rPr>
          <w:rFonts w:ascii="Times New Roman" w:eastAsia="Times New Roman" w:hAnsi="Times New Roman" w:cs="Times New Roman"/>
          <w:b/>
          <w:bCs/>
          <w:color w:val="000000"/>
          <w:sz w:val="28"/>
          <w:szCs w:val="28"/>
        </w:rPr>
        <w:t>2. Architectural Analysis of ASRs</w:t>
      </w:r>
    </w:p>
    <w:p w14:paraId="6E700C5D" w14:textId="77777777" w:rsidR="000133B6" w:rsidRPr="000133B6" w:rsidRDefault="000133B6" w:rsidP="000133B6">
      <w:pPr>
        <w:spacing w:before="240" w:after="240"/>
        <w:rPr>
          <w:rFonts w:ascii="Times New Roman" w:eastAsia="Times New Roman" w:hAnsi="Times New Roman" w:cs="Times New Roman"/>
          <w:sz w:val="28"/>
          <w:szCs w:val="28"/>
        </w:rPr>
      </w:pPr>
      <w:r w:rsidRPr="000133B6">
        <w:rPr>
          <w:rFonts w:ascii="Times New Roman" w:eastAsia="Times New Roman" w:hAnsi="Times New Roman" w:cs="Times New Roman"/>
          <w:sz w:val="28"/>
          <w:szCs w:val="28"/>
        </w:rPr>
        <w:t>This section analyzes how the identified ASRs will map to the Layered Architecture in the upcoming design phase.</w:t>
      </w:r>
    </w:p>
    <w:p w14:paraId="5B9737AE" w14:textId="77777777" w:rsidR="000133B6" w:rsidRPr="000133B6" w:rsidRDefault="000133B6" w:rsidP="000133B6">
      <w:pPr>
        <w:numPr>
          <w:ilvl w:val="0"/>
          <w:numId w:val="2"/>
        </w:numPr>
        <w:spacing w:before="240"/>
        <w:rPr>
          <w:rFonts w:ascii="Times New Roman" w:hAnsi="Times New Roman" w:cs="Times New Roman"/>
          <w:sz w:val="28"/>
          <w:szCs w:val="28"/>
        </w:rPr>
      </w:pPr>
      <w:r w:rsidRPr="000133B6">
        <w:rPr>
          <w:rFonts w:ascii="Times New Roman" w:eastAsia="Cardo" w:hAnsi="Times New Roman" w:cs="Times New Roman"/>
          <w:b/>
          <w:bCs/>
          <w:sz w:val="28"/>
          <w:szCs w:val="28"/>
        </w:rPr>
        <w:t>ASR-1 (Security) → Business Logic Layer:</w:t>
      </w:r>
      <w:r w:rsidRPr="000133B6">
        <w:rPr>
          <w:rFonts w:ascii="Times New Roman" w:eastAsia="Times New Roman" w:hAnsi="Times New Roman" w:cs="Times New Roman"/>
          <w:sz w:val="28"/>
          <w:szCs w:val="28"/>
        </w:rPr>
        <w:t xml:space="preserve"> Security policies and validation logic must be enforced within the Business Logic Layer. This ensures that unauthorized access is blocked regardless of whether the request comes from the Web UI or another source, protecting the core services effectively.</w:t>
      </w:r>
    </w:p>
    <w:p w14:paraId="58A94E24" w14:textId="533FFDA1" w:rsidR="009D4934" w:rsidRPr="000133B6" w:rsidRDefault="000133B6" w:rsidP="000133B6">
      <w:pPr>
        <w:rPr>
          <w:rFonts w:ascii="Times New Roman" w:hAnsi="Times New Roman" w:cs="Times New Roman"/>
          <w:sz w:val="28"/>
          <w:szCs w:val="28"/>
        </w:rPr>
      </w:pPr>
      <w:r w:rsidRPr="000133B6">
        <w:rPr>
          <w:rFonts w:ascii="Times New Roman" w:eastAsia="Cardo" w:hAnsi="Times New Roman" w:cs="Times New Roman"/>
          <w:b/>
          <w:bCs/>
          <w:sz w:val="28"/>
          <w:szCs w:val="28"/>
        </w:rPr>
        <w:t>ASR-2 (Performance) → Persistence &amp; Business Layers:</w:t>
      </w:r>
      <w:r w:rsidRPr="000133B6">
        <w:rPr>
          <w:rFonts w:ascii="Times New Roman" w:eastAsia="Times New Roman" w:hAnsi="Times New Roman" w:cs="Times New Roman"/>
          <w:sz w:val="28"/>
          <w:szCs w:val="28"/>
        </w:rPr>
        <w:t xml:space="preserve"> To meet performance goals, the architecture must allow the Business Logic layer to implement caching or efficient data retrieval strategies from the Persistence layer without affecting the Presentation layer. This separation allows the catalog read operations to be optimized indepen</w:t>
      </w:r>
    </w:p>
    <w:sectPr w:rsidR="009D4934" w:rsidRPr="00013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F1D29"/>
    <w:multiLevelType w:val="multilevel"/>
    <w:tmpl w:val="CB784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9F2227"/>
    <w:multiLevelType w:val="multilevel"/>
    <w:tmpl w:val="E7F08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2C7A23"/>
    <w:multiLevelType w:val="multilevel"/>
    <w:tmpl w:val="C644C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B6"/>
    <w:rsid w:val="000133B6"/>
    <w:rsid w:val="00822ED8"/>
    <w:rsid w:val="009D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F9A58"/>
  <w15:chartTrackingRefBased/>
  <w15:docId w15:val="{61EED0E5-CCBB-4DB1-9C71-339879EC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3B6"/>
    <w:pPr>
      <w:spacing w:after="0" w:line="276" w:lineRule="auto"/>
    </w:pPr>
    <w:rPr>
      <w:rFonts w:ascii="Arial" w:eastAsia="Arial" w:hAnsi="Arial" w:cs="Arial"/>
      <w:lang w:val="vi"/>
    </w:rPr>
  </w:style>
  <w:style w:type="paragraph" w:styleId="Heading4">
    <w:name w:val="heading 4"/>
    <w:basedOn w:val="Normal"/>
    <w:next w:val="Normal"/>
    <w:link w:val="Heading4Char"/>
    <w:uiPriority w:val="9"/>
    <w:unhideWhenUsed/>
    <w:qFormat/>
    <w:rsid w:val="000133B6"/>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133B6"/>
    <w:rPr>
      <w:rFonts w:ascii="Arial" w:eastAsia="Arial" w:hAnsi="Arial" w:cs="Arial"/>
      <w:color w:val="666666"/>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anh</dc:creator>
  <cp:keywords/>
  <dc:description/>
  <cp:lastModifiedBy>tuan anh</cp:lastModifiedBy>
  <cp:revision>2</cp:revision>
  <dcterms:created xsi:type="dcterms:W3CDTF">2026-02-06T14:44:00Z</dcterms:created>
  <dcterms:modified xsi:type="dcterms:W3CDTF">2026-02-06T14:49:00Z</dcterms:modified>
</cp:coreProperties>
</file>