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w63qr92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3-Stage System Works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odzuzbfasc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detectTone()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"What tone does this relationship actually need?"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intelligence layer. The system prompt tells Claude to act as a </w:t>
      </w:r>
      <w:r w:rsidDel="00000000" w:rsidR="00000000" w:rsidRPr="00000000">
        <w:rPr>
          <w:b w:val="1"/>
          <w:bCs w:val="1"/>
          <w:rtl w:val="0"/>
        </w:rPr>
        <w:t xml:space="preserve">behavioural analyst</w:t>
      </w:r>
      <w:r w:rsidDel="00000000" w:rsidR="00000000" w:rsidRPr="00000000">
        <w:rPr>
          <w:rtl w:val="0"/>
        </w:rPr>
        <w:t xml:space="preserve">, not a copywriter. It reads: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notes / call transcripts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interaction chronology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stage + value + urgency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objections and concerns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</w:t>
      </w:r>
      <w:r w:rsidDel="00000000" w:rsidR="00000000" w:rsidRPr="00000000">
        <w:rPr>
          <w:b w:val="1"/>
          <w:bCs w:val="1"/>
          <w:rtl w:val="0"/>
        </w:rPr>
        <w:t xml:space="preserve">5 hard decision 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 informal language in past messages → Conversational; procurement mentions → Formal; Proposal stage default → Professional) and returns a </w:t>
      </w:r>
      <w:r w:rsidDel="00000000" w:rsidR="00000000" w:rsidRPr="00000000">
        <w:rPr>
          <w:b w:val="1"/>
          <w:bCs w:val="1"/>
          <w:rtl w:val="0"/>
        </w:rPr>
        <w:t xml:space="preserve">JSON object</w:t>
      </w:r>
      <w:r w:rsidDel="00000000" w:rsidR="00000000" w:rsidRPr="00000000">
        <w:rPr>
          <w:rtl w:val="0"/>
        </w:rPr>
        <w:t xml:space="preserve"> with the tone, confidence level, human-readable reasoning, and the specific signals it found. That reasoning is shown in your UI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"Tone detected automatically: Professional"</w:t>
      </w:r>
      <w:r w:rsidDel="00000000" w:rsidR="00000000" w:rsidRPr="00000000">
        <w:rPr>
          <w:rtl w:val="0"/>
        </w:rPr>
        <w:t xml:space="preserve"> label.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o45748znw9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generatePrimaryDraft()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"Write the actual email — detailed and specific"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Stage 1 result as context. The system prompt enforces: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180–320 words</w:t>
      </w:r>
      <w:r w:rsidDel="00000000" w:rsidR="00000000" w:rsidRPr="00000000">
        <w:rPr>
          <w:rtl w:val="0"/>
        </w:rPr>
        <w:t xml:space="preserve"> — no one-liners, proper paragraphs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sentence must reference something </w:t>
      </w:r>
      <w:r w:rsidDel="00000000" w:rsidR="00000000" w:rsidRPr="00000000">
        <w:rPr>
          <w:b w:val="1"/>
          <w:bCs w:val="1"/>
          <w:rtl w:val="0"/>
        </w:rPr>
        <w:t xml:space="preserve">concrete</w:t>
      </w:r>
      <w:r w:rsidDel="00000000" w:rsidR="00000000" w:rsidRPr="00000000">
        <w:rPr>
          <w:rtl w:val="0"/>
        </w:rPr>
        <w:t xml:space="preserve"> (name, date, concern, deal fact)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 phrases list: "hope this finds you well", "touching base", "circle back", "synergy"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neuroscientific principles</w:t>
      </w:r>
      <w:r w:rsidDel="00000000" w:rsidR="00000000" w:rsidRPr="00000000">
        <w:rPr>
          <w:rtl w:val="0"/>
        </w:rPr>
        <w:t xml:space="preserve"> from the deal card (Loss Aversion, Social Proof, Urgency) are woven in naturally — not pushed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inline tone instruction blocks switch the register: Professional / Formal / Conversational.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5vabp10v4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generateToneVariant()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"Same email, different register"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</w:t>
      </w:r>
      <w:r w:rsidDel="00000000" w:rsidR="00000000" w:rsidRPr="00000000">
        <w:rPr>
          <w:b w:val="1"/>
          <w:bCs w:val="1"/>
          <w:rtl w:val="0"/>
        </w:rPr>
        <w:t xml:space="preserve">stylist</w:t>
      </w:r>
      <w:r w:rsidDel="00000000" w:rsidR="00000000" w:rsidRPr="00000000">
        <w:rPr>
          <w:rtl w:val="0"/>
        </w:rPr>
        <w:t xml:space="preserve"> system prompt re-writes the Stage 2 draft in the other two tones. The critical rule: </w:t>
      </w:r>
      <w:r w:rsidDel="00000000" w:rsidR="00000000" w:rsidRPr="00000000">
        <w:rPr>
          <w:b w:val="1"/>
          <w:bCs w:val="1"/>
          <w:rtl w:val="0"/>
        </w:rPr>
        <w:t xml:space="preserve">preserve every fact</w:t>
      </w:r>
      <w:r w:rsidDel="00000000" w:rsidR="00000000" w:rsidRPr="00000000">
        <w:rPr>
          <w:rtl w:val="0"/>
        </w:rPr>
        <w:t xml:space="preserve"> — names, dates, asks, ROI numbers — only the vocabulary and structure change. Runs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 for both variants simultaneously.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e3hnru2n5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generateAllVariants()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the single call your UI makes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all three stages in sequence (1 → 2 → 3 in parallel)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toneDetection, professional, formal, conversational }</w:t>
      </w:r>
      <w:r w:rsidDel="00000000" w:rsidR="00000000" w:rsidRPr="00000000">
        <w:rPr>
          <w:rtl w:val="0"/>
        </w:rPr>
        <w:t xml:space="preserve"> — exactly what the three tabs in the card need.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