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9wi0yyuer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PRD: Backend Logic + Labels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eykloph5d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System Flow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follow this sequence for every deal: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current deal context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current interest % to cognitive stage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stage-specific rules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active psychological guardrails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current friction/blockers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blockers by severity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only the highest-priority blocker in UI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recommended action, timing, and reasoning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use-case scenario content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banner, deal list, and detail panel dynamically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intelligence architecture of the system.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fj6s44a5v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Deal Object Structure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deal should have the following backend fields: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"dealId": "",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"dealName": "",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"companyName": "",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"industry": "",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"interestScore": 72,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"cognitiveStage": "Validation",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"crmStage": "Negotiation",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"expectedMeetingRange": "6-8",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"meetingCount": 6,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"daysInCurrentStage": 5,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"currentMeetingTitle": "VP Operations Review",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"currentSituation":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"mainFriction":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"frictionReason":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"suggestedApproach":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"recommendedAction":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"recommendedActionDue":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"timingUrgency": "Within 2 days",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"priorityLevel": "Critical",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"priorityColor": "Red",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"stageGoal": 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"nextStage":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"targetInterestRange":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"activeGuardrails": [],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"allowedActions": [],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"blockedActions": [],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"successSignal":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"riskWarnings": [],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"topPriorities": [],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"alerts": [],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"sharedPatterns": [],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"interestTimeline": [],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"useCaseScenarioId": "S7"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never expose raw logic fields directly. It should convert them into narrative text. For example, instead of showing "72% Validation", show "Internal alignment is happening, but VP Operations still has not committed."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e062yj8we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Interest Stage Mapping Labels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{ "range": "0-10", "stage": "Cold Contact", "goal": "Move to Attention"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{ "range": "10-20", "stage": "Attention", "goal": "Move to Curiosity"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{ "range": "20-30", "stage": "Curiosity", "goal": "Move to Engagement"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 "range": "30-40", "stage": "Engagement", "goal": "Move to Problem Recognition"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 "range": "40-50", "stage": "Problem Recognition", "goal": "Move to Trust"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 "range": "50-60", "stage": "Trust", "goal": "Move to Evaluation"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{ "range": "60-70", "stage": "Evaluation", "goal": "Move to Validation"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{ "range": "70-80", "stage": "Validation", "goal": "Move to Hard Commitment"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{ "range": "80-90", "stage": "Hard Commitment", "goal": "Move to Decision"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{ "range": "90+", "stage": "Decision", "goal": "Smooth Delivery"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must also define: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stage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meeting count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focus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actions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actions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guardrails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signal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timing expectations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4xjgwnovf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Main Friction Logic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should detect multiple blockers internally, but UI should display only the single most important blocker.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"frictionItems":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"label": "VP Operations not engaged",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"weight": 40,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"priority": "Critical"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"label": "Competitor still active",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"weight": 35,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"priority": "High"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"label": "Procurement unclear",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"weight": 25,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"priority": "High"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"displayedFriction": "VP Operations not engaged"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Displayed friction should always equal the blocker with the highest weight.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Displayed Friction = argmax(blocking_weight)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"Rule of One" simplification logic.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rrryqu4qb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Strategy Card Labels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deal detail card should contain these backend labels: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"contextLabel": "",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"mainFrictionLabel": "",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"whyItMattersLabel": "",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"suggestedApproachLabel": "",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"recommendedActionLabel": "",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"timingLabel": "",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"avoidLabel": "",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"impactEstimate": ""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"contextLabel": "Validation stage · Deal stalled for 5 days",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"mainFrictionLabel": "VP Operations has not engaged yet",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"whyItMattersLabel": "She holds final sign-off authority",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"suggestedApproachLabel": "Keep discussion low-pressure and centered on implementation concerns",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"recommendedActionLabel": "Ask Marco for a warm VP Ops introduction",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"timingLabel": "Within 2 days",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"avoidLabel": "Do not reopen pricing or push for contract signature",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"impactEstimate": "+6-8%"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i7adni6ce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Use-Case Scenario Object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scenario button S1-S9 should load a structured object: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"scenarioId": "S7",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"scenarioTitle": "Evaluation → Validation",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"interestRange": "70-80%",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"startingSituation": "",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"strategicGoal": "",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"coreChallenge": "",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"allowedActions": [],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"blockedActions": [],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"activeGuardrails": [],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"successSignal": "",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"timingExpectation": ""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 S7: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"scenarioId": "S7",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"scenarioTitle": "Evaluation → Validation",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"interestRange": "70-80%",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"startingSituation": "Prospect has seen proposal and is validating fit internally",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"strategicGoal": "Turn at least one internal stakeholder into active champion",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"coreChallenge": "No visibility into internal conversations",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"allowedActions": 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"Champion development",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"Procurement mapping",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"Pilot offer",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"Executive call"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"blockedActions": [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"Reopening pricing",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"Sending contracts without champion",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"Closing pressure"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"activeGuardrails": 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"Rejection-Then-Retreat",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"Trigger Consistency",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"Mirror Prospect"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"successSignal": "Unknown stakeholder introduced",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"timingExpectation": "6-8 meetings over 4-6 weeks"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5x533qiv1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Priority Logic Labels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task should have a priority level: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"priorityLevel": "Critical",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"priorityColor": "Red",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"priorityMeaning": "Blocks all other progress",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"priorityImpact": "Deal cannot advance until resolved"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definitions: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= blocker preventing deal movement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= directly affects close probability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= supports momentum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= passive or long-term monitoring only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9tsyfiqv9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Alert System Labels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support these alert types: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"alertType": "Stall Alert",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"trigger": "2+ meetings at same interest %",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"response": "Suggest unblocker action"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"alertType": "Fast Alert",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"trigger": "20%+ jump in one meeting",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"response": "Recommend fast-track next steps"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"alertType": "Velocity Alert",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"trigger": "Deal progressing faster than expected",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"response": "Accelerate close preparation"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"alertType": "Stall Alert",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"deal": "Lavazza A Modo Mio",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"reason": "Stuck at 72% for 5 days",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"recommendedResponse": "Escalate to executive sponsor"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t01vq7vj3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Interest Signals Timeline Labels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store interest events in this format: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"date": "2026-04-28",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"status": "Interest risk",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"statusColor": "orange",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"description": "Competitor evaluation mentioned, introducing decision friction."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statuses: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 increased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risk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engagement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should contain only: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sentence explanation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percentages, no signal score, no psychology explanation. Maximum 5 entries.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ss79iga12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Banner / Personalization Labels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AI banner should use grouped intelligence fields: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"bannerHeadline": "",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"bannerItems": [],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"activeCount": 2,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"criticalCount": 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"bannerHeadline": "Two deals need champions today",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"bannerItems": [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"Lavazza and Nestlé both lack VP-level advocates",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"Barilla is early but momentum is rising"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short deal summary line should also be dynamic: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"dealName": "Lavazza A Modo Mio",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"dealSummary": "VP Ops blocking",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"urgencyText": "Act within 48 hours"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l4lc24rpz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Shared Pattern Detection Labels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detect similar blockers across deals.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"patternId": "",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"patternTitle": "Shared Pattern Detected",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"patternDescription": "Lavazza and Nestlé both need internal champions",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"relatedDeals": ["Lavazza", "Nestlé"],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"suggestedSharedStrategy": ""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grouped recommendations in the dashboard.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zhlig58xj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Product Rule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strategy output must follow this sequence: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Situation → Friction → Suggested Approach → Specific Action → Timing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never behave like a reporting dashboard. It should always behave like a senior sales strategist explaining: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happening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happen next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move is safer than other options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main product philosophy behind the Strategy module.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