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Regular" w:hAnsi="Arial Regular" w:cs="Arial Regular"/>
          <w:sz w:val="22"/>
          <w:szCs w:val="22"/>
        </w:rPr>
      </w:pPr>
      <w:r>
        <w:rPr>
          <w:rFonts w:hint="default" w:ascii="Arial Regular" w:hAnsi="Arial Regular" w:eastAsia="*Verdana-Bold-9901" w:cs="Arial Regular"/>
          <w:color w:val="000000"/>
          <w:kern w:val="0"/>
          <w:sz w:val="22"/>
          <w:szCs w:val="22"/>
          <w:lang w:val="en-US" w:eastAsia="zh-CN" w:bidi="ar"/>
        </w:rPr>
        <w:t xml:space="preserve">Comparison: </w:t>
      </w:r>
      <w:r>
        <w:rPr>
          <w:rFonts w:hint="default" w:ascii="Arial Regular" w:hAnsi="Arial Regular" w:eastAsia="*Verdana-9899" w:cs="Arial Regular"/>
          <w:color w:val="000000"/>
          <w:kern w:val="0"/>
          <w:sz w:val="22"/>
          <w:szCs w:val="22"/>
          <w:lang w:val="en-US" w:eastAsia="zh-CN" w:bidi="ar"/>
        </w:rPr>
        <w:t>18F-PSMA PET/CT of 20.12.2022 and external Whole Spine-MRI of</w:t>
      </w:r>
      <w:r>
        <w:rPr>
          <w:rFonts w:hint="default" w:ascii="Arial Regular" w:hAnsi="Arial Regular" w:eastAsia="*Verdana-9899" w:cs="Arial Regular"/>
          <w:color w:val="000000"/>
          <w:kern w:val="0"/>
          <w:sz w:val="22"/>
          <w:szCs w:val="22"/>
          <w:lang w:eastAsia="zh-CN" w:bidi="ar"/>
        </w:rPr>
        <w:t xml:space="preserve"> </w:t>
      </w:r>
      <w:r>
        <w:rPr>
          <w:rFonts w:hint="default" w:ascii="Arial Regular" w:hAnsi="Arial Regular" w:eastAsia="*Verdana-9899" w:cs="Arial Regular"/>
          <w:color w:val="000000"/>
          <w:kern w:val="0"/>
          <w:sz w:val="22"/>
          <w:szCs w:val="22"/>
          <w:lang w:val="en-US" w:eastAsia="zh-CN" w:bidi="ar"/>
        </w:rPr>
        <w:t>21.07.2023.</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 xml:space="preserve">Findings: </w:t>
      </w:r>
    </w:p>
    <w:p>
      <w:pPr>
        <w:rPr>
          <w:rFonts w:hint="default" w:ascii="Arial Regular" w:hAnsi="Arial Regular" w:cs="Arial Regular"/>
          <w:sz w:val="22"/>
          <w:szCs w:val="22"/>
        </w:rPr>
      </w:pPr>
      <w:r>
        <w:rPr>
          <w:rFonts w:hint="default" w:ascii="Arial Regular" w:hAnsi="Arial Regular" w:cs="Arial Regular"/>
          <w:sz w:val="22"/>
          <w:szCs w:val="22"/>
        </w:rPr>
        <w:t xml:space="preserve">Head/Neck: </w:t>
      </w:r>
    </w:p>
    <w:p>
      <w:pPr>
        <w:rPr>
          <w:rFonts w:hint="default" w:ascii="Arial Regular" w:hAnsi="Arial Regular" w:cs="Arial Regular"/>
          <w:sz w:val="22"/>
          <w:szCs w:val="22"/>
        </w:rPr>
      </w:pPr>
      <w:r>
        <w:rPr>
          <w:rFonts w:hint="default" w:ascii="Arial Regular" w:hAnsi="Arial Regular" w:cs="Arial Regular"/>
          <w:sz w:val="22"/>
          <w:szCs w:val="22"/>
        </w:rPr>
        <w:t>Physiological radiopharmaceutical distribution in the lacrimal and salivary glands. Mastoid cells and paranasal sinuses free. Partial response of left lower cervical LN lesions, currently only one is detected presenting faint PSMA-expression (from Se2752/Im84 to Se2751/Im93).</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Thorax:</w:t>
      </w:r>
    </w:p>
    <w:p>
      <w:pPr>
        <w:rPr>
          <w:rFonts w:hint="default" w:ascii="Arial Regular" w:hAnsi="Arial Regular" w:cs="Arial Regular"/>
          <w:sz w:val="22"/>
          <w:szCs w:val="22"/>
        </w:rPr>
      </w:pPr>
      <w:r>
        <w:rPr>
          <w:rFonts w:hint="default" w:ascii="Arial Regular" w:hAnsi="Arial Regular" w:cs="Arial Regular"/>
          <w:sz w:val="22"/>
          <w:szCs w:val="22"/>
        </w:rPr>
        <w:t xml:space="preserve">In the low-dose CT, no evidence of suspicious pulmonary lesions. Absence of pleural </w:t>
      </w:r>
    </w:p>
    <w:p>
      <w:pPr>
        <w:rPr>
          <w:rFonts w:hint="default" w:ascii="Arial Regular" w:hAnsi="Arial Regular" w:cs="Arial Regular"/>
          <w:sz w:val="22"/>
          <w:szCs w:val="22"/>
        </w:rPr>
      </w:pPr>
      <w:r>
        <w:rPr>
          <w:rFonts w:hint="default" w:ascii="Arial Regular" w:hAnsi="Arial Regular" w:cs="Arial Regular"/>
          <w:sz w:val="22"/>
          <w:szCs w:val="22"/>
        </w:rPr>
        <w:t xml:space="preserve">or pericardial effusion. Normal appearance of the mediastinal lymph nodes without </w:t>
      </w:r>
    </w:p>
    <w:p>
      <w:pPr>
        <w:rPr>
          <w:rFonts w:hint="default" w:ascii="Arial Regular" w:hAnsi="Arial Regular" w:cs="Arial Regular"/>
          <w:sz w:val="22"/>
          <w:szCs w:val="22"/>
        </w:rPr>
      </w:pPr>
      <w:r>
        <w:rPr>
          <w:rFonts w:hint="default" w:ascii="Arial Regular" w:hAnsi="Arial Regular" w:cs="Arial Regular"/>
          <w:sz w:val="22"/>
          <w:szCs w:val="22"/>
        </w:rPr>
        <w:t>PSMA expression. Complete response of the left infraclavicular LN metastasis.</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 xml:space="preserve">Abdomen/Pelvis: </w:t>
      </w:r>
    </w:p>
    <w:p>
      <w:pPr>
        <w:rPr>
          <w:rFonts w:hint="default" w:ascii="Arial Regular" w:hAnsi="Arial Regular" w:cs="Arial Regular"/>
          <w:sz w:val="22"/>
          <w:szCs w:val="22"/>
        </w:rPr>
      </w:pPr>
      <w:r>
        <w:rPr>
          <w:rFonts w:hint="default" w:ascii="Arial Regular" w:hAnsi="Arial Regular" w:cs="Arial Regular"/>
          <w:sz w:val="22"/>
          <w:szCs w:val="22"/>
        </w:rPr>
        <w:t xml:space="preserve">Physiological radiopharmaceutical distribution in the abdominal organs and intestine. </w:t>
      </w:r>
    </w:p>
    <w:p>
      <w:pPr>
        <w:rPr>
          <w:rFonts w:hint="default" w:ascii="Arial Regular" w:hAnsi="Arial Regular" w:cs="Arial Regular"/>
          <w:sz w:val="22"/>
          <w:szCs w:val="22"/>
        </w:rPr>
      </w:pPr>
      <w:r>
        <w:rPr>
          <w:rFonts w:hint="default" w:ascii="Arial Regular" w:hAnsi="Arial Regular" w:cs="Arial Regular"/>
          <w:sz w:val="22"/>
          <w:szCs w:val="22"/>
        </w:rPr>
        <w:t xml:space="preserve">Partial response of prostate malignancy and its extension to left seminal vesicle in </w:t>
      </w:r>
    </w:p>
    <w:p>
      <w:pPr>
        <w:rPr>
          <w:rFonts w:hint="default" w:ascii="Arial Regular" w:hAnsi="Arial Regular" w:cs="Arial Regular"/>
          <w:sz w:val="22"/>
          <w:szCs w:val="22"/>
        </w:rPr>
      </w:pPr>
      <w:r>
        <w:rPr>
          <w:rFonts w:hint="default" w:ascii="Arial Regular" w:hAnsi="Arial Regular" w:cs="Arial Regular"/>
          <w:sz w:val="22"/>
          <w:szCs w:val="22"/>
        </w:rPr>
        <w:t xml:space="preserve">terms of intensity and extent of PSMA-extension (from Se2752/Im246-258 to </w:t>
      </w:r>
    </w:p>
    <w:p>
      <w:pPr>
        <w:rPr>
          <w:rFonts w:hint="default" w:ascii="Arial Regular" w:hAnsi="Arial Regular" w:cs="Arial Regular"/>
          <w:sz w:val="22"/>
          <w:szCs w:val="22"/>
        </w:rPr>
      </w:pPr>
      <w:r>
        <w:rPr>
          <w:rFonts w:hint="default" w:ascii="Arial Regular" w:hAnsi="Arial Regular" w:cs="Arial Regular"/>
          <w:sz w:val="22"/>
          <w:szCs w:val="22"/>
        </w:rPr>
        <w:t>Se2751/Im257-266). Almost complete response of the infradiaphragmatic LN lesions.</w:t>
      </w:r>
    </w:p>
    <w:p>
      <w:pPr>
        <w:rPr>
          <w:rFonts w:hint="default" w:ascii="Arial Regular" w:hAnsi="Arial Regular" w:cs="Arial Regular"/>
          <w:sz w:val="22"/>
          <w:szCs w:val="22"/>
        </w:rPr>
      </w:pPr>
    </w:p>
    <w:p>
      <w:pPr>
        <w:rPr>
          <w:rFonts w:hint="default" w:ascii="Arial Regular" w:hAnsi="Arial Regular" w:cs="Arial Regular"/>
          <w:sz w:val="22"/>
          <w:szCs w:val="22"/>
        </w:rPr>
      </w:pPr>
      <w:r>
        <w:rPr>
          <w:rFonts w:hint="default" w:ascii="Arial Regular" w:hAnsi="Arial Regular" w:cs="Arial Regular"/>
          <w:sz w:val="22"/>
          <w:szCs w:val="22"/>
        </w:rPr>
        <w:t xml:space="preserve">Musculoskeletal system: </w:t>
      </w:r>
    </w:p>
    <w:p>
      <w:pPr>
        <w:rPr>
          <w:rFonts w:hint="default" w:ascii="Arial Regular" w:hAnsi="Arial Regular" w:cs="Arial Regular"/>
          <w:sz w:val="22"/>
          <w:szCs w:val="22"/>
        </w:rPr>
      </w:pPr>
      <w:r>
        <w:rPr>
          <w:rFonts w:hint="default" w:ascii="Arial Regular" w:hAnsi="Arial Regular" w:cs="Arial Regular"/>
          <w:sz w:val="22"/>
          <w:szCs w:val="22"/>
        </w:rPr>
        <w:t xml:space="preserve">Progress of the intensity and extent of some of the known skeleton metastases, e.g. </w:t>
      </w:r>
    </w:p>
    <w:p>
      <w:pPr>
        <w:rPr>
          <w:rFonts w:hint="default" w:ascii="Arial Regular" w:hAnsi="Arial Regular" w:cs="Arial Regular"/>
          <w:sz w:val="22"/>
          <w:szCs w:val="22"/>
        </w:rPr>
      </w:pPr>
      <w:r>
        <w:rPr>
          <w:rFonts w:hint="default" w:ascii="Arial Regular" w:hAnsi="Arial Regular" w:cs="Arial Regular"/>
          <w:sz w:val="22"/>
          <w:szCs w:val="22"/>
        </w:rPr>
        <w:t xml:space="preserve">of left iliac bone (from Se2752/Im210,238 to Se2751/Im219,247), right iliac bone </w:t>
      </w:r>
    </w:p>
    <w:p>
      <w:pPr>
        <w:rPr>
          <w:rFonts w:hint="default" w:ascii="Arial Regular" w:hAnsi="Arial Regular" w:cs="Arial Regular"/>
          <w:sz w:val="22"/>
          <w:szCs w:val="22"/>
        </w:rPr>
      </w:pPr>
      <w:r>
        <w:rPr>
          <w:rFonts w:hint="default" w:ascii="Arial Regular" w:hAnsi="Arial Regular" w:cs="Arial Regular"/>
          <w:sz w:val="22"/>
          <w:szCs w:val="22"/>
        </w:rPr>
        <w:t xml:space="preserve">(from Se2752/Im234 to Se2751/Im243) and L2 (from Se2752/Im181 to </w:t>
      </w:r>
    </w:p>
    <w:p>
      <w:pPr>
        <w:rPr>
          <w:rFonts w:hint="default" w:ascii="Arial Regular" w:hAnsi="Arial Regular" w:cs="Arial Regular"/>
          <w:sz w:val="22"/>
          <w:szCs w:val="22"/>
        </w:rPr>
      </w:pPr>
      <w:r>
        <w:rPr>
          <w:rFonts w:hint="default" w:ascii="Arial Regular" w:hAnsi="Arial Regular" w:cs="Arial Regular"/>
          <w:sz w:val="22"/>
          <w:szCs w:val="22"/>
        </w:rPr>
        <w:t xml:space="preserve">Se2751/Im189). Partial to complete response of the rest osseous secondaries; the </w:t>
      </w:r>
    </w:p>
    <w:p>
      <w:pPr>
        <w:rPr>
          <w:rFonts w:hint="default" w:ascii="Arial Regular" w:hAnsi="Arial Regular" w:cs="Arial Regular"/>
          <w:sz w:val="22"/>
          <w:szCs w:val="22"/>
        </w:rPr>
      </w:pPr>
      <w:r>
        <w:rPr>
          <w:rFonts w:hint="default" w:ascii="Arial Regular" w:hAnsi="Arial Regular" w:cs="Arial Regular"/>
          <w:sz w:val="22"/>
          <w:szCs w:val="22"/>
        </w:rPr>
        <w:t xml:space="preserve">vital lesions present less intense PSMA-expression (e.g. from Se2752/Im97 to </w:t>
      </w:r>
    </w:p>
    <w:p>
      <w:pPr>
        <w:rPr>
          <w:rFonts w:hint="default" w:ascii="Arial Regular" w:hAnsi="Arial Regular" w:cs="Arial Regular"/>
          <w:sz w:val="22"/>
          <w:szCs w:val="22"/>
        </w:rPr>
      </w:pPr>
      <w:r>
        <w:rPr>
          <w:rFonts w:hint="default" w:ascii="Arial Regular" w:hAnsi="Arial Regular" w:cs="Arial Regular"/>
          <w:sz w:val="22"/>
          <w:szCs w:val="22"/>
        </w:rPr>
        <w:t>Se2751/Im105).</w:t>
      </w:r>
    </w:p>
    <w:p>
      <w:pPr>
        <w:rPr>
          <w:rFonts w:hint="default" w:ascii="Arial Regular" w:hAnsi="Arial Regular" w:cs="Arial Regular"/>
          <w:sz w:val="22"/>
          <w:szCs w:val="22"/>
        </w:rPr>
      </w:pPr>
    </w:p>
    <w:p>
      <w:pPr>
        <w:rPr>
          <w:rFonts w:hint="default" w:ascii="Arial Regular" w:hAnsi="Arial Regular" w:cs="Arial Regular"/>
          <w:sz w:val="22"/>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Bold-9901">
    <w:altName w:val="苹方-简"/>
    <w:panose1 w:val="00000000000000000000"/>
    <w:charset w:val="00"/>
    <w:family w:val="auto"/>
    <w:pitch w:val="default"/>
    <w:sig w:usb0="00000000" w:usb1="00000000" w:usb2="00000000" w:usb3="00000000" w:csb0="00000000" w:csb1="00000000"/>
  </w:font>
  <w:font w:name="*Verdana-9899">
    <w:altName w:val="苹方-简"/>
    <w:panose1 w:val="00000000000000000000"/>
    <w:charset w:val="00"/>
    <w:family w:val="auto"/>
    <w:pitch w:val="default"/>
    <w:sig w:usb0="00000000" w:usb1="00000000" w:usb2="00000000" w:usb3="00000000" w:csb0="00000000" w:csb1="00000000"/>
  </w:font>
  <w:font w:name="Tahoma Regular">
    <w:panose1 w:val="020B0804030504040204"/>
    <w:charset w:val="00"/>
    <w:family w:val="auto"/>
    <w:pitch w:val="default"/>
    <w:sig w:usb0="E1002AFF" w:usb1="C000605B" w:usb2="00000029" w:usb3="00000000" w:csb0="200101FF" w:csb1="20280000"/>
  </w:font>
  <w:font w:name="Arial Regular">
    <w:panose1 w:val="020B0704020202020204"/>
    <w:charset w:val="00"/>
    <w:family w:val="auto"/>
    <w:pitch w:val="default"/>
    <w:sig w:usb0="E0002AFF" w:usb1="C0007843" w:usb2="00000009" w:usb3="00000000" w:csb0="400001FF" w:csb1="FFFF0000"/>
  </w:font>
  <w:font w:name="*Verdana-8543">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A4FA6"/>
    <w:rsid w:val="29BA4FA6"/>
    <w:rsid w:val="3FFB5AF3"/>
    <w:rsid w:val="5FEBBC9A"/>
    <w:rsid w:val="7B6412AA"/>
    <w:rsid w:val="7F333A83"/>
    <w:rsid w:val="FB9F8A61"/>
    <w:rsid w:val="FE3F2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2024-08-05T16:32:00Z</dcterms:created>
  <dc:creator>will.nguyen</dc:creator>
  <cp:lastModifiedBy>will.nguyen</cp:lastModifiedBy>
  <dcterms:modified xsi:type="dcterms:W3CDTF">2024-08-05T16:36:47Z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