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18"/>
          <w:szCs w:val="21"/>
        </w:rPr>
      </w:pPr>
      <w:r>
        <w:rPr>
          <w:rFonts w:hint="default"/>
          <w:sz w:val="18"/>
          <w:szCs w:val="21"/>
        </w:rPr>
        <w:t>Full Name</w:t>
      </w:r>
    </w:p>
    <w:p>
      <w:pPr>
        <w:rPr>
          <w:rFonts w:hint="default"/>
          <w:sz w:val="18"/>
          <w:szCs w:val="21"/>
        </w:rPr>
      </w:pPr>
      <w:r>
        <w:rPr>
          <w:rFonts w:hint="default"/>
          <w:sz w:val="18"/>
          <w:szCs w:val="21"/>
        </w:rPr>
        <w:t>BrthDay</w:t>
      </w:r>
    </w:p>
    <w:p>
      <w:pPr>
        <w:rPr>
          <w:rFonts w:hint="default"/>
          <w:sz w:val="18"/>
          <w:szCs w:val="21"/>
        </w:rPr>
      </w:pPr>
    </w:p>
    <w:p>
      <w:pPr>
        <w:rPr>
          <w:rFonts w:hint="default"/>
          <w:sz w:val="18"/>
          <w:szCs w:val="21"/>
        </w:rPr>
      </w:pPr>
      <w:r>
        <w:rPr>
          <w:rFonts w:hint="default"/>
          <w:sz w:val="18"/>
          <w:szCs w:val="21"/>
        </w:rPr>
        <w:t>ID/Passport No</w:t>
      </w:r>
    </w:p>
    <w:p>
      <w:pPr>
        <w:rPr>
          <w:rFonts w:hint="default"/>
          <w:sz w:val="18"/>
          <w:szCs w:val="21"/>
        </w:rPr>
      </w:pPr>
      <w:r>
        <w:rPr>
          <w:rFonts w:hint="default"/>
          <w:sz w:val="18"/>
          <w:szCs w:val="21"/>
        </w:rPr>
        <w:t>Examination Date 17/11/2023</w:t>
      </w:r>
    </w:p>
    <w:p>
      <w:pPr>
        <w:rPr>
          <w:rFonts w:hint="default"/>
          <w:sz w:val="18"/>
          <w:szCs w:val="21"/>
        </w:rPr>
      </w:pPr>
    </w:p>
    <w:p>
      <w:pPr>
        <w:rPr>
          <w:rFonts w:hint="default"/>
          <w:sz w:val="18"/>
          <w:szCs w:val="21"/>
        </w:rPr>
      </w:pPr>
      <w:r>
        <w:rPr>
          <w:rFonts w:hint="default"/>
          <w:sz w:val="18"/>
          <w:szCs w:val="21"/>
        </w:rPr>
        <w:t>MRI prostate</w:t>
      </w:r>
    </w:p>
    <w:p>
      <w:pPr>
        <w:rPr>
          <w:rFonts w:hint="default"/>
          <w:sz w:val="18"/>
          <w:szCs w:val="21"/>
        </w:rPr>
      </w:pPr>
      <w:r>
        <w:rPr>
          <w:rFonts w:hint="default"/>
          <w:sz w:val="18"/>
          <w:szCs w:val="21"/>
        </w:rPr>
        <w:t>CLINICAL INDICATION: Prostatic carcinoma. Rising PSA</w:t>
      </w:r>
    </w:p>
    <w:p>
      <w:pPr>
        <w:rPr>
          <w:rFonts w:hint="default"/>
          <w:sz w:val="18"/>
          <w:szCs w:val="21"/>
        </w:rPr>
      </w:pPr>
    </w:p>
    <w:p>
      <w:pPr>
        <w:rPr>
          <w:rFonts w:hint="default"/>
          <w:sz w:val="18"/>
          <w:szCs w:val="21"/>
        </w:rPr>
      </w:pPr>
      <w:r>
        <w:rPr>
          <w:rFonts w:hint="default"/>
          <w:sz w:val="18"/>
          <w:szCs w:val="21"/>
        </w:rPr>
        <w:t>TECHNIQUE:</w:t>
      </w:r>
    </w:p>
    <w:p>
      <w:pPr>
        <w:rPr>
          <w:rFonts w:hint="default"/>
          <w:sz w:val="18"/>
          <w:szCs w:val="21"/>
        </w:rPr>
      </w:pPr>
      <w:r>
        <w:rPr>
          <w:rFonts w:hint="default"/>
          <w:sz w:val="18"/>
          <w:szCs w:val="21"/>
        </w:rPr>
        <w:t>The examination was performed on a 3T MRI (Lumina Siemens)</w:t>
      </w:r>
    </w:p>
    <w:p>
      <w:pPr>
        <w:rPr>
          <w:rFonts w:hint="default"/>
          <w:sz w:val="18"/>
          <w:szCs w:val="21"/>
        </w:rPr>
      </w:pPr>
    </w:p>
    <w:p>
      <w:pPr>
        <w:rPr>
          <w:rFonts w:hint="default"/>
          <w:sz w:val="18"/>
          <w:szCs w:val="21"/>
        </w:rPr>
      </w:pPr>
      <w:r>
        <w:rPr>
          <w:rFonts w:hint="default"/>
          <w:sz w:val="18"/>
          <w:szCs w:val="21"/>
        </w:rPr>
        <w:t>Axial coronal and sagittal T2/TSE</w:t>
      </w:r>
    </w:p>
    <w:p>
      <w:pPr>
        <w:rPr>
          <w:rFonts w:hint="default"/>
          <w:sz w:val="18"/>
          <w:szCs w:val="21"/>
        </w:rPr>
      </w:pPr>
      <w:r>
        <w:rPr>
          <w:rFonts w:hint="default"/>
          <w:sz w:val="18"/>
          <w:szCs w:val="21"/>
        </w:rPr>
        <w:t>Axial T1/TSE, DWI</w:t>
      </w:r>
    </w:p>
    <w:p>
      <w:pPr>
        <w:rPr>
          <w:rFonts w:hint="default"/>
          <w:sz w:val="18"/>
          <w:szCs w:val="21"/>
        </w:rPr>
      </w:pPr>
      <w:r>
        <w:rPr>
          <w:rFonts w:hint="default"/>
          <w:sz w:val="18"/>
          <w:szCs w:val="21"/>
        </w:rPr>
        <w:t>Post contrast dynamic Axial T1/Vibe /FS</w:t>
      </w:r>
    </w:p>
    <w:p>
      <w:pPr>
        <w:rPr>
          <w:rFonts w:hint="default"/>
          <w:sz w:val="18"/>
          <w:szCs w:val="21"/>
        </w:rPr>
      </w:pPr>
    </w:p>
    <w:p>
      <w:pPr>
        <w:rPr>
          <w:rFonts w:hint="default"/>
          <w:sz w:val="18"/>
          <w:szCs w:val="21"/>
        </w:rPr>
      </w:pPr>
      <w:r>
        <w:rPr>
          <w:rFonts w:hint="default"/>
          <w:sz w:val="18"/>
          <w:szCs w:val="21"/>
        </w:rPr>
        <w:t>FINDINGS:</w:t>
      </w:r>
    </w:p>
    <w:p>
      <w:pPr>
        <w:rPr>
          <w:rFonts w:hint="default"/>
          <w:sz w:val="18"/>
          <w:szCs w:val="21"/>
        </w:rPr>
      </w:pPr>
      <w:r>
        <w:rPr>
          <w:rFonts w:hint="default"/>
          <w:sz w:val="18"/>
          <w:szCs w:val="21"/>
        </w:rPr>
        <w:t>Comparison was made to the previous MRI prostate dated 08/4/2022.</w:t>
      </w:r>
    </w:p>
    <w:p>
      <w:pPr>
        <w:rPr>
          <w:rFonts w:hint="default"/>
          <w:sz w:val="18"/>
          <w:szCs w:val="21"/>
        </w:rPr>
      </w:pPr>
      <w:r>
        <w:rPr>
          <w:rFonts w:hint="default"/>
          <w:sz w:val="18"/>
          <w:szCs w:val="21"/>
        </w:rPr>
        <w:t>Technically adequate study</w:t>
      </w:r>
    </w:p>
    <w:p>
      <w:pPr>
        <w:rPr>
          <w:rFonts w:hint="default"/>
          <w:sz w:val="18"/>
          <w:szCs w:val="21"/>
        </w:rPr>
      </w:pPr>
      <w:r>
        <w:rPr>
          <w:rFonts w:hint="default"/>
          <w:sz w:val="18"/>
          <w:szCs w:val="21"/>
        </w:rPr>
        <w:t>No intraprostatic haemorrhage.</w:t>
      </w:r>
    </w:p>
    <w:p>
      <w:pPr>
        <w:rPr>
          <w:rFonts w:hint="default"/>
          <w:sz w:val="18"/>
          <w:szCs w:val="21"/>
        </w:rPr>
      </w:pPr>
    </w:p>
    <w:p>
      <w:pPr>
        <w:rPr>
          <w:rFonts w:hint="default"/>
          <w:sz w:val="18"/>
          <w:szCs w:val="21"/>
        </w:rPr>
      </w:pPr>
      <w:r>
        <w:rPr>
          <w:rFonts w:hint="default"/>
          <w:sz w:val="18"/>
          <w:szCs w:val="21"/>
        </w:rPr>
        <w:t>The prostate gland has a total volume of 28 ml, previously was 50ml.</w:t>
      </w:r>
    </w:p>
    <w:p>
      <w:pPr>
        <w:rPr>
          <w:rFonts w:hint="default"/>
          <w:sz w:val="18"/>
          <w:szCs w:val="21"/>
        </w:rPr>
      </w:pPr>
      <w:r>
        <w:rPr>
          <w:rFonts w:hint="default"/>
          <w:sz w:val="18"/>
          <w:szCs w:val="21"/>
        </w:rPr>
        <w:t>PSA density is : not applicable</w:t>
      </w:r>
    </w:p>
    <w:p>
      <w:pPr>
        <w:rPr>
          <w:rFonts w:hint="default"/>
          <w:sz w:val="18"/>
          <w:szCs w:val="21"/>
        </w:rPr>
      </w:pPr>
    </w:p>
    <w:p>
      <w:pPr>
        <w:rPr>
          <w:rFonts w:hint="default"/>
          <w:sz w:val="18"/>
          <w:szCs w:val="21"/>
        </w:rPr>
      </w:pPr>
      <w:r>
        <w:rPr>
          <w:rFonts w:hint="default"/>
          <w:sz w:val="18"/>
          <w:szCs w:val="21"/>
        </w:rPr>
        <w:t>The peripheral zone demonstrates a diffusely low T2 a signal ? post radiotherapy. The previously noted low T2 signal in the posterior medial basal peripheral zone and left mid gland anteriorly off transition zone/fibromuscular stroma are not identified . There is a persistent focus of enhancement in the left posterior medial basal gland peripheral zone extending into the insertion of the left seminal vesical, previously involved to both posterior medial peripheral zones and was overall more extensive bilaterally.</w:t>
      </w:r>
    </w:p>
    <w:p>
      <w:pPr>
        <w:rPr>
          <w:rFonts w:hint="default"/>
          <w:sz w:val="18"/>
          <w:szCs w:val="21"/>
        </w:rPr>
      </w:pPr>
      <w:r>
        <w:rPr>
          <w:rFonts w:hint="default"/>
          <w:sz w:val="18"/>
          <w:szCs w:val="21"/>
        </w:rPr>
        <w:t>The TZ demonstrates well defined hypertrophied nodules without any illdefined low T2 signal areas or of low ADC/high b value DWI signal areas.</w:t>
      </w:r>
    </w:p>
    <w:p>
      <w:pPr>
        <w:rPr>
          <w:rFonts w:hint="default"/>
          <w:sz w:val="18"/>
          <w:szCs w:val="21"/>
        </w:rPr>
      </w:pPr>
    </w:p>
    <w:p>
      <w:pPr>
        <w:rPr>
          <w:rFonts w:hint="default"/>
          <w:sz w:val="18"/>
          <w:szCs w:val="21"/>
        </w:rPr>
      </w:pPr>
      <w:r>
        <w:rPr>
          <w:rFonts w:hint="default"/>
          <w:sz w:val="18"/>
          <w:szCs w:val="21"/>
        </w:rPr>
        <w:t xml:space="preserve">The prostate capsule appears well defined and uninterrupted. </w:t>
      </w:r>
    </w:p>
    <w:p>
      <w:pPr>
        <w:rPr>
          <w:rFonts w:hint="default"/>
          <w:sz w:val="18"/>
          <w:szCs w:val="21"/>
        </w:rPr>
      </w:pPr>
    </w:p>
    <w:p>
      <w:pPr>
        <w:rPr>
          <w:rFonts w:hint="default"/>
          <w:sz w:val="18"/>
          <w:szCs w:val="21"/>
        </w:rPr>
      </w:pPr>
      <w:r>
        <w:rPr>
          <w:rFonts w:hint="default"/>
          <w:sz w:val="18"/>
          <w:szCs w:val="21"/>
        </w:rPr>
        <w:t>No pelvic lymphadenopathy.</w:t>
      </w:r>
    </w:p>
    <w:p>
      <w:pPr>
        <w:rPr>
          <w:rFonts w:hint="default"/>
          <w:sz w:val="18"/>
          <w:szCs w:val="21"/>
        </w:rPr>
      </w:pPr>
      <w:r>
        <w:rPr>
          <w:rFonts w:hint="default"/>
          <w:sz w:val="18"/>
          <w:szCs w:val="21"/>
        </w:rPr>
        <w:t>No ascites.</w:t>
      </w:r>
    </w:p>
    <w:p>
      <w:pPr>
        <w:rPr>
          <w:rFonts w:hint="default"/>
          <w:sz w:val="18"/>
          <w:szCs w:val="21"/>
        </w:rPr>
      </w:pPr>
      <w:r>
        <w:rPr>
          <w:rFonts w:hint="default"/>
          <w:sz w:val="18"/>
          <w:szCs w:val="21"/>
        </w:rPr>
        <w:t>Multiple foci of low T1 signal in keeping with the known osseous metastases which are new compared to the last MRI prostate but demonstrate an interval increase in size compared to previous MRI pelvis.</w:t>
      </w:r>
    </w:p>
    <w:p>
      <w:pPr>
        <w:rPr>
          <w:rFonts w:hint="default"/>
          <w:sz w:val="18"/>
          <w:szCs w:val="21"/>
        </w:rPr>
      </w:pPr>
    </w:p>
    <w:p>
      <w:pPr>
        <w:rPr>
          <w:rFonts w:hint="default"/>
          <w:sz w:val="18"/>
          <w:szCs w:val="21"/>
        </w:rPr>
      </w:pPr>
      <w:r>
        <w:rPr>
          <w:rFonts w:hint="default"/>
          <w:sz w:val="18"/>
          <w:szCs w:val="21"/>
        </w:rPr>
        <w:t>IMPRESSION:</w:t>
      </w:r>
    </w:p>
    <w:p>
      <w:pPr>
        <w:rPr>
          <w:rFonts w:hint="default"/>
          <w:sz w:val="18"/>
          <w:szCs w:val="21"/>
        </w:rPr>
      </w:pPr>
      <w:r>
        <w:rPr>
          <w:rFonts w:hint="default"/>
          <w:sz w:val="18"/>
          <w:szCs w:val="21"/>
        </w:rPr>
        <w:t>There is persistent focus of enhancement in the left posterior medial peripheral zone extending into the insertion of the left lateral v</w:t>
      </w:r>
      <w:bookmarkStart w:id="0" w:name="_GoBack"/>
      <w:bookmarkEnd w:id="0"/>
      <w:r>
        <w:rPr>
          <w:rFonts w:hint="default"/>
          <w:sz w:val="18"/>
          <w:szCs w:val="21"/>
        </w:rPr>
        <w:t>esicle, suggestive of residual/recurrent disease. I would presume that the patient must have had interval radiotherapy.</w:t>
      </w:r>
    </w:p>
    <w:p>
      <w:pPr>
        <w:rPr>
          <w:rFonts w:hint="default"/>
          <w:sz w:val="18"/>
          <w:szCs w:val="21"/>
        </w:rPr>
      </w:pPr>
      <w:r>
        <w:rPr>
          <w:rFonts w:hint="default"/>
          <w:sz w:val="18"/>
          <w:szCs w:val="21"/>
        </w:rPr>
        <w:t>Interval small increase in the size of the pelvic osseous metastasis.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Hiragino Sans GB">
    <w:panose1 w:val="020B0300000000000000"/>
    <w:charset w:val="86"/>
    <w:family w:val="auto"/>
    <w:pitch w:val="default"/>
    <w:sig w:usb0="A00002BF" w:usb1="1ACF7CFA" w:usb2="00000016" w:usb3="00000000" w:csb0="00060007" w:csb1="00000000"/>
  </w:font>
  <w:font w:name="Helvetica">
    <w:panose1 w:val="00000000000000000000"/>
    <w:charset w:val="00"/>
    <w:family w:val="auto"/>
    <w:pitch w:val="default"/>
    <w:sig w:usb0="E00002FF" w:usb1="5000785B" w:usb2="00000000" w:usb3="00000000" w:csb0="2000019F" w:csb1="4F010000"/>
  </w:font>
  <w:font w:name="Helvetica Bold Oblique">
    <w:panose1 w:val="00000000000000000000"/>
    <w:charset w:val="00"/>
    <w:family w:val="auto"/>
    <w:pitch w:val="default"/>
    <w:sig w:usb0="E00002FF" w:usb1="5000785B" w:usb2="00000000" w:usb3="00000000" w:csb0="2000019F" w:csb1="4F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BD5010"/>
    <w:rsid w:val="06EE699A"/>
    <w:rsid w:val="17EB18FF"/>
    <w:rsid w:val="1FFB1AAC"/>
    <w:rsid w:val="2EFADF41"/>
    <w:rsid w:val="2FF2499A"/>
    <w:rsid w:val="3E7672E5"/>
    <w:rsid w:val="3FE69ABE"/>
    <w:rsid w:val="47F7C5F8"/>
    <w:rsid w:val="53BF10ED"/>
    <w:rsid w:val="5EDC68AC"/>
    <w:rsid w:val="5FC664B3"/>
    <w:rsid w:val="67F2BD49"/>
    <w:rsid w:val="6BBD3274"/>
    <w:rsid w:val="6EFA82FF"/>
    <w:rsid w:val="75ECFAB0"/>
    <w:rsid w:val="7D67AF18"/>
    <w:rsid w:val="7EBD5010"/>
    <w:rsid w:val="BDF96CA4"/>
    <w:rsid w:val="BDF9B2E8"/>
    <w:rsid w:val="BF7D1091"/>
    <w:rsid w:val="D1C71328"/>
    <w:rsid w:val="D6FDCF68"/>
    <w:rsid w:val="DF6F40F6"/>
    <w:rsid w:val="EBEEE00E"/>
    <w:rsid w:val="F3DB4C42"/>
    <w:rsid w:val="F678F522"/>
    <w:rsid w:val="FA4E4B35"/>
    <w:rsid w:val="FBD57690"/>
    <w:rsid w:val="FCBF800F"/>
    <w:rsid w:val="FCFECF77"/>
    <w:rsid w:val="FDEFE5C4"/>
    <w:rsid w:val="FEEF18BB"/>
    <w:rsid w:val="FFFFD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2024-08-06T08:39:00Z</dcterms:created>
  <dc:creator>will.nguyen</dc:creator>
  <cp:lastModifiedBy>will.nguyen</cp:lastModifiedBy>
  <dcterms:modified xsi:type="dcterms:W3CDTF">2024-08-05T17:06:05Z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