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2"/>
        </w:rPr>
      </w:pPr>
      <w:r>
        <w:rPr>
          <w:rFonts w:hint="default"/>
          <w:sz w:val="20"/>
          <w:szCs w:val="22"/>
        </w:rPr>
        <w:t>Indication/Medical question: Restaging.</w:t>
      </w:r>
    </w:p>
    <w:p>
      <w:pPr>
        <w:rPr>
          <w:rFonts w:hint="default"/>
          <w:sz w:val="20"/>
          <w:szCs w:val="22"/>
        </w:rPr>
      </w:pPr>
    </w:p>
    <w:p>
      <w:pPr>
        <w:rPr>
          <w:rFonts w:hint="default"/>
          <w:sz w:val="20"/>
          <w:szCs w:val="22"/>
        </w:rPr>
      </w:pPr>
      <w:r>
        <w:rPr>
          <w:rFonts w:hint="default"/>
          <w:sz w:val="20"/>
          <w:szCs w:val="22"/>
        </w:rPr>
        <w:t>Patient's personal data: Weight= 84 Kg, Height= 180 cm</w:t>
      </w:r>
    </w:p>
    <w:p>
      <w:pPr>
        <w:rPr>
          <w:rFonts w:hint="default"/>
          <w:sz w:val="20"/>
          <w:szCs w:val="22"/>
        </w:rPr>
      </w:pPr>
    </w:p>
    <w:p>
      <w:pPr>
        <w:rPr>
          <w:rFonts w:hint="default"/>
          <w:sz w:val="20"/>
          <w:szCs w:val="22"/>
        </w:rPr>
      </w:pPr>
      <w:r>
        <w:rPr>
          <w:rFonts w:hint="default"/>
          <w:sz w:val="20"/>
          <w:szCs w:val="22"/>
        </w:rPr>
        <w:t>Technique: Imaging was performed 120 minutes after intravenous administration of 202 MBq 18F-PSMA (Prostate-Specific Membrane Antigen). Images were acquired using a Discovery IQ2 ΡΕΤ /CT systern ( 4 rings; 16 slices) of General Electric. The irnages were obtained frorn head to rnid-thighs in supine position with elevated arrns. Axial, sagittal and coronal ΡΕΤ reconstructions with and without attenuation correction were perforrned. Corresponding CT irnages were reviewed in axial, coronal and sagittal planes. The CT scan was a lirnited non-contrast study for the purposes of anatornical correlation and attenuation correction (only pertinent findings will be reported). This resulted in a total DLP of the CT-exarnination of 1372 rnGy-crn. ΑΙΙ SUV rneasurernents provided are given as SUV Peak (as rneasured in the MAC plus QClear reconstruction using cornrnercially available software) unless otherwise stated.</w:t>
      </w:r>
    </w:p>
    <w:p>
      <w:pPr>
        <w:rPr>
          <w:rFonts w:hint="default"/>
          <w:sz w:val="20"/>
          <w:szCs w:val="22"/>
        </w:rPr>
      </w:pPr>
    </w:p>
    <w:p>
      <w:pPr>
        <w:rPr>
          <w:rFonts w:hint="default"/>
          <w:sz w:val="20"/>
          <w:szCs w:val="22"/>
        </w:rPr>
      </w:pPr>
      <w:r>
        <w:rPr>
          <w:rFonts w:hint="default"/>
          <w:sz w:val="20"/>
          <w:szCs w:val="22"/>
        </w:rPr>
        <w:t xml:space="preserve">Comparison: ex-dorno 68Ga-PSMA PET/CT frorn 21.02.2024 and in-dorno 18F-PSMA </w:t>
      </w:r>
    </w:p>
    <w:p>
      <w:pPr>
        <w:rPr>
          <w:rFonts w:hint="default"/>
          <w:sz w:val="20"/>
          <w:szCs w:val="22"/>
        </w:rPr>
      </w:pPr>
      <w:r>
        <w:rPr>
          <w:rFonts w:hint="default"/>
          <w:sz w:val="20"/>
          <w:szCs w:val="22"/>
        </w:rPr>
        <w:t>PET/CT frorn 24.08.2023, 20.12.2022, 05.05.2022.</w:t>
      </w:r>
    </w:p>
    <w:p>
      <w:pPr>
        <w:rPr>
          <w:rFonts w:hint="default"/>
          <w:sz w:val="20"/>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DB04F"/>
    <w:rsid w:val="1FA6E40D"/>
    <w:rsid w:val="3DFDB04F"/>
    <w:rsid w:val="4DFB6E8A"/>
    <w:rsid w:val="6FF6688A"/>
    <w:rsid w:val="7EFF4FC6"/>
    <w:rsid w:val="9B76C634"/>
    <w:rsid w:val="BDFF1ECE"/>
    <w:rsid w:val="CF7F1116"/>
    <w:rsid w:val="E6DCAC6C"/>
    <w:rsid w:val="FFAF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2024-08-05T17:17:00Z</dcterms:created>
  <dc:creator>will.nguyen</dc:creator>
  <cp:lastModifiedBy>will.nguyen</cp:lastModifiedBy>
  <dcterms:modified xsi:type="dcterms:W3CDTF">2024-08-05T17:21:09Z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