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Patient ID</w:t>
      </w:r>
      <w:r>
        <w:rPr>
          <w:rFonts w:hint="default"/>
        </w:rPr>
        <w:t>: 20041410</w:t>
      </w:r>
    </w:p>
    <w:p>
      <w:pPr>
        <w:rPr>
          <w:rFonts w:hint="default"/>
        </w:rPr>
      </w:pPr>
      <w:r>
        <w:rPr>
          <w:rFonts w:hint="default"/>
        </w:rPr>
        <w:t>Gender: M</w:t>
      </w:r>
    </w:p>
    <w:p>
      <w:pPr>
        <w:rPr>
          <w:rFonts w:hint="default"/>
        </w:rPr>
      </w:pPr>
      <w:r>
        <w:rPr>
          <w:rFonts w:hint="default"/>
        </w:rPr>
        <w:t>Date Of Note</w:t>
      </w:r>
      <w:r>
        <w:rPr>
          <w:rFonts w:hint="default"/>
        </w:rPr>
        <w:t>: 15/01/2024 12:10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NCH consultation on MRI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multiple bone metastases in the whole spine without stenosis. due to the extent of the disease a kyphoplasty would make sense only if patient has severe local pain. ct from PET 5 months ago shows osteoblastic metastases so most probably no big issue with spinal instability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E5776"/>
    <w:rsid w:val="0BCE5776"/>
    <w:rsid w:val="1EBD1733"/>
    <w:rsid w:val="371B89B2"/>
    <w:rsid w:val="37B415B1"/>
    <w:rsid w:val="3F6F0B36"/>
    <w:rsid w:val="7A4F71A9"/>
    <w:rsid w:val="7DF5DB3C"/>
    <w:rsid w:val="7ECE957C"/>
    <w:rsid w:val="7FBF0A38"/>
    <w:rsid w:val="B7DAA54E"/>
    <w:rsid w:val="BC8FA2B3"/>
    <w:rsid w:val="BDF3DE5C"/>
    <w:rsid w:val="BF9BAD78"/>
    <w:rsid w:val="C7FF0D7A"/>
    <w:rsid w:val="CCBC40A0"/>
    <w:rsid w:val="D3EF3473"/>
    <w:rsid w:val="D6FFB9B6"/>
    <w:rsid w:val="DCFD83A5"/>
    <w:rsid w:val="DD6D6130"/>
    <w:rsid w:val="E4BF1EAB"/>
    <w:rsid w:val="EF6BC79C"/>
    <w:rsid w:val="FDF3B8D6"/>
    <w:rsid w:val="FFAF46EE"/>
    <w:rsid w:val="FFEEA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2024-08-05T17:48:00Z</dcterms:created>
  <dc:creator>will.nguyen</dc:creator>
  <cp:lastModifiedBy>will.nguyen</cp:lastModifiedBy>
  <dcterms:modified xsi:type="dcterms:W3CDTF">2024-08-05T17:55:03Z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