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MEDICAL REPORT</w:t>
      </w:r>
    </w:p>
    <w:p>
      <w:pPr>
        <w:rPr>
          <w:rFonts w:hint="default"/>
        </w:rPr>
      </w:pPr>
    </w:p>
    <w:p>
      <w:pPr>
        <w:rPr>
          <w:rFonts w:hint="default"/>
        </w:rPr>
      </w:pPr>
      <w:r>
        <w:rPr>
          <w:rFonts w:hint="default"/>
        </w:rPr>
        <w:t>ΡΑΤΙΕΝΤ ΝΑΜΕ</w:t>
      </w:r>
    </w:p>
    <w:p>
      <w:pPr>
        <w:rPr>
          <w:rFonts w:hint="default"/>
        </w:rPr>
      </w:pPr>
      <w:r>
        <w:rPr>
          <w:rFonts w:hint="default"/>
        </w:rPr>
        <w:t xml:space="preserve">HIS </w:t>
      </w:r>
      <w:r>
        <w:rPr>
          <w:rFonts w:hint="default"/>
        </w:rPr>
        <w:t>I</w:t>
      </w:r>
      <w:r>
        <w:rPr>
          <w:rFonts w:hint="default"/>
        </w:rPr>
        <w:t>D</w:t>
      </w:r>
    </w:p>
    <w:p>
      <w:pPr>
        <w:rPr>
          <w:rFonts w:hint="default"/>
        </w:rPr>
      </w:pPr>
      <w:r>
        <w:rPr>
          <w:rFonts w:hint="default"/>
        </w:rPr>
        <w:t>ΕΧΑΜΙΝΑΤΙΟΝ DATE</w:t>
      </w:r>
      <w:r>
        <w:rPr>
          <w:rFonts w:hint="default"/>
        </w:rPr>
        <w:t>: 24-08-2023</w:t>
      </w:r>
    </w:p>
    <w:p>
      <w:pPr>
        <w:rPr>
          <w:rFonts w:hint="default"/>
        </w:rPr>
      </w:pPr>
      <w:r>
        <w:rPr>
          <w:rFonts w:hint="default"/>
        </w:rPr>
        <w:t>DOB</w:t>
      </w:r>
    </w:p>
    <w:p>
      <w:pPr>
        <w:rPr>
          <w:rFonts w:hint="default"/>
        </w:rPr>
      </w:pPr>
      <w:r>
        <w:rPr>
          <w:rFonts w:hint="default"/>
        </w:rPr>
        <w:t>POLICE ID</w:t>
      </w:r>
    </w:p>
    <w:p>
      <w:pPr>
        <w:rPr>
          <w:rFonts w:hint="default"/>
        </w:rPr>
      </w:pPr>
      <w:r>
        <w:rPr>
          <w:rFonts w:hint="default"/>
        </w:rPr>
        <w:t>GESY REGISTRY ΝΟ</w:t>
      </w:r>
    </w:p>
    <w:p>
      <w:pPr>
        <w:rPr>
          <w:rFonts w:hint="default"/>
        </w:rPr>
      </w:pPr>
    </w:p>
    <w:p>
      <w:pPr>
        <w:rPr>
          <w:rFonts w:hint="default"/>
        </w:rPr>
      </w:pPr>
      <w:r>
        <w:rPr>
          <w:rFonts w:hint="default"/>
        </w:rPr>
        <w:t>Procedure: 18F-PSMA PET/CT scan</w:t>
      </w:r>
    </w:p>
    <w:p>
      <w:pPr>
        <w:rPr>
          <w:rFonts w:hint="default"/>
        </w:rPr>
      </w:pPr>
    </w:p>
    <w:p>
      <w:pPr>
        <w:rPr>
          <w:rFonts w:hint="default"/>
        </w:rPr>
      </w:pPr>
      <w:r>
        <w:rPr>
          <w:rFonts w:hint="default"/>
        </w:rPr>
        <w:t>Dr. Zamboglou C.</w:t>
      </w:r>
    </w:p>
    <w:p>
      <w:pPr>
        <w:rPr>
          <w:rFonts w:hint="default"/>
        </w:rPr>
      </w:pPr>
    </w:p>
    <w:p>
      <w:pPr>
        <w:rPr>
          <w:rFonts w:hint="default"/>
        </w:rPr>
      </w:pPr>
      <w:r>
        <w:rPr>
          <w:rFonts w:hint="default"/>
        </w:rPr>
        <w:t xml:space="preserve">Medical History: </w:t>
      </w:r>
    </w:p>
    <w:p>
      <w:pPr>
        <w:rPr>
          <w:rFonts w:hint="default"/>
        </w:rPr>
      </w:pPr>
      <w:r>
        <w:rPr>
          <w:rFonts w:hint="default"/>
        </w:rPr>
        <w:t>Invasive ADC of the prostate, Gleason 5, in 2001 treated with 2xHyperthermia. Bicalutamide 2018-2021; PSA rise-&gt; PSMA-expressing prostate malignancy with seminal vesicles invasion on 68Ga-PSMA PET/CT of May 2022 + pelvic/extrapelvic and bone secondaries. In November 2022, Goserelin and Enzalutamide, SBRT in December 2022 with partial biochemical response (PSA= 80ng/ml). Currently, PSA= 128ng/ml.</w:t>
      </w:r>
    </w:p>
    <w:p>
      <w:pPr>
        <w:rPr>
          <w:rFonts w:hint="default"/>
        </w:rPr>
      </w:pPr>
    </w:p>
    <w:p>
      <w:pPr>
        <w:rPr>
          <w:rFonts w:hint="default"/>
        </w:rPr>
      </w:pPr>
      <w:r>
        <w:rPr>
          <w:rFonts w:hint="default"/>
        </w:rPr>
        <w:t>Indication/Medical question: Restaging.</w:t>
      </w:r>
    </w:p>
    <w:p>
      <w:pPr>
        <w:rPr>
          <w:rFonts w:hint="default"/>
        </w:rPr>
      </w:pPr>
    </w:p>
    <w:p>
      <w:pPr>
        <w:rPr>
          <w:rFonts w:hint="default"/>
        </w:rPr>
      </w:pPr>
      <w:r>
        <w:rPr>
          <w:rFonts w:hint="default"/>
        </w:rPr>
        <w:t>Patient's personal data: Weight= 86 Kg, Height= 180 cm</w:t>
      </w:r>
    </w:p>
    <w:p>
      <w:pPr>
        <w:rPr>
          <w:rFonts w:hint="default"/>
        </w:rPr>
      </w:pPr>
    </w:p>
    <w:p>
      <w:pPr>
        <w:rPr>
          <w:rFonts w:hint="default"/>
        </w:rPr>
      </w:pPr>
      <w:r>
        <w:rPr>
          <w:rFonts w:hint="default"/>
        </w:rPr>
        <w:t>Technique: Imaging was performed 120 minutes after intravenous administration of 222 MBq 18F-PSMA (Prostate-Specific Membrane Antigen). Images were acquired using a Discovery IQ2 ΡΕΤ /CT system ( 4 rings; 16 slices) of General Electric. The images were obtained from head to mid-thighs in supine position with elevated arms. Axial, sagittal and coronal ΡΕΤ reconstructions with and without attenuation correction were performed. Corresponding CT images were reviewed in axial, coronal and sagittal planes. The CT scan was a limited non-contrast study for the purposes of anatomical correlation and attenuation correction (only pertinent findings will be reported). This resulted in a total DLP of the CT-examination of 844 mGy-cm. ΑΙΙ SUV measurements provided are given as SUV Peak (as measured in the MAC plus QClear reconstruction using commercially available software) unless otherwise stated.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BA4FA6"/>
    <w:rsid w:val="29BA4FA6"/>
    <w:rsid w:val="3FFB5AF3"/>
    <w:rsid w:val="FE3F2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2024-08-05T16:32:00Z</dcterms:created>
  <dc:creator>will.nguyen</dc:creator>
  <cp:lastModifiedBy>will.nguyen</cp:lastModifiedBy>
  <dcterms:modified xsi:type="dcterms:W3CDTF">2024-08-05T16:35:23Z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