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PUMP-B | PB-MNT-001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Pump-B Bakım ve İlk Müdahale Prosedürleri</w:t>
      </w:r>
    </w:p>
    <w:p>
      <w:pPr>
        <w:jc w:val="center"/>
      </w:pPr>
      <w:r>
        <w:rPr>
          <w:b/>
          <w:sz w:val="21"/>
        </w:rPr>
        <w:t>Kavitasyon, rulman, akış performansı, sensör ve telemetri olayları için yönlendirmeler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PB-MNT-001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PUMP_B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PUMP-B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Genel güvenlik ve yetki ilkeleri</w:t>
      </w:r>
    </w:p>
    <w:p>
      <w:pPr>
        <w:pStyle w:val="ListBullet"/>
        <w:spacing w:after="40"/>
      </w:pPr>
      <w:r>
        <w:t>Chatbot çıktısı karar destek amaçlıdır; gerçek ekipmanda üretici ve iş güvenliği prosedürleri uygulanmalıdır.</w:t>
      </w:r>
    </w:p>
    <w:p>
      <w:pPr>
        <w:pStyle w:val="ListBullet"/>
        <w:spacing w:after="40"/>
      </w:pPr>
      <w:r>
        <w:t>Mekanik/hidrolik müdahale yalnızca yetkili bakım personeli tarafından yapılmalıdır.</w:t>
      </w:r>
    </w:p>
    <w:p>
      <w:pPr>
        <w:pStyle w:val="ListBullet"/>
        <w:spacing w:after="40"/>
      </w:pPr>
      <w:r>
        <w:t>Kritik durumda insan onayı olmadan otomatik durdurma komutu gönderilmez.</w:t>
      </w:r>
    </w:p>
    <w:p>
      <w:pPr>
        <w:pStyle w:val="ListBullet"/>
        <w:spacing w:after="40"/>
      </w:pPr>
      <w:r>
        <w:t>Veri güvenilir değilse önce data quality olayı çözülür.</w:t>
      </w:r>
    </w:p>
    <w:p>
      <w:pPr>
        <w:pStyle w:val="Heading2"/>
      </w:pPr>
      <w:r>
        <w:t>MNT-PB-001 - Kavitasyon ve emiş hattı kontrolü</w:t>
      </w:r>
    </w:p>
    <w:p>
      <w:r>
        <w:t>Tetikleyici durum: Düşük emiş basıncı + artan titreşim + dalgalı/düşük debi.</w:t>
      </w:r>
    </w:p>
    <w:p>
      <w:r>
        <w:t>Uygulama adımları</w:t>
      </w:r>
    </w:p>
    <w:p>
      <w:pPr>
        <w:pStyle w:val="ListNumber"/>
        <w:spacing w:after="40"/>
      </w:pPr>
      <w:r>
        <w:t>Emiş basıncı ölçüm kalitesini doğrula.</w:t>
      </w:r>
    </w:p>
    <w:p>
      <w:pPr>
        <w:pStyle w:val="ListNumber"/>
        <w:spacing w:after="40"/>
      </w:pPr>
      <w:r>
        <w:t>Son 30-60 dakikalık emiş basıncı ve debi trendini incele.</w:t>
      </w:r>
    </w:p>
    <w:p>
      <w:pPr>
        <w:pStyle w:val="ListNumber"/>
        <w:spacing w:after="40"/>
      </w:pPr>
      <w:r>
        <w:t>Emiş filtresi/ön vana ve sıvı seviyesini kontrol et.</w:t>
      </w:r>
    </w:p>
    <w:p>
      <w:pPr>
        <w:pStyle w:val="ListNumber"/>
        <w:spacing w:after="40"/>
      </w:pPr>
      <w:r>
        <w:t>Titreşimin aynı aralıkta yükselip yükselmediğini doğrula.</w:t>
      </w:r>
    </w:p>
    <w:p>
      <w:pPr>
        <w:pStyle w:val="ListNumber"/>
        <w:spacing w:after="40"/>
      </w:pPr>
      <w:r>
        <w:t>Kontrol sonrası debi ve titreşimi en az üç ölçüm boyunca izle.</w:t>
      </w:r>
    </w:p>
    <w:p>
      <w:r>
        <w:t>Tamamlanma ölçütü: Emiş basıncı &gt;1,2 bar'a, titreşim &lt;4,0 mm/s düzeyine yaklaşır ve debi stabil olur.</w:t>
      </w:r>
    </w:p>
    <w:p>
      <w:r>
        <w:t>Eskalasyon koşulu: Emiş ≤0,8 bar veya titreşim ≥7,0 mm/s ise MNT-PB-007.</w:t>
      </w:r>
    </w:p>
    <w:p>
      <w:pPr>
        <w:pStyle w:val="Heading2"/>
      </w:pPr>
      <w:r>
        <w:t>MNT-PB-002 - Rulman, yağlama ve kaplin kontrolü</w:t>
      </w:r>
    </w:p>
    <w:p>
      <w:r>
        <w:t>Tetikleyici durum: Sıcaklık ve titreşim birlikte yükseliyor.</w:t>
      </w:r>
    </w:p>
    <w:p>
      <w:r>
        <w:t>Uygulama adımları</w:t>
      </w:r>
    </w:p>
    <w:p>
      <w:pPr>
        <w:pStyle w:val="ListNumber"/>
        <w:spacing w:after="40"/>
      </w:pPr>
      <w:r>
        <w:t>Artışların aynı zaman aralığında olduğunu doğrula.</w:t>
      </w:r>
    </w:p>
    <w:p>
      <w:pPr>
        <w:pStyle w:val="ListNumber"/>
        <w:spacing w:after="40"/>
      </w:pPr>
      <w:r>
        <w:t>Rulman bölgesinde anormal ses/gevşeklik kontrolü planla.</w:t>
      </w:r>
    </w:p>
    <w:p>
      <w:pPr>
        <w:pStyle w:val="ListNumber"/>
        <w:spacing w:after="40"/>
      </w:pPr>
      <w:r>
        <w:t>Yağlama kaydını ve bakım tarihini kontrol et.</w:t>
      </w:r>
    </w:p>
    <w:p>
      <w:pPr>
        <w:pStyle w:val="ListNumber"/>
        <w:spacing w:after="40"/>
      </w:pPr>
      <w:r>
        <w:t>Motor-pompa kaplin hizalamasını doğrula.</w:t>
      </w:r>
    </w:p>
    <w:p>
      <w:pPr>
        <w:pStyle w:val="ListNumber"/>
        <w:spacing w:after="40"/>
      </w:pPr>
      <w:r>
        <w:t>MOTOR_A tarafındaki mekanik/elektriksel yüklenmeyi bağlamsal kontrol et.</w:t>
      </w:r>
    </w:p>
    <w:p>
      <w:r>
        <w:t>Tamamlanma ölçütü: Titreşim ve sıcaklık trendi stabil/normal olur ve bakım bulgusu kaydedilir.</w:t>
      </w:r>
    </w:p>
    <w:p>
      <w:r>
        <w:t>Eskalasyon koşulu: Titreşim ≥7,0 mm/s veya hızlı kötüleşme varsa MNT-PB-007.</w:t>
      </w:r>
    </w:p>
    <w:p>
      <w:pPr>
        <w:pStyle w:val="Heading2"/>
      </w:pPr>
      <w:r>
        <w:t>MNT-PB-003 - Çark, filtre ve hidrolik performans kontrolü</w:t>
      </w:r>
    </w:p>
    <w:p>
      <w:r>
        <w:t>Tetikleyici durum: Debi ve basma basıncı birlikte düşüyor.</w:t>
      </w:r>
    </w:p>
    <w:p>
      <w:r>
        <w:t>Uygulama adımları</w:t>
      </w:r>
    </w:p>
    <w:p>
      <w:pPr>
        <w:pStyle w:val="ListNumber"/>
        <w:spacing w:after="40"/>
      </w:pPr>
      <w:r>
        <w:t>Proses talebinin aynı kaldığını doğrula.</w:t>
      </w:r>
    </w:p>
    <w:p>
      <w:pPr>
        <w:pStyle w:val="ListNumber"/>
        <w:spacing w:after="40"/>
      </w:pPr>
      <w:r>
        <w:t>VALVE_C konumu ve downstream basıncını bağlamsal kontrol et.</w:t>
      </w:r>
    </w:p>
    <w:p>
      <w:pPr>
        <w:pStyle w:val="ListNumber"/>
        <w:spacing w:after="40"/>
      </w:pPr>
      <w:r>
        <w:t>Filtre/strainer durumunu incele.</w:t>
      </w:r>
    </w:p>
    <w:p>
      <w:pPr>
        <w:pStyle w:val="ListNumber"/>
        <w:spacing w:after="40"/>
      </w:pPr>
      <w:r>
        <w:t>Çark kirlenmesi/aşınması için bakım incelemesi planla.</w:t>
      </w:r>
    </w:p>
    <w:p>
      <w:pPr>
        <w:pStyle w:val="ListNumber"/>
        <w:spacing w:after="40"/>
      </w:pPr>
      <w:r>
        <w:t>Kontrol sonrası debi-basınç ilişkisinin toparlandığını doğrula.</w:t>
      </w:r>
    </w:p>
    <w:p>
      <w:r>
        <w:t>Tamamlanma ölçütü: Debi ve basma basıncı beklenen proses trendine döner.</w:t>
      </w:r>
    </w:p>
    <w:p>
      <w:r>
        <w:t>Eskalasyon koşulu: Debi ≤30 m³/h veya kötüleşme sürerse kritik değerlendirme.</w:t>
      </w:r>
    </w:p>
    <w:p>
      <w:pPr>
        <w:pStyle w:val="Heading2"/>
      </w:pPr>
      <w:r>
        <w:t>MNT-PB-004 - Basınç sensörü sıçramasını doğrulama</w:t>
      </w:r>
    </w:p>
    <w:p>
      <w:r>
        <w:t>Tetikleyici durum: data_quality_flag=spike.</w:t>
      </w:r>
    </w:p>
    <w:p>
      <w:r>
        <w:t>Uygulama adımları</w:t>
      </w:r>
    </w:p>
    <w:p>
      <w:pPr>
        <w:pStyle w:val="ListNumber"/>
        <w:spacing w:after="40"/>
      </w:pPr>
      <w:r>
        <w:t>Önceki ve sonraki en az iki ölçümü karşılaştır.</w:t>
      </w:r>
    </w:p>
    <w:p>
      <w:pPr>
        <w:pStyle w:val="ListNumber"/>
        <w:spacing w:after="40"/>
      </w:pPr>
      <w:r>
        <w:t>Debi ve diğer basınçların aynı anda değişip değişmediğini kontrol et.</w:t>
      </w:r>
    </w:p>
    <w:p>
      <w:pPr>
        <w:pStyle w:val="ListNumber"/>
        <w:spacing w:after="40"/>
      </w:pPr>
      <w:r>
        <w:t>Transmitter ve bağlantı hattını kontrol et.</w:t>
      </w:r>
    </w:p>
    <w:p>
      <w:r>
        <w:t>Tamamlanma ölçütü: Ardışık ölçümler normaldir ve sıçrama tekrarlanmaz.</w:t>
      </w:r>
    </w:p>
    <w:p>
      <w:r>
        <w:t>Eskalasyon koşulu: Sıçrama tekrarlanırsa kalibrasyon/sensör incelemesi açılır.</w:t>
      </w:r>
    </w:p>
    <w:p>
      <w:pPr>
        <w:pStyle w:val="Heading2"/>
      </w:pPr>
      <w:r>
        <w:t>MNT-PB-005 - Debi sensörü sabitlenmesi kontrolü</w:t>
      </w:r>
    </w:p>
    <w:p>
      <w:r>
        <w:t>Tetikleyici durum: data_quality_flag=stuck.</w:t>
      </w:r>
    </w:p>
    <w:p>
      <w:r>
        <w:t>Uygulama adımları</w:t>
      </w:r>
    </w:p>
    <w:p>
      <w:pPr>
        <w:pStyle w:val="ListNumber"/>
        <w:spacing w:after="40"/>
      </w:pPr>
      <w:r>
        <w:t>Debinin son değişim zamanını belirle.</w:t>
      </w:r>
    </w:p>
    <w:p>
      <w:pPr>
        <w:pStyle w:val="ListNumber"/>
        <w:spacing w:after="40"/>
      </w:pPr>
      <w:r>
        <w:t>Basınç ve proses yükü değişirken debinin sabit kalıp kalmadığını kontrol et.</w:t>
      </w:r>
    </w:p>
    <w:p>
      <w:pPr>
        <w:pStyle w:val="ListNumber"/>
        <w:spacing w:after="40"/>
      </w:pPr>
      <w:r>
        <w:t>Flow transmitter ve gateway hattını doğrula.</w:t>
      </w:r>
    </w:p>
    <w:p>
      <w:r>
        <w:t>Tamamlanma ölçütü: Sensör yeniden değişken ve tutarlı veri üretir.</w:t>
      </w:r>
    </w:p>
    <w:p>
      <w:r>
        <w:t>Eskalasyon koşulu: Durum devam ederse sensör verisini güvenilmez işaretle.</w:t>
      </w:r>
    </w:p>
    <w:p>
      <w:pPr>
        <w:pStyle w:val="Heading2"/>
      </w:pPr>
      <w:r>
        <w:t>MNT-PB-006 - Eksik hidrolik telemetri kontrolü</w:t>
      </w:r>
    </w:p>
    <w:p>
      <w:r>
        <w:t>Tetikleyici durum: data_quality_flag=missing.</w:t>
      </w:r>
    </w:p>
    <w:p>
      <w:r>
        <w:t>Uygulama adımları</w:t>
      </w:r>
    </w:p>
    <w:p>
      <w:pPr>
        <w:pStyle w:val="ListNumber"/>
        <w:spacing w:after="40"/>
      </w:pPr>
      <w:r>
        <w:t>Son başarılı basınç/debi ölçümünü bul.</w:t>
      </w:r>
    </w:p>
    <w:p>
      <w:pPr>
        <w:pStyle w:val="ListNumber"/>
        <w:spacing w:after="40"/>
      </w:pPr>
      <w:r>
        <w:t>Gateway ve transmitter bağlantısını kontrol et.</w:t>
      </w:r>
    </w:p>
    <w:p>
      <w:pPr>
        <w:pStyle w:val="ListNumber"/>
        <w:spacing w:after="40"/>
      </w:pPr>
      <w:r>
        <w:t>Veri geri geldiğinde zaman damgalarını ve boşluk aralığını doğrula.</w:t>
      </w:r>
    </w:p>
    <w:p>
      <w:r>
        <w:t>Tamamlanma ölçütü: Telemetri akışı geri döner ve kayıp aralığı kaydedilir.</w:t>
      </w:r>
    </w:p>
    <w:p>
      <w:r>
        <w:t>Eskalasyon koşulu: Kayıp 15 dakikadan uzun sürerse operasyonel risk olarak bildir.</w:t>
      </w:r>
    </w:p>
    <w:p>
      <w:pPr>
        <w:pStyle w:val="Heading2"/>
      </w:pPr>
      <w:r>
        <w:t>MNT-PB-007 - Kritik durumda kontrollü güvenli duruma alma</w:t>
      </w:r>
    </w:p>
    <w:p>
      <w:r>
        <w:t>Tetikleyici durum: Kritik emiş basıncı, kritik titreşim, kritik düşük debi veya hızla kötüleşen çoklu sensör deseni.</w:t>
      </w:r>
    </w:p>
    <w:p>
      <w:r>
        <w:t>Uygulama adımları</w:t>
      </w:r>
    </w:p>
    <w:p>
      <w:pPr>
        <w:pStyle w:val="ListNumber"/>
        <w:spacing w:after="40"/>
      </w:pPr>
      <w:r>
        <w:t>Alarmın veri kalitesi hatası olmadığını doğrula.</w:t>
      </w:r>
    </w:p>
    <w:p>
      <w:pPr>
        <w:pStyle w:val="ListNumber"/>
        <w:spacing w:after="40"/>
      </w:pPr>
      <w:r>
        <w:t>Yetkili saha/bakım rolüne kritik bildirim gönder.</w:t>
      </w:r>
    </w:p>
    <w:p>
      <w:pPr>
        <w:pStyle w:val="ListNumber"/>
        <w:spacing w:after="40"/>
      </w:pPr>
      <w:r>
        <w:t>Gerçek ekipman prosedürüne göre yük azaltma/duruş kararını yetkili kullanıcıya sun.</w:t>
      </w:r>
    </w:p>
    <w:p>
      <w:pPr>
        <w:pStyle w:val="ListNumber"/>
        <w:spacing w:after="40"/>
      </w:pPr>
      <w:r>
        <w:t>En az 60 dakikalık sensör özetini kaydet.</w:t>
      </w:r>
    </w:p>
    <w:p>
      <w:pPr>
        <w:pStyle w:val="ListNumber"/>
        <w:spacing w:after="40"/>
      </w:pPr>
      <w:r>
        <w:t>MOTOR_A ve VALVE_C bağlamını olay kaydına ekle.</w:t>
      </w:r>
    </w:p>
    <w:p>
      <w:r>
        <w:t>Tamamlanma ölçütü: Ekipman güvenli durumda ve kritik bakım kaydı açılmıştır.</w:t>
      </w:r>
    </w:p>
    <w:p>
      <w:r>
        <w:t>Eskalasyon koşulu: Bu prosedür en yüksek demo eskalasyon seviyesidir.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