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A0A14"/>
          <w:sz w:val="36"/>
        </w:rPr>
        <w:t>BỘ TIÊU CHÍ ĐỊNH LƯỢNG ĐÁNH GIÁ KẾT QUẢ THỰC HIỆN NHIỆM VỤ (KPI/OKR) CỦA CÁN BỘ, CÔNG CHỨC VÀ TẬP THỂ CÁC PHÒNG, BAN TỔ CHỨC TỈNH ỦY ĐẮK LẮK</w:t>
      </w:r>
    </w:p>
    <w:p>
      <w:pPr>
        <w:pStyle w:val="ListBullet"/>
        <w:ind w:left="357"/>
      </w:pPr>
      <w:r>
        <w:rPr>
          <w:b/>
        </w:rPr>
        <w:t>Trả lời:</w:t>
      </w:r>
      <w:r>
        <w:rPr>
          <w:b w:val="0"/>
        </w:rPr>
        <w:t xml:space="preserve"> yêu cầu 1 của Đề kiểm tra năng lực BTCTU.</w:t>
      </w:r>
    </w:p>
    <w:p>
      <w:pPr>
        <w:pStyle w:val="ListBullet"/>
        <w:ind w:left="357"/>
      </w:pPr>
      <w:r>
        <w:rPr>
          <w:b/>
        </w:rPr>
        <w:t>Trạng thái:</w:t>
      </w:r>
      <w:r>
        <w:rPr>
          <w:b w:val="0"/>
        </w:rPr>
        <w:t xml:space="preserve"> bản đề xuất để cấp có thẩm quyền xem xét. Phần nào có căn cứ trong văn bản ghi </w:t>
      </w:r>
      <w:r>
        <w:rPr>
          <w:rFonts w:ascii="Consolas" w:hAnsi="Consolas" w:eastAsia="Consolas"/>
          <w:sz w:val="20"/>
        </w:rPr>
        <w:t>[Căn cứ]</w:t>
      </w:r>
      <w:r>
        <w:rPr>
          <w:b w:val="0"/>
        </w:rPr>
        <w:t xml:space="preserve"> kèm số điều. Phần nào do người xây dựng đề xuất vì văn bản không quy định ghi </w:t>
      </w:r>
      <w:r>
        <w:rPr>
          <w:rFonts w:ascii="Consolas" w:hAnsi="Consolas" w:eastAsia="Consolas"/>
          <w:sz w:val="20"/>
        </w:rPr>
        <w:t>[Đề xuất]</w:t>
      </w:r>
      <w:r>
        <w:rPr>
          <w:b w:val="0"/>
        </w:rPr>
        <w:t xml:space="preserve">. Phần đã cài trong phần mềm ghi </w:t>
      </w:r>
      <w:r>
        <w:rPr>
          <w:rFonts w:ascii="Consolas" w:hAnsi="Consolas" w:eastAsia="Consolas"/>
          <w:sz w:val="20"/>
        </w:rPr>
        <w:t>[Phần mềm: có]</w:t>
      </w:r>
      <w:r>
        <w:rPr>
          <w:b w:val="0"/>
        </w:rPr>
        <w:t xml:space="preserve">, chưa cài ghi </w:t>
      </w:r>
      <w:r>
        <w:rPr>
          <w:rFonts w:ascii="Consolas" w:hAnsi="Consolas" w:eastAsia="Consolas"/>
          <w:sz w:val="20"/>
        </w:rPr>
        <w:t>[Phần mềm: chưa có – đề xuất bổ sung trong tương lai]</w:t>
      </w:r>
      <w:r>
        <w:rPr>
          <w:b w:val="0"/>
        </w:rPr>
        <w:t>.</w:t>
      </w:r>
    </w:p>
    <w:p>
      <w:pPr>
        <w:pStyle w:val="ListBullet"/>
        <w:ind w:left="357"/>
      </w:pPr>
      <w:r>
        <w:rPr>
          <w:b/>
        </w:rPr>
        <w:t>Nguyên tắc chọn nguồn:</w:t>
      </w:r>
      <w:r>
        <w:rPr>
          <w:b w:val="0"/>
        </w:rPr>
        <w:t xml:space="preserve"> Ban Tổ chức Tỉnh ủy là </w:t>
      </w:r>
      <w:r>
        <w:rPr>
          <w:b/>
        </w:rPr>
        <w:t>cơ quan tham mưu, giúp việc của Đảng</w:t>
      </w:r>
      <w:r>
        <w:rPr>
          <w:b w:val="0"/>
        </w:rPr>
        <w:t>, không phải cơ quan hành chính nhà nước. Vì vậy:</w:t>
      </w:r>
    </w:p>
    <w:p>
      <w:pPr>
        <w:pStyle w:val="ListBullet"/>
        <w:ind w:left="697"/>
      </w:pPr>
      <w:r>
        <w:rPr>
          <w:b/>
        </w:rPr>
        <w:t>Khung tiêu chí</w:t>
      </w:r>
      <w:r>
        <w:rPr>
          <w:b w:val="0"/>
        </w:rPr>
        <w:t xml:space="preserve"> (nội dung các nhóm 30 và 70 điểm, điều kiện xếp loại) theo </w:t>
      </w:r>
      <w:r>
        <w:rPr>
          <w:b/>
        </w:rPr>
        <w:t>Quy định 366-QĐ/TW</w:t>
      </w:r>
      <w:r>
        <w:rPr>
          <w:b w:val="0"/>
        </w:rPr>
        <w:t xml:space="preserve"> của Bộ Chính trị và </w:t>
      </w:r>
      <w:r>
        <w:rPr>
          <w:b/>
        </w:rPr>
        <w:t>Quy định 39-QĐ/TU</w:t>
      </w:r>
      <w:r>
        <w:rPr>
          <w:b w:val="0"/>
        </w:rPr>
        <w:t xml:space="preserve"> cụ thể hóa ở tỉnh.</w:t>
      </w:r>
    </w:p>
    <w:p>
      <w:pPr>
        <w:pStyle w:val="ListBullet"/>
        <w:ind w:left="697"/>
      </w:pPr>
      <w:r>
        <w:rPr>
          <w:b/>
        </w:rPr>
        <w:t>Phương pháp chấm điểm kết quả</w:t>
      </w:r>
      <w:r>
        <w:rPr>
          <w:b w:val="0"/>
        </w:rPr>
        <w:t xml:space="preserve"> (KPI theo sản phẩm quy đổi) theo </w:t>
      </w:r>
      <w:r>
        <w:rPr>
          <w:b/>
        </w:rPr>
        <w:t>NĐ 335</w:t>
      </w:r>
      <w:r>
        <w:rPr>
          <w:b w:val="0"/>
        </w:rPr>
        <w:t xml:space="preserve"> và </w:t>
      </w:r>
      <w:r>
        <w:rPr>
          <w:b/>
        </w:rPr>
        <w:t>Sổ tay của Bộ Nội vụ</w:t>
      </w:r>
      <w:r>
        <w:rPr>
          <w:b w:val="0"/>
        </w:rPr>
        <w:t>, vì 05-HD/TU mục IV.3 dẫn chiếu thẳng hai văn bản này.</w:t>
      </w:r>
    </w:p>
    <w:p>
      <w:pPr>
        <w:pStyle w:val="ListBullet"/>
        <w:ind w:left="697"/>
      </w:pPr>
      <w:r>
        <w:rPr>
          <w:b w:val="0"/>
        </w:rPr>
        <w:t>Trong phạm vi phương pháp chấm, khi 05-HD/TU và NĐ 335 khác nhau thì theo NĐ 335, vì cấp pháp lý cao hơn.</w:t>
      </w:r>
    </w:p>
    <w:p>
      <w:pPr>
        <w:pStyle w:val="ListBullet"/>
        <w:ind w:left="357"/>
      </w:pPr>
      <w:r>
        <w:rPr>
          <w:b/>
        </w:rPr>
        <w:t>Các nguồn:</w:t>
      </w:r>
    </w:p>
    <w:p>
      <w:pPr>
        <w:pStyle w:val="ListBullet"/>
        <w:ind w:left="697"/>
      </w:pPr>
      <w:r>
        <w:rPr>
          <w:b w:val="0"/>
        </w:rPr>
        <w:t>Quy định 366-QĐ/TW ngày 30/8/2025 của Bộ Chính trị (gọi tắt QĐ 366), Phụ lục 1 (tập thể), 3 (cá nhân lãnh đạo, quản lý), 4 (cá nhân không giữ chức vụ). Bản dùng là bản đăng trên LuatVietnam; Ban Tổ chức Trung ương đang lấy ý kiến dự thảo sửa đổi.</w:t>
      </w:r>
    </w:p>
    <w:p>
      <w:pPr>
        <w:pStyle w:val="ListBullet"/>
        <w:ind w:left="697"/>
      </w:pPr>
      <w:r>
        <w:rPr>
          <w:b w:val="0"/>
        </w:rPr>
        <w:t>Hướng dẫn 43-HD/BTCTW ngày 31/10/2025; Kết luận 12-KL/TW ngày 19/3/2026.</w:t>
      </w:r>
    </w:p>
    <w:p>
      <w:pPr>
        <w:pStyle w:val="ListBullet"/>
        <w:ind w:left="697"/>
      </w:pPr>
      <w:r>
        <w:rPr>
          <w:b w:val="0"/>
        </w:rPr>
        <w:t>Nghị định 335/2025/NĐ-CP (21/12/2025, gọi tắt NĐ 335).</w:t>
      </w:r>
    </w:p>
    <w:p>
      <w:pPr>
        <w:pStyle w:val="ListBullet"/>
        <w:ind w:left="697"/>
      </w:pPr>
      <w:r>
        <w:rPr>
          <w:b w:val="0"/>
        </w:rPr>
        <w:t>Sổ tay hướng dẫn xây dựng bộ tiêu chí và triển khai đánh giá kết quả thực hiện nhiệm vụ công chức của Bộ Nội vụ, năm 2026 (gọi tắt Sổ tay BNV).</w:t>
      </w:r>
    </w:p>
    <w:p>
      <w:pPr>
        <w:pStyle w:val="ListBullet"/>
        <w:ind w:left="697"/>
      </w:pPr>
      <w:r>
        <w:rPr>
          <w:b w:val="0"/>
        </w:rPr>
        <w:t>Quy định 39-QĐ/TU; Hướng dẫn 05-HD/TU; Danh mục công việc của BTCTU (27/9/2026); Quy định 01-QĐ/BTCTU về chức năng, nhiệm vụ các phòng (gọi tắt 01-QĐ); Cây sơ đồ phân công nhiệm vụ BTCTU (tháng 9/2026).</w:t>
      </w:r>
    </w:p>
    <w:p>
      <w:pPr>
        <w:pStyle w:val="ListBullet"/>
        <w:ind w:left="697"/>
      </w:pPr>
      <w:r>
        <w:rPr>
          <w:b w:val="0"/>
        </w:rPr>
        <w:t>Các bản PDF scan là bản chuyển thành chữ bằng máy (OCR) nên số điều cần đối chiếu bản gốc. Các phụ lục của 39-QĐ/TU không có trong bộ tài liệu nên chưa biết cách chia điểm chi tiết của quy định này.</w:t>
      </w:r>
    </w:p>
    <w:p>
      <w:pPr>
        <w:pStyle w:val="Heading2"/>
      </w:pPr>
      <w:r>
        <w:rPr>
          <w:b w:val="0"/>
        </w:rPr>
        <w:t>1. Cấu trúc điểm</w:t>
      </w:r>
    </w:p>
    <w:p>
      <w:pPr>
        <w:spacing w:after="80"/>
      </w:pPr>
      <w:r>
        <w:rPr>
          <w:b w:val="0"/>
        </w:rPr>
        <w:t xml:space="preserve">Tổng điểm là thang 100, gồm hai nhóm tiêu chí </w:t>
      </w:r>
      <w:r>
        <w:rPr>
          <w:rFonts w:ascii="Consolas" w:hAnsi="Consolas" w:eastAsia="Consolas"/>
          <w:sz w:val="20"/>
        </w:rPr>
        <w:t>[Căn cứ: QĐ 366 Điều 10, Phụ lục 1, 3, 4; 39-QĐ/TU Điều 10; NĐ 335 Điều 12.1; 05-HD/TU mục IV]</w:t>
      </w:r>
      <w:r>
        <w:rPr>
          <w:b w:val="0"/>
        </w:rPr>
        <w:t>:</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Nhóm</w:t>
            </w:r>
          </w:p>
        </w:tc>
        <w:tc>
          <w:tcPr>
            <w:tcW w:type="dxa" w:w="3213"/>
            <w:shd w:val="clear" w:color="auto" w:fill="E8E8E8"/>
          </w:tcPr>
          <w:p>
            <w:pPr>
              <w:spacing w:after="0"/>
            </w:pPr>
            <w:r>
              <w:rPr>
                <w:b/>
                <w:sz w:val="18"/>
              </w:rPr>
              <w:t>Tối đa</w:t>
            </w:r>
          </w:p>
        </w:tc>
        <w:tc>
          <w:tcPr>
            <w:tcW w:type="dxa" w:w="3213"/>
            <w:shd w:val="clear" w:color="auto" w:fill="E8E8E8"/>
          </w:tcPr>
          <w:p>
            <w:pPr>
              <w:spacing w:after="0"/>
            </w:pPr>
            <w:r>
              <w:rPr>
                <w:b/>
                <w:sz w:val="18"/>
              </w:rPr>
              <w:t>Nội dung</w:t>
            </w:r>
          </w:p>
        </w:tc>
      </w:tr>
      <w:tr>
        <w:tc>
          <w:tcPr>
            <w:tcW w:type="dxa" w:w="3213"/>
          </w:tcPr>
          <w:p>
            <w:pPr>
              <w:spacing w:after="0"/>
            </w:pPr>
            <w:r>
              <w:rPr>
                <w:b w:val="0"/>
                <w:sz w:val="18"/>
              </w:rPr>
              <w:t>Tiêu chí chung</w:t>
            </w:r>
          </w:p>
        </w:tc>
        <w:tc>
          <w:tcPr>
            <w:tcW w:type="dxa" w:w="3213"/>
          </w:tcPr>
          <w:p>
            <w:pPr>
              <w:spacing w:after="0"/>
            </w:pPr>
            <w:r>
              <w:rPr>
                <w:b w:val="0"/>
                <w:sz w:val="18"/>
              </w:rPr>
              <w:t>30</w:t>
            </w:r>
          </w:p>
        </w:tc>
        <w:tc>
          <w:tcPr>
            <w:tcW w:type="dxa" w:w="3213"/>
          </w:tcPr>
          <w:p>
            <w:pPr>
              <w:spacing w:after="0"/>
            </w:pPr>
            <w:r>
              <w:rPr>
                <w:b w:val="0"/>
                <w:sz w:val="18"/>
              </w:rPr>
              <w:t>Cá nhân: 17 mục con của 05-HD/TU Phụ lục 03 (lãnh đạo, quản lý) hoặc 10 mục con của NĐ 335 Mẫu số 01 (không giữ chức vụ), mục 2.1. Tập thể: sáu tiêu chí của QĐ 366 Phụ lục 1, mục 3.2</w:t>
            </w:r>
          </w:p>
        </w:tc>
      </w:tr>
      <w:tr>
        <w:tc>
          <w:tcPr>
            <w:tcW w:type="dxa" w:w="3213"/>
          </w:tcPr>
          <w:p>
            <w:pPr>
              <w:spacing w:after="0"/>
            </w:pPr>
            <w:r>
              <w:rPr>
                <w:b w:val="0"/>
                <w:sz w:val="18"/>
              </w:rPr>
              <w:t>Tiêu chí kết quả thực hiện nhiệm vụ</w:t>
            </w:r>
          </w:p>
        </w:tc>
        <w:tc>
          <w:tcPr>
            <w:tcW w:type="dxa" w:w="3213"/>
          </w:tcPr>
          <w:p>
            <w:pPr>
              <w:spacing w:after="0"/>
            </w:pPr>
            <w:r>
              <w:rPr>
                <w:b w:val="0"/>
                <w:sz w:val="18"/>
              </w:rPr>
              <w:t>70</w:t>
            </w:r>
          </w:p>
        </w:tc>
        <w:tc>
          <w:tcPr>
            <w:tcW w:type="dxa" w:w="3213"/>
          </w:tcPr>
          <w:p>
            <w:pPr>
              <w:spacing w:after="0"/>
            </w:pPr>
            <w:r>
              <w:rPr>
                <w:b w:val="0"/>
                <w:sz w:val="18"/>
              </w:rPr>
              <w:t>Đo bằng số lượng, chất lượng, tiến độ của sản phẩm, công việc (cá nhân, mục 2.2); kết quả tham mưu theo lĩnh vực và kết quả xếp loại đội ngũ (tập thể, mục 3.3)</w:t>
            </w:r>
          </w:p>
        </w:tc>
      </w:tr>
    </w:tbl>
    <w:p>
      <w:pPr>
        <w:spacing w:after="40"/>
      </w:pPr>
    </w:p>
    <w:p>
      <w:pPr>
        <w:spacing w:after="80"/>
      </w:pPr>
      <w:r>
        <w:rPr>
          <w:b w:val="0"/>
        </w:rPr>
        <w:t xml:space="preserve">Xếp loại theo tổng điểm, kèm điều kiện (mục 5): từ 90 điểm xuất sắc, từ 70 đến dưới 90 tốt, từ 50 đến dưới 70 hoàn thành, dưới 50 không hoàn thành </w:t>
      </w:r>
      <w:r>
        <w:rPr>
          <w:rFonts w:ascii="Consolas" w:hAnsi="Consolas" w:eastAsia="Consolas"/>
          <w:sz w:val="20"/>
        </w:rPr>
        <w:t>[Căn cứ: 39-QĐ/TU Điều 11; QĐ 366 Điều 11; NĐ 335 Điều 20]</w:t>
      </w:r>
      <w:r>
        <w:rPr>
          <w:b w:val="0"/>
        </w:rPr>
        <w:t>.</w:t>
      </w:r>
    </w:p>
    <w:p>
      <w:pPr>
        <w:pStyle w:val="Heading2"/>
      </w:pPr>
      <w:r>
        <w:rPr>
          <w:b w:val="0"/>
        </w:rPr>
        <w:t>2. Bộ tiêu chí cho cán bộ, công chức</w:t>
      </w:r>
    </w:p>
    <w:p>
      <w:pPr>
        <w:pStyle w:val="Heading3"/>
      </w:pPr>
      <w:r>
        <w:rPr>
          <w:b w:val="0"/>
        </w:rPr>
        <w:t>2.1. Tiêu chí chung (30 điểm)</w:t>
      </w:r>
    </w:p>
    <w:p>
      <w:pPr>
        <w:spacing w:after="80"/>
      </w:pPr>
      <w:r>
        <w:rPr>
          <w:b/>
        </w:rPr>
        <w:t>Căn cứ.</w:t>
      </w:r>
      <w:r>
        <w:rPr>
          <w:b w:val="0"/>
        </w:rPr>
        <w:t xml:space="preserve"> Bộ tài liệu đã có sẵn bảng chia 30 điểm chung theo mục con, nên mục này dùng nguyên các bảng đó:</w:t>
      </w:r>
    </w:p>
    <w:p>
      <w:pPr>
        <w:pStyle w:val="ListBullet"/>
        <w:ind w:left="357"/>
      </w:pPr>
      <w:r>
        <w:rPr>
          <w:b w:val="0"/>
        </w:rPr>
        <w:t xml:space="preserve">Cá nhân giữ chức vụ lãnh đạo, quản lý: </w:t>
      </w:r>
      <w:r>
        <w:rPr>
          <w:b/>
        </w:rPr>
        <w:t>05-HD/TU Phụ lục 03, Mẫu 5, phần A</w:t>
      </w:r>
      <w:r>
        <w:rPr>
          <w:b w:val="0"/>
        </w:rPr>
        <w:t xml:space="preserve"> (17 mục con, ghi rõ "các tiêu chí thực hiện theo Quy định số 366-QĐ/TW").</w:t>
      </w:r>
    </w:p>
    <w:p>
      <w:pPr>
        <w:pStyle w:val="ListBullet"/>
        <w:ind w:left="357"/>
      </w:pPr>
      <w:r>
        <w:rPr>
          <w:b w:val="0"/>
        </w:rPr>
        <w:t xml:space="preserve">Công chức không giữ chức vụ: </w:t>
      </w:r>
      <w:r>
        <w:rPr>
          <w:b/>
        </w:rPr>
        <w:t>NĐ 335 Phụ lục II, Mẫu số 01, phần I</w:t>
      </w:r>
      <w:r>
        <w:rPr>
          <w:b w:val="0"/>
        </w:rPr>
        <w:t xml:space="preserve"> (10 mục con); nội dung chi tiết từng mục ở </w:t>
      </w:r>
      <w:r>
        <w:rPr>
          <w:b/>
        </w:rPr>
        <w:t>NĐ 335 Phụ lục I</w:t>
      </w:r>
      <w:r>
        <w:rPr>
          <w:b w:val="0"/>
        </w:rPr>
        <w:t>. Chuyên viên của Ban là công chức, và 05-HD/TU mục IV.3 dẫn chiếu NĐ 335.</w:t>
      </w:r>
    </w:p>
    <w:p>
      <w:pPr>
        <w:pStyle w:val="ListBullet"/>
        <w:ind w:left="357"/>
      </w:pPr>
      <w:r>
        <w:rPr>
          <w:b w:val="0"/>
        </w:rPr>
        <w:t>QĐ 366 Phụ lục 3, 4 (không có trong bộ tài liệu, xem trên LuatVietnam) chỉ dùng để đối chiếu: các mục con ở trên nằm trong khung của QĐ 366.</w:t>
      </w:r>
    </w:p>
    <w:p>
      <w:pPr>
        <w:spacing w:after="80"/>
      </w:pPr>
      <w:r>
        <w:rPr>
          <w:b/>
        </w:rPr>
        <w:t>Nhóm áp dụng.</w:t>
      </w:r>
      <w:r>
        <w:rPr>
          <w:b w:val="0"/>
        </w:rPr>
        <w:t xml:space="preserve"> Phần mềm tự chọn bảng theo </w:t>
      </w:r>
      <w:r>
        <w:rPr>
          <w:b/>
        </w:rPr>
        <w:t>cờ lãnh đạo, quản lý của vị trí việc làm</w:t>
      </w:r>
      <w:r>
        <w:rPr>
          <w:b w:val="0"/>
        </w:rPr>
        <w:t xml:space="preserve"> (mục 2.2), không theo người. Một người kiêm nhiệm hai vị trí có hai phiếu, mỗi phiếu theo nhóm của vị trí đó. Người lao động hỗ trợ, phục vụ dùng bảng của công chức không giữ chức vụ </w:t>
      </w:r>
      <w:r>
        <w:rPr>
          <w:rFonts w:ascii="Consolas" w:hAnsi="Consolas" w:eastAsia="Consolas"/>
          <w:sz w:val="20"/>
        </w:rPr>
        <w:t>[Căn cứ: Sổ tay BNV Chương III mục 5]</w:t>
      </w:r>
      <w:r>
        <w:rPr>
          <w:b w:val="0"/>
        </w:rPr>
        <w:t>.</w:t>
      </w:r>
    </w:p>
    <w:p>
      <w:pPr>
        <w:spacing w:after="80"/>
      </w:pPr>
      <w:r>
        <w:rPr>
          <w:rFonts w:ascii="Consolas" w:hAnsi="Consolas" w:eastAsia="Consolas"/>
          <w:sz w:val="20"/>
        </w:rPr>
        <w:t>[Đề xuất]</w:t>
      </w:r>
      <w:r>
        <w:rPr>
          <w:b w:val="0"/>
        </w:rPr>
        <w:t xml:space="preserve"> Tiêu đề 05-HD/TU Phụ lục 03 ghi "cán bộ lãnh đạo, quản lý khối địa phương". Phần 70 điểm của phụ lục (các trục kinh tế, xã hội) không hợp với Ban nên không dùng; phần 30 điểm chung theo QĐ 366, không phụ thuộc khối, nên áp cho lãnh đạo, quản lý của Ban.</w:t>
      </w:r>
    </w:p>
    <w:p>
      <w:pPr>
        <w:pStyle w:val="Heading4"/>
      </w:pPr>
      <w:r>
        <w:rPr>
          <w:b w:val="0"/>
        </w:rPr>
        <w:t xml:space="preserve">2.1.1. Cá nhân giữ chức vụ lãnh đạo, quản lý </w:t>
      </w:r>
      <w:r>
        <w:rPr>
          <w:rFonts w:ascii="Consolas" w:hAnsi="Consolas" w:eastAsia="Consolas"/>
          <w:sz w:val="20"/>
        </w:rPr>
        <w:t>[Căn cứ: 05-HD/TU Phụ lục 03, Mẫu 5, phần A]</w:t>
      </w:r>
    </w:p>
    <w:p>
      <w:pPr>
        <w:spacing w:after="80"/>
      </w:pPr>
      <w:r>
        <w:rPr>
          <w:b w:val="0"/>
        </w:rPr>
        <w:t>Trưởng ban, Phó Trưởng ban, Trưởng phòng, Phó Trưởng phòng, Chánh, Phó Chánh Văn phòng. Nội dung các mục con dưới đây là tóm tắt, bản đầy đủ ở văn bản.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w:t>
            </w:r>
          </w:p>
        </w:tc>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Tối đa</w:t>
            </w:r>
          </w:p>
        </w:tc>
      </w:tr>
      <w:tr>
        <w:tc>
          <w:tcPr>
            <w:tcW w:type="dxa" w:w="3213"/>
          </w:tcPr>
          <w:p>
            <w:pPr>
              <w:spacing w:after="0"/>
            </w:pPr>
            <w:r>
              <w:rPr>
                <w:b/>
                <w:sz w:val="18"/>
              </w:rPr>
              <w:t>1</w:t>
            </w:r>
          </w:p>
        </w:tc>
        <w:tc>
          <w:tcPr>
            <w:tcW w:type="dxa" w:w="3213"/>
          </w:tcPr>
          <w:p>
            <w:pPr>
              <w:spacing w:after="0"/>
            </w:pPr>
            <w:r>
              <w:rPr>
                <w:b/>
                <w:sz w:val="18"/>
              </w:rPr>
              <w:t>Về phẩm chất chính trị, đạo đức, lối sống, thực hiện trách nhiệm nêu gương</w:t>
            </w:r>
          </w:p>
        </w:tc>
        <w:tc>
          <w:tcPr>
            <w:tcW w:type="dxa" w:w="3213"/>
          </w:tcPr>
          <w:p>
            <w:pPr>
              <w:spacing w:after="0"/>
            </w:pPr>
            <w:r>
              <w:rPr>
                <w:b/>
                <w:sz w:val="18"/>
              </w:rPr>
              <w:t>18</w:t>
            </w:r>
          </w:p>
        </w:tc>
      </w:tr>
      <w:tr>
        <w:tc>
          <w:tcPr>
            <w:tcW w:type="dxa" w:w="3213"/>
          </w:tcPr>
          <w:p>
            <w:pPr>
              <w:spacing w:after="0"/>
            </w:pPr>
            <w:r>
              <w:rPr>
                <w:b w:val="0"/>
                <w:sz w:val="18"/>
              </w:rPr>
              <w:t>1.1</w:t>
            </w:r>
          </w:p>
        </w:tc>
        <w:tc>
          <w:tcPr>
            <w:tcW w:type="dxa" w:w="3213"/>
          </w:tcPr>
          <w:p>
            <w:pPr>
              <w:spacing w:after="0"/>
            </w:pPr>
            <w:r>
              <w:rPr>
                <w:b w:val="0"/>
                <w:sz w:val="18"/>
              </w:rPr>
              <w:t>Tuyệt đối trung thành với Đảng, Tổ quốc, Nhân dân; kiên định chủ nghĩa Mác - Lênin, tư tưởng Hồ Chí Minh; bản lĩnh chính trị vững vàng; bảo vệ nền tảng tư tưởng của Đảng; đấu tranh phản bác quan điểm sai trái, biểu hiện suy thoái, "tự diễn biến", "tự chuyển hóa"</w:t>
            </w:r>
          </w:p>
        </w:tc>
        <w:tc>
          <w:tcPr>
            <w:tcW w:type="dxa" w:w="3213"/>
          </w:tcPr>
          <w:p>
            <w:pPr>
              <w:spacing w:after="0"/>
            </w:pPr>
            <w:r>
              <w:rPr>
                <w:b w:val="0"/>
                <w:sz w:val="18"/>
              </w:rPr>
              <w:t>2</w:t>
            </w:r>
          </w:p>
        </w:tc>
      </w:tr>
      <w:tr>
        <w:tc>
          <w:tcPr>
            <w:tcW w:type="dxa" w:w="3213"/>
          </w:tcPr>
          <w:p>
            <w:pPr>
              <w:spacing w:after="0"/>
            </w:pPr>
            <w:r>
              <w:rPr>
                <w:b w:val="0"/>
                <w:sz w:val="18"/>
              </w:rPr>
              <w:t>1.2</w:t>
            </w:r>
          </w:p>
        </w:tc>
        <w:tc>
          <w:tcPr>
            <w:tcW w:type="dxa" w:w="3213"/>
          </w:tcPr>
          <w:p>
            <w:pPr>
              <w:spacing w:after="0"/>
            </w:pPr>
            <w:r>
              <w:rPr>
                <w:b w:val="0"/>
                <w:sz w:val="18"/>
              </w:rPr>
              <w:t>Yêu nước, tận tụy phục vụ Nhân dân, sâu sát cơ sở; đặt lợi ích của Đảng, quốc gia - dân tộc, Nhân dân, tập thể lên trên lợi ích cá nhân</w:t>
            </w:r>
          </w:p>
        </w:tc>
        <w:tc>
          <w:tcPr>
            <w:tcW w:type="dxa" w:w="3213"/>
          </w:tcPr>
          <w:p>
            <w:pPr>
              <w:spacing w:after="0"/>
            </w:pPr>
            <w:r>
              <w:rPr>
                <w:b w:val="0"/>
                <w:sz w:val="18"/>
              </w:rPr>
              <w:t>2</w:t>
            </w:r>
          </w:p>
        </w:tc>
      </w:tr>
      <w:tr>
        <w:tc>
          <w:tcPr>
            <w:tcW w:type="dxa" w:w="3213"/>
          </w:tcPr>
          <w:p>
            <w:pPr>
              <w:spacing w:after="0"/>
            </w:pPr>
            <w:r>
              <w:rPr>
                <w:b w:val="0"/>
                <w:sz w:val="18"/>
              </w:rPr>
              <w:t>1.3</w:t>
            </w:r>
          </w:p>
        </w:tc>
        <w:tc>
          <w:tcPr>
            <w:tcW w:type="dxa" w:w="3213"/>
          </w:tcPr>
          <w:p>
            <w:pPr>
              <w:spacing w:after="0"/>
            </w:pPr>
            <w:r>
              <w:rPr>
                <w:b w:val="0"/>
                <w:sz w:val="18"/>
              </w:rPr>
              <w:t>Chấp hành nghiêm chủ trương, nghị quyết, quy định, nguyên tắc tổ chức, kỷ luật của Đảng, nhất là tập trung dân chủ, tự phê bình và phê bình; chấp hành pháp luật và quy định của cơ quan; tuyệt đối chấp hành sự phân công của tổ chức</w:t>
            </w:r>
          </w:p>
        </w:tc>
        <w:tc>
          <w:tcPr>
            <w:tcW w:type="dxa" w:w="3213"/>
          </w:tcPr>
          <w:p>
            <w:pPr>
              <w:spacing w:after="0"/>
            </w:pPr>
            <w:r>
              <w:rPr>
                <w:b w:val="0"/>
                <w:sz w:val="18"/>
              </w:rPr>
              <w:t>2</w:t>
            </w:r>
          </w:p>
        </w:tc>
      </w:tr>
      <w:tr>
        <w:tc>
          <w:tcPr>
            <w:tcW w:type="dxa" w:w="3213"/>
          </w:tcPr>
          <w:p>
            <w:pPr>
              <w:spacing w:after="0"/>
            </w:pPr>
            <w:r>
              <w:rPr>
                <w:b w:val="0"/>
                <w:sz w:val="18"/>
              </w:rPr>
              <w:t>1.4</w:t>
            </w:r>
          </w:p>
        </w:tc>
        <w:tc>
          <w:tcPr>
            <w:tcW w:type="dxa" w:w="3213"/>
          </w:tcPr>
          <w:p>
            <w:pPr>
              <w:spacing w:after="0"/>
            </w:pPr>
            <w:r>
              <w:rPr>
                <w:b w:val="0"/>
                <w:sz w:val="18"/>
              </w:rPr>
              <w:t>Tự giác, trách nhiệm trong nghiên cứu, học tập lý luận, nghị quyết, chỉ thị và các chương trình bồi dưỡng, cập nhật kiến thức</w:t>
            </w:r>
          </w:p>
        </w:tc>
        <w:tc>
          <w:tcPr>
            <w:tcW w:type="dxa" w:w="3213"/>
          </w:tcPr>
          <w:p>
            <w:pPr>
              <w:spacing w:after="0"/>
            </w:pPr>
            <w:r>
              <w:rPr>
                <w:b w:val="0"/>
                <w:sz w:val="18"/>
              </w:rPr>
              <w:t>2</w:t>
            </w:r>
          </w:p>
        </w:tc>
      </w:tr>
      <w:tr>
        <w:tc>
          <w:tcPr>
            <w:tcW w:type="dxa" w:w="3213"/>
          </w:tcPr>
          <w:p>
            <w:pPr>
              <w:spacing w:after="0"/>
            </w:pPr>
            <w:r>
              <w:rPr>
                <w:b w:val="0"/>
                <w:sz w:val="18"/>
              </w:rPr>
              <w:t>1.5</w:t>
            </w:r>
          </w:p>
        </w:tc>
        <w:tc>
          <w:tcPr>
            <w:tcW w:type="dxa" w:w="3213"/>
          </w:tcPr>
          <w:p>
            <w:pPr>
              <w:spacing w:after="0"/>
            </w:pPr>
            <w:r>
              <w:rPr>
                <w:b w:val="0"/>
                <w:sz w:val="18"/>
              </w:rPr>
              <w:t>Đạo đức, lối sống trong sáng, cần, kiệm, liêm, chính, chí công vô tư; chuẩn mực đạo đức cách mạng, trách nhiệm nêu gương; không vi phạm những điều đảng viên không được làm; không né tránh công việc, chạy theo thành tích; không vi phạm đạo đức, lối sống đến mức bị xử lý kỷ luật</w:t>
            </w:r>
          </w:p>
        </w:tc>
        <w:tc>
          <w:tcPr>
            <w:tcW w:type="dxa" w:w="3213"/>
          </w:tcPr>
          <w:p>
            <w:pPr>
              <w:spacing w:after="0"/>
            </w:pPr>
            <w:r>
              <w:rPr>
                <w:b w:val="0"/>
                <w:sz w:val="18"/>
              </w:rPr>
              <w:t>2</w:t>
            </w:r>
          </w:p>
        </w:tc>
      </w:tr>
      <w:tr>
        <w:tc>
          <w:tcPr>
            <w:tcW w:type="dxa" w:w="3213"/>
          </w:tcPr>
          <w:p>
            <w:pPr>
              <w:spacing w:after="0"/>
            </w:pPr>
            <w:r>
              <w:rPr>
                <w:b w:val="0"/>
                <w:sz w:val="18"/>
              </w:rPr>
              <w:t>1.6</w:t>
            </w:r>
          </w:p>
        </w:tc>
        <w:tc>
          <w:tcPr>
            <w:tcW w:type="dxa" w:w="3213"/>
          </w:tcPr>
          <w:p>
            <w:pPr>
              <w:spacing w:after="0"/>
            </w:pPr>
            <w:r>
              <w:rPr>
                <w:b w:val="0"/>
                <w:sz w:val="18"/>
              </w:rPr>
              <w:t>Không tham vọng quyền lực, chạy chức, chạy quyền; không tham nhũng, lãng phí, vụ lợi, lợi ích nhóm; không để người thân lợi dụng chức vụ; không có biểu hiện suy thoái; kiên quyết đấu tranh chống quan liêu, tham nhũng, tiêu cực</w:t>
            </w:r>
          </w:p>
        </w:tc>
        <w:tc>
          <w:tcPr>
            <w:tcW w:type="dxa" w:w="3213"/>
          </w:tcPr>
          <w:p>
            <w:pPr>
              <w:spacing w:after="0"/>
            </w:pPr>
            <w:r>
              <w:rPr>
                <w:b w:val="0"/>
                <w:sz w:val="18"/>
              </w:rPr>
              <w:t>2</w:t>
            </w:r>
          </w:p>
        </w:tc>
      </w:tr>
      <w:tr>
        <w:tc>
          <w:tcPr>
            <w:tcW w:type="dxa" w:w="3213"/>
          </w:tcPr>
          <w:p>
            <w:pPr>
              <w:spacing w:after="0"/>
            </w:pPr>
            <w:r>
              <w:rPr>
                <w:b w:val="0"/>
                <w:sz w:val="18"/>
              </w:rPr>
              <w:t>1.7</w:t>
            </w:r>
          </w:p>
        </w:tc>
        <w:tc>
          <w:tcPr>
            <w:tcW w:type="dxa" w:w="3213"/>
          </w:tcPr>
          <w:p>
            <w:pPr>
              <w:spacing w:after="0"/>
            </w:pPr>
            <w:r>
              <w:rPr>
                <w:b w:val="0"/>
                <w:sz w:val="18"/>
              </w:rPr>
              <w:t>Có uy tín cao, tiêu biểu về phẩm chất đạo đức và phong cách công tác; là trung tâm đoàn kết</w:t>
            </w:r>
          </w:p>
        </w:tc>
        <w:tc>
          <w:tcPr>
            <w:tcW w:type="dxa" w:w="3213"/>
          </w:tcPr>
          <w:p>
            <w:pPr>
              <w:spacing w:after="0"/>
            </w:pPr>
            <w:r>
              <w:rPr>
                <w:b w:val="0"/>
                <w:sz w:val="18"/>
              </w:rPr>
              <w:t>2</w:t>
            </w:r>
          </w:p>
        </w:tc>
      </w:tr>
      <w:tr>
        <w:tc>
          <w:tcPr>
            <w:tcW w:type="dxa" w:w="3213"/>
          </w:tcPr>
          <w:p>
            <w:pPr>
              <w:spacing w:after="0"/>
            </w:pPr>
            <w:r>
              <w:rPr>
                <w:b w:val="0"/>
                <w:sz w:val="18"/>
              </w:rPr>
              <w:t>1.8</w:t>
            </w:r>
          </w:p>
        </w:tc>
        <w:tc>
          <w:tcPr>
            <w:tcW w:type="dxa" w:w="3213"/>
          </w:tcPr>
          <w:p>
            <w:pPr>
              <w:spacing w:after="0"/>
            </w:pPr>
            <w:r>
              <w:rPr>
                <w:b w:val="0"/>
                <w:sz w:val="18"/>
              </w:rPr>
              <w:t>Chủ động, đổi mới sáng tạo; phấn đấu vì mục tiêu phát triển của cơ quan, đơn vị</w:t>
            </w:r>
          </w:p>
        </w:tc>
        <w:tc>
          <w:tcPr>
            <w:tcW w:type="dxa" w:w="3213"/>
          </w:tcPr>
          <w:p>
            <w:pPr>
              <w:spacing w:after="0"/>
            </w:pPr>
            <w:r>
              <w:rPr>
                <w:b w:val="0"/>
                <w:sz w:val="18"/>
              </w:rPr>
              <w:t>2</w:t>
            </w:r>
          </w:p>
        </w:tc>
      </w:tr>
      <w:tr>
        <w:tc>
          <w:tcPr>
            <w:tcW w:type="dxa" w:w="3213"/>
          </w:tcPr>
          <w:p>
            <w:pPr>
              <w:spacing w:after="0"/>
            </w:pPr>
            <w:r>
              <w:rPr>
                <w:b w:val="0"/>
                <w:sz w:val="18"/>
              </w:rPr>
              <w:t>1.9</w:t>
            </w:r>
          </w:p>
        </w:tc>
        <w:tc>
          <w:tcPr>
            <w:tcW w:type="dxa" w:w="3213"/>
          </w:tcPr>
          <w:p>
            <w:pPr>
              <w:spacing w:after="0"/>
            </w:pPr>
            <w:r>
              <w:rPr>
                <w:b w:val="0"/>
                <w:sz w:val="18"/>
              </w:rPr>
              <w:t>Kê khai, công khai tài sản, thu nhập theo quy định; báo cáo đầy đủ, trung thực với cấp trên khi được yêu cầu</w:t>
            </w:r>
          </w:p>
        </w:tc>
        <w:tc>
          <w:tcPr>
            <w:tcW w:type="dxa" w:w="3213"/>
          </w:tcPr>
          <w:p>
            <w:pPr>
              <w:spacing w:after="0"/>
            </w:pPr>
            <w:r>
              <w:rPr>
                <w:b w:val="0"/>
                <w:sz w:val="18"/>
              </w:rPr>
              <w:t>2</w:t>
            </w:r>
          </w:p>
        </w:tc>
      </w:tr>
      <w:tr>
        <w:tc>
          <w:tcPr>
            <w:tcW w:type="dxa" w:w="3213"/>
          </w:tcPr>
          <w:p>
            <w:pPr>
              <w:spacing w:after="0"/>
            </w:pPr>
            <w:r>
              <w:rPr>
                <w:b/>
                <w:sz w:val="18"/>
              </w:rPr>
              <w:t>2</w:t>
            </w:r>
          </w:p>
        </w:tc>
        <w:tc>
          <w:tcPr>
            <w:tcW w:type="dxa" w:w="3213"/>
          </w:tcPr>
          <w:p>
            <w:pPr>
              <w:spacing w:after="0"/>
            </w:pPr>
            <w:r>
              <w:rPr>
                <w:b/>
                <w:sz w:val="18"/>
              </w:rPr>
              <w:t>Tư duy đổi mới, chiến lược, khát vọng cống hiến, dám nghĩ, dám làm</w:t>
            </w:r>
          </w:p>
        </w:tc>
        <w:tc>
          <w:tcPr>
            <w:tcW w:type="dxa" w:w="3213"/>
          </w:tcPr>
          <w:p>
            <w:pPr>
              <w:spacing w:after="0"/>
            </w:pPr>
            <w:r>
              <w:rPr>
                <w:b/>
                <w:sz w:val="18"/>
              </w:rPr>
              <w:t>4</w:t>
            </w:r>
          </w:p>
        </w:tc>
      </w:tr>
      <w:tr>
        <w:tc>
          <w:tcPr>
            <w:tcW w:type="dxa" w:w="3213"/>
          </w:tcPr>
          <w:p>
            <w:pPr>
              <w:spacing w:after="0"/>
            </w:pPr>
            <w:r>
              <w:rPr>
                <w:b w:val="0"/>
                <w:sz w:val="18"/>
              </w:rPr>
              <w:t>2.1</w:t>
            </w:r>
          </w:p>
        </w:tc>
        <w:tc>
          <w:tcPr>
            <w:tcW w:type="dxa" w:w="3213"/>
          </w:tcPr>
          <w:p>
            <w:pPr>
              <w:spacing w:after="0"/>
            </w:pPr>
            <w:r>
              <w:rPr>
                <w:b w:val="0"/>
                <w:sz w:val="18"/>
              </w:rPr>
              <w:t>Tư duy đổi mới, tầm nhìn chiến lược; phương pháp làm việc khoa học; năng lực cụ thể hóa trong lãnh đạo, chỉ đạo cơ quan, đơn vị</w:t>
            </w:r>
          </w:p>
        </w:tc>
        <w:tc>
          <w:tcPr>
            <w:tcW w:type="dxa" w:w="3213"/>
          </w:tcPr>
          <w:p>
            <w:pPr>
              <w:spacing w:after="0"/>
            </w:pPr>
            <w:r>
              <w:rPr>
                <w:b w:val="0"/>
                <w:sz w:val="18"/>
              </w:rPr>
              <w:t>1</w:t>
            </w:r>
          </w:p>
        </w:tc>
      </w:tr>
      <w:tr>
        <w:tc>
          <w:tcPr>
            <w:tcW w:type="dxa" w:w="3213"/>
          </w:tcPr>
          <w:p>
            <w:pPr>
              <w:spacing w:after="0"/>
            </w:pPr>
            <w:r>
              <w:rPr>
                <w:b w:val="0"/>
                <w:sz w:val="18"/>
              </w:rPr>
              <w:t>2.2</w:t>
            </w:r>
          </w:p>
        </w:tc>
        <w:tc>
          <w:tcPr>
            <w:tcW w:type="dxa" w:w="3213"/>
          </w:tcPr>
          <w:p>
            <w:pPr>
              <w:spacing w:after="0"/>
            </w:pPr>
            <w:r>
              <w:rPr>
                <w:b w:val="0"/>
                <w:sz w:val="18"/>
              </w:rPr>
              <w:t>Bám sát thực tiễn, có cách làm hay, sáng tạo, hiệu quả cao trong lãnh đạo, chỉ đạo, tổ chức thực hiện</w:t>
            </w:r>
          </w:p>
        </w:tc>
        <w:tc>
          <w:tcPr>
            <w:tcW w:type="dxa" w:w="3213"/>
          </w:tcPr>
          <w:p>
            <w:pPr>
              <w:spacing w:after="0"/>
            </w:pPr>
            <w:r>
              <w:rPr>
                <w:b w:val="0"/>
                <w:sz w:val="18"/>
              </w:rPr>
              <w:t>1</w:t>
            </w:r>
          </w:p>
        </w:tc>
      </w:tr>
      <w:tr>
        <w:tc>
          <w:tcPr>
            <w:tcW w:type="dxa" w:w="3213"/>
          </w:tcPr>
          <w:p>
            <w:pPr>
              <w:spacing w:after="0"/>
            </w:pPr>
            <w:r>
              <w:rPr>
                <w:b w:val="0"/>
                <w:sz w:val="18"/>
              </w:rPr>
              <w:t>2.3</w:t>
            </w:r>
          </w:p>
        </w:tc>
        <w:tc>
          <w:tcPr>
            <w:tcW w:type="dxa" w:w="3213"/>
          </w:tcPr>
          <w:p>
            <w:pPr>
              <w:spacing w:after="0"/>
            </w:pPr>
            <w:r>
              <w:rPr>
                <w:b w:val="0"/>
                <w:sz w:val="18"/>
              </w:rPr>
              <w:t>Nói đi đôi với làm; dám nghĩ, dám làm, dám chịu trách nhiệm, dám đột phá; phân tích, dự báo, đề xuất hoặc quyết định giải pháp kịp thời, hiệu quả</w:t>
            </w:r>
          </w:p>
        </w:tc>
        <w:tc>
          <w:tcPr>
            <w:tcW w:type="dxa" w:w="3213"/>
          </w:tcPr>
          <w:p>
            <w:pPr>
              <w:spacing w:after="0"/>
            </w:pPr>
            <w:r>
              <w:rPr>
                <w:b w:val="0"/>
                <w:sz w:val="18"/>
              </w:rPr>
              <w:t>1</w:t>
            </w:r>
          </w:p>
        </w:tc>
      </w:tr>
      <w:tr>
        <w:tc>
          <w:tcPr>
            <w:tcW w:type="dxa" w:w="3213"/>
          </w:tcPr>
          <w:p>
            <w:pPr>
              <w:spacing w:after="0"/>
            </w:pPr>
            <w:r>
              <w:rPr>
                <w:b w:val="0"/>
                <w:sz w:val="18"/>
              </w:rPr>
              <w:t>2.4</w:t>
            </w:r>
          </w:p>
        </w:tc>
        <w:tc>
          <w:tcPr>
            <w:tcW w:type="dxa" w:w="3213"/>
          </w:tcPr>
          <w:p>
            <w:pPr>
              <w:spacing w:after="0"/>
            </w:pPr>
            <w:r>
              <w:rPr>
                <w:b w:val="0"/>
                <w:sz w:val="18"/>
              </w:rPr>
              <w:t>Khát vọng phấn đấu, cống hiến; quy tụ, phát huy sức mạnh của tập thể, cá nhân trong cơ quan và các cơ quan liên quan</w:t>
            </w:r>
          </w:p>
        </w:tc>
        <w:tc>
          <w:tcPr>
            <w:tcW w:type="dxa" w:w="3213"/>
          </w:tcPr>
          <w:p>
            <w:pPr>
              <w:spacing w:after="0"/>
            </w:pPr>
            <w:r>
              <w:rPr>
                <w:b w:val="0"/>
                <w:sz w:val="18"/>
              </w:rPr>
              <w:t>1</w:t>
            </w:r>
          </w:p>
        </w:tc>
      </w:tr>
      <w:tr>
        <w:tc>
          <w:tcPr>
            <w:tcW w:type="dxa" w:w="3213"/>
          </w:tcPr>
          <w:p>
            <w:pPr>
              <w:spacing w:after="0"/>
            </w:pPr>
            <w:r>
              <w:rPr>
                <w:b/>
                <w:sz w:val="18"/>
              </w:rPr>
              <w:t>3</w:t>
            </w:r>
          </w:p>
        </w:tc>
        <w:tc>
          <w:tcPr>
            <w:tcW w:type="dxa" w:w="3213"/>
          </w:tcPr>
          <w:p>
            <w:pPr>
              <w:spacing w:after="0"/>
            </w:pPr>
            <w:r>
              <w:rPr>
                <w:b/>
                <w:sz w:val="18"/>
              </w:rPr>
              <w:t>Về tự phê bình và phê bình, tự soi, tự sửa, khắc phục hạn chế, khuyết điểm</w:t>
            </w:r>
          </w:p>
        </w:tc>
        <w:tc>
          <w:tcPr>
            <w:tcW w:type="dxa" w:w="3213"/>
          </w:tcPr>
          <w:p>
            <w:pPr>
              <w:spacing w:after="0"/>
            </w:pPr>
            <w:r>
              <w:rPr>
                <w:b/>
                <w:sz w:val="18"/>
              </w:rPr>
              <w:t>8</w:t>
            </w:r>
          </w:p>
        </w:tc>
      </w:tr>
      <w:tr>
        <w:tc>
          <w:tcPr>
            <w:tcW w:type="dxa" w:w="3213"/>
          </w:tcPr>
          <w:p>
            <w:pPr>
              <w:spacing w:after="0"/>
            </w:pPr>
            <w:r>
              <w:rPr>
                <w:b w:val="0"/>
                <w:sz w:val="18"/>
              </w:rPr>
              <w:t>3.1</w:t>
            </w:r>
          </w:p>
        </w:tc>
        <w:tc>
          <w:tcPr>
            <w:tcW w:type="dxa" w:w="3213"/>
          </w:tcPr>
          <w:p>
            <w:pPr>
              <w:spacing w:after="0"/>
            </w:pPr>
            <w:r>
              <w:rPr>
                <w:b w:val="0"/>
                <w:sz w:val="18"/>
              </w:rPr>
              <w:t>Chủ động, nghiêm túc tự phê bình và phê bình; cầu thị, tiếp thu phản biện, góp ý</w:t>
            </w:r>
          </w:p>
        </w:tc>
        <w:tc>
          <w:tcPr>
            <w:tcW w:type="dxa" w:w="3213"/>
          </w:tcPr>
          <w:p>
            <w:pPr>
              <w:spacing w:after="0"/>
            </w:pPr>
            <w:r>
              <w:rPr>
                <w:b w:val="0"/>
                <w:sz w:val="18"/>
              </w:rPr>
              <w:t>2</w:t>
            </w:r>
          </w:p>
        </w:tc>
      </w:tr>
      <w:tr>
        <w:tc>
          <w:tcPr>
            <w:tcW w:type="dxa" w:w="3213"/>
          </w:tcPr>
          <w:p>
            <w:pPr>
              <w:spacing w:after="0"/>
            </w:pPr>
            <w:r>
              <w:rPr>
                <w:b w:val="0"/>
                <w:sz w:val="18"/>
              </w:rPr>
              <w:t>3.2</w:t>
            </w:r>
          </w:p>
        </w:tc>
        <w:tc>
          <w:tcPr>
            <w:tcW w:type="dxa" w:w="3213"/>
          </w:tcPr>
          <w:p>
            <w:pPr>
              <w:spacing w:after="0"/>
            </w:pPr>
            <w:r>
              <w:rPr>
                <w:b w:val="0"/>
                <w:sz w:val="18"/>
              </w:rPr>
              <w:t>Có kế hoạch rõ ràng, quyết liệt khắc phục hạn chế, khuyết điểm đã được chỉ ra</w:t>
            </w:r>
          </w:p>
        </w:tc>
        <w:tc>
          <w:tcPr>
            <w:tcW w:type="dxa" w:w="3213"/>
          </w:tcPr>
          <w:p>
            <w:pPr>
              <w:spacing w:after="0"/>
            </w:pPr>
            <w:r>
              <w:rPr>
                <w:b w:val="0"/>
                <w:sz w:val="18"/>
              </w:rPr>
              <w:t>2</w:t>
            </w:r>
          </w:p>
        </w:tc>
      </w:tr>
      <w:tr>
        <w:tc>
          <w:tcPr>
            <w:tcW w:type="dxa" w:w="3213"/>
          </w:tcPr>
          <w:p>
            <w:pPr>
              <w:spacing w:after="0"/>
            </w:pPr>
            <w:r>
              <w:rPr>
                <w:b w:val="0"/>
                <w:sz w:val="18"/>
              </w:rPr>
              <w:t>3.3</w:t>
            </w:r>
          </w:p>
        </w:tc>
        <w:tc>
          <w:tcPr>
            <w:tcW w:type="dxa" w:w="3213"/>
          </w:tcPr>
          <w:p>
            <w:pPr>
              <w:spacing w:after="0"/>
            </w:pPr>
            <w:r>
              <w:rPr>
                <w:b w:val="0"/>
                <w:sz w:val="18"/>
              </w:rPr>
              <w:t xml:space="preserve">Kết quả khắc phục hoàn thành </w:t>
            </w:r>
            <w:r>
              <w:rPr>
                <w:b/>
                <w:sz w:val="18"/>
              </w:rPr>
              <w:t>từ 80% nội dung trở lên</w:t>
            </w:r>
            <w:r>
              <w:rPr>
                <w:b w:val="0"/>
                <w:sz w:val="18"/>
              </w:rPr>
              <w:t>, tiến bộ rõ, được tổ chức đánh giá tốt; không để tái diễn</w:t>
            </w:r>
          </w:p>
        </w:tc>
        <w:tc>
          <w:tcPr>
            <w:tcW w:type="dxa" w:w="3213"/>
          </w:tcPr>
          <w:p>
            <w:pPr>
              <w:spacing w:after="0"/>
            </w:pPr>
            <w:r>
              <w:rPr>
                <w:b w:val="0"/>
                <w:sz w:val="18"/>
              </w:rPr>
              <w:t>2</w:t>
            </w:r>
          </w:p>
        </w:tc>
      </w:tr>
      <w:tr>
        <w:tc>
          <w:tcPr>
            <w:tcW w:type="dxa" w:w="3213"/>
          </w:tcPr>
          <w:p>
            <w:pPr>
              <w:spacing w:after="0"/>
            </w:pPr>
            <w:r>
              <w:rPr>
                <w:b w:val="0"/>
                <w:sz w:val="18"/>
              </w:rPr>
              <w:t>3.4</w:t>
            </w:r>
          </w:p>
        </w:tc>
        <w:tc>
          <w:tcPr>
            <w:tcW w:type="dxa" w:w="3213"/>
          </w:tcPr>
          <w:p>
            <w:pPr>
              <w:spacing w:after="0"/>
            </w:pPr>
            <w:r>
              <w:rPr>
                <w:b w:val="0"/>
                <w:sz w:val="18"/>
              </w:rPr>
              <w:t>Tự soi, tự sửa trên tinh thần trách nhiệm chính trị cao, không né tránh, không đổ lỗi</w:t>
            </w:r>
          </w:p>
        </w:tc>
        <w:tc>
          <w:tcPr>
            <w:tcW w:type="dxa" w:w="3213"/>
          </w:tcPr>
          <w:p>
            <w:pPr>
              <w:spacing w:after="0"/>
            </w:pPr>
            <w:r>
              <w:rPr>
                <w:b w:val="0"/>
                <w:sz w:val="18"/>
              </w:rPr>
              <w:t>2</w:t>
            </w:r>
          </w:p>
        </w:tc>
      </w:tr>
      <w:tr>
        <w:tc>
          <w:tcPr>
            <w:tcW w:type="dxa" w:w="3213"/>
          </w:tcPr>
          <w:p>
            <w:pPr>
              <w:spacing w:after="0"/>
            </w:pPr>
          </w:p>
        </w:tc>
        <w:tc>
          <w:tcPr>
            <w:tcW w:type="dxa" w:w="3213"/>
          </w:tcPr>
          <w:p>
            <w:pPr>
              <w:spacing w:after="0"/>
            </w:pPr>
            <w:r>
              <w:rPr>
                <w:b/>
                <w:sz w:val="18"/>
              </w:rPr>
              <w:t>Tổng</w:t>
            </w:r>
          </w:p>
        </w:tc>
        <w:tc>
          <w:tcPr>
            <w:tcW w:type="dxa" w:w="3213"/>
          </w:tcPr>
          <w:p>
            <w:pPr>
              <w:spacing w:after="0"/>
            </w:pPr>
            <w:r>
              <w:rPr>
                <w:b/>
                <w:sz w:val="18"/>
              </w:rPr>
              <w:t>30</w:t>
            </w:r>
          </w:p>
        </w:tc>
      </w:tr>
    </w:tbl>
    <w:p>
      <w:pPr>
        <w:spacing w:after="40"/>
      </w:pPr>
    </w:p>
    <w:p>
      <w:pPr>
        <w:pStyle w:val="Heading4"/>
      </w:pPr>
      <w:r>
        <w:rPr>
          <w:b w:val="0"/>
        </w:rPr>
        <w:t xml:space="preserve">2.1.2. Công chức không giữ chức vụ; người lao động hỗ trợ, phục vụ </w:t>
      </w:r>
      <w:r>
        <w:rPr>
          <w:rFonts w:ascii="Consolas" w:hAnsi="Consolas" w:eastAsia="Consolas"/>
          <w:sz w:val="20"/>
        </w:rPr>
        <w:t>[Căn cứ: NĐ 335 Phụ lục II Mẫu số 01; Phụ lục I]</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w:t>
            </w:r>
          </w:p>
        </w:tc>
        <w:tc>
          <w:tcPr>
            <w:tcW w:type="dxa" w:w="3213"/>
            <w:shd w:val="clear" w:color="auto" w:fill="E8E8E8"/>
          </w:tcPr>
          <w:p>
            <w:pPr>
              <w:spacing w:after="0"/>
            </w:pPr>
            <w:r>
              <w:rPr>
                <w:b/>
                <w:sz w:val="18"/>
              </w:rPr>
              <w:t>Nội dung (tên mục theo Mẫu số 01; phần trong ngoặc tóm tắt Phụ lục I)</w:t>
            </w:r>
          </w:p>
        </w:tc>
        <w:tc>
          <w:tcPr>
            <w:tcW w:type="dxa" w:w="3213"/>
            <w:shd w:val="clear" w:color="auto" w:fill="E8E8E8"/>
          </w:tcPr>
          <w:p>
            <w:pPr>
              <w:spacing w:after="0"/>
            </w:pPr>
            <w:r>
              <w:rPr>
                <w:b/>
                <w:sz w:val="18"/>
              </w:rPr>
              <w:t>Tối đa</w:t>
            </w:r>
          </w:p>
        </w:tc>
      </w:tr>
      <w:tr>
        <w:tc>
          <w:tcPr>
            <w:tcW w:type="dxa" w:w="3213"/>
          </w:tcPr>
          <w:p>
            <w:pPr>
              <w:spacing w:after="0"/>
            </w:pPr>
            <w:r>
              <w:rPr>
                <w:b/>
                <w:sz w:val="18"/>
              </w:rPr>
              <w:t>I</w:t>
            </w:r>
          </w:p>
        </w:tc>
        <w:tc>
          <w:tcPr>
            <w:tcW w:type="dxa" w:w="3213"/>
          </w:tcPr>
          <w:p>
            <w:pPr>
              <w:spacing w:after="0"/>
            </w:pPr>
            <w:r>
              <w:rPr>
                <w:b/>
                <w:sz w:val="18"/>
              </w:rPr>
              <w:t>Phẩm chất chính trị, phẩm chất đạo đức, văn hóa thực thi công vụ và ý thức kỷ luật, kỷ cương</w:t>
            </w:r>
          </w:p>
        </w:tc>
        <w:tc>
          <w:tcPr>
            <w:tcW w:type="dxa" w:w="3213"/>
          </w:tcPr>
          <w:p>
            <w:pPr>
              <w:spacing w:after="0"/>
            </w:pPr>
            <w:r>
              <w:rPr>
                <w:b/>
                <w:sz w:val="18"/>
              </w:rPr>
              <w:t>10</w:t>
            </w:r>
          </w:p>
        </w:tc>
      </w:tr>
      <w:tr>
        <w:tc>
          <w:tcPr>
            <w:tcW w:type="dxa" w:w="3213"/>
          </w:tcPr>
          <w:p>
            <w:pPr>
              <w:spacing w:after="0"/>
            </w:pPr>
            <w:r>
              <w:rPr>
                <w:b w:val="0"/>
                <w:sz w:val="18"/>
              </w:rPr>
              <w:t>I.1</w:t>
            </w:r>
          </w:p>
        </w:tc>
        <w:tc>
          <w:tcPr>
            <w:tcW w:type="dxa" w:w="3213"/>
          </w:tcPr>
          <w:p>
            <w:pPr>
              <w:spacing w:after="0"/>
            </w:pPr>
            <w:r>
              <w:rPr>
                <w:b w:val="0"/>
                <w:sz w:val="18"/>
              </w:rPr>
              <w:t>Phẩm chất chính trị, phẩm chất đạo đức, văn hóa thực thi công vụ (chấp hành đường lối, nguyên tắc tổ chức, kỷ luật của Đảng; bản lĩnh chính trị; học tập lý luận; đạo đức, lối sống, không suy thoái, không tham nhũng, vụ lợi; đoàn kết; thái độ, phong cách chuẩn mực; tự phê bình, khắc phục khuyết điểm đã được chỉ ra)</w:t>
            </w:r>
          </w:p>
        </w:tc>
        <w:tc>
          <w:tcPr>
            <w:tcW w:type="dxa" w:w="3213"/>
          </w:tcPr>
          <w:p>
            <w:pPr>
              <w:spacing w:after="0"/>
            </w:pPr>
            <w:r>
              <w:rPr>
                <w:b w:val="0"/>
                <w:sz w:val="18"/>
              </w:rPr>
              <w:t>5</w:t>
            </w:r>
          </w:p>
        </w:tc>
      </w:tr>
      <w:tr>
        <w:tc>
          <w:tcPr>
            <w:tcW w:type="dxa" w:w="3213"/>
          </w:tcPr>
          <w:p>
            <w:pPr>
              <w:spacing w:after="0"/>
            </w:pPr>
            <w:r>
              <w:rPr>
                <w:b w:val="0"/>
                <w:sz w:val="18"/>
              </w:rPr>
              <w:t>I.2</w:t>
            </w:r>
          </w:p>
        </w:tc>
        <w:tc>
          <w:tcPr>
            <w:tcW w:type="dxa" w:w="3213"/>
          </w:tcPr>
          <w:p>
            <w:pPr>
              <w:spacing w:after="0"/>
            </w:pPr>
            <w:r>
              <w:rPr>
                <w:b w:val="0"/>
                <w:sz w:val="18"/>
              </w:rPr>
              <w:t>Ý thức kỷ luật, kỷ cương trong thực thi công vụ (chấp hành sự phân công; quy định, quy chế, nội quy; kê khai tài sản, thu nhập; báo cáo trung thực với cấp trên)</w:t>
            </w:r>
          </w:p>
        </w:tc>
        <w:tc>
          <w:tcPr>
            <w:tcW w:type="dxa" w:w="3213"/>
          </w:tcPr>
          <w:p>
            <w:pPr>
              <w:spacing w:after="0"/>
            </w:pPr>
            <w:r>
              <w:rPr>
                <w:b w:val="0"/>
                <w:sz w:val="18"/>
              </w:rPr>
              <w:t>5</w:t>
            </w:r>
          </w:p>
        </w:tc>
      </w:tr>
      <w:tr>
        <w:tc>
          <w:tcPr>
            <w:tcW w:type="dxa" w:w="3213"/>
          </w:tcPr>
          <w:p>
            <w:pPr>
              <w:spacing w:after="0"/>
            </w:pPr>
            <w:r>
              <w:rPr>
                <w:b/>
                <w:sz w:val="18"/>
              </w:rPr>
              <w:t>II</w:t>
            </w:r>
          </w:p>
        </w:tc>
        <w:tc>
          <w:tcPr>
            <w:tcW w:type="dxa" w:w="3213"/>
          </w:tcPr>
          <w:p>
            <w:pPr>
              <w:spacing w:after="0"/>
            </w:pPr>
            <w:r>
              <w:rPr>
                <w:b/>
                <w:sz w:val="18"/>
              </w:rPr>
              <w:t>Năng lực chuyên môn, nghiệp vụ; khả năng đáp ứng nhiệm vụ; tinh thần trách nhiệm; thái độ phục vụ và phối hợp</w:t>
            </w:r>
          </w:p>
        </w:tc>
        <w:tc>
          <w:tcPr>
            <w:tcW w:type="dxa" w:w="3213"/>
          </w:tcPr>
          <w:p>
            <w:pPr>
              <w:spacing w:after="0"/>
            </w:pPr>
            <w:r>
              <w:rPr>
                <w:b/>
                <w:sz w:val="18"/>
              </w:rPr>
              <w:t>10</w:t>
            </w:r>
          </w:p>
        </w:tc>
      </w:tr>
      <w:tr>
        <w:tc>
          <w:tcPr>
            <w:tcW w:type="dxa" w:w="3213"/>
          </w:tcPr>
          <w:p>
            <w:pPr>
              <w:spacing w:after="0"/>
            </w:pPr>
            <w:r>
              <w:rPr>
                <w:b w:val="0"/>
                <w:sz w:val="18"/>
              </w:rPr>
              <w:t>II.1</w:t>
            </w:r>
          </w:p>
        </w:tc>
        <w:tc>
          <w:tcPr>
            <w:tcW w:type="dxa" w:w="3213"/>
          </w:tcPr>
          <w:p>
            <w:pPr>
              <w:spacing w:after="0"/>
            </w:pPr>
            <w:r>
              <w:rPr>
                <w:b w:val="0"/>
                <w:sz w:val="18"/>
              </w:rPr>
              <w:t>Năng lực chuyên môn, nghiệp vụ theo yêu cầu của vị trí việc làm (kiến thức, hiểu biết pháp luật, quy trình; cập nhật kiến thức; làm việc độc lập, nhóm; sử dụng công nghệ thông tin)</w:t>
            </w:r>
          </w:p>
        </w:tc>
        <w:tc>
          <w:tcPr>
            <w:tcW w:type="dxa" w:w="3213"/>
          </w:tcPr>
          <w:p>
            <w:pPr>
              <w:spacing w:after="0"/>
            </w:pPr>
            <w:r>
              <w:rPr>
                <w:b w:val="0"/>
                <w:sz w:val="18"/>
              </w:rPr>
              <w:t>2,5</w:t>
            </w:r>
          </w:p>
        </w:tc>
      </w:tr>
      <w:tr>
        <w:tc>
          <w:tcPr>
            <w:tcW w:type="dxa" w:w="3213"/>
          </w:tcPr>
          <w:p>
            <w:pPr>
              <w:spacing w:after="0"/>
            </w:pPr>
            <w:r>
              <w:rPr>
                <w:b w:val="0"/>
                <w:sz w:val="18"/>
              </w:rPr>
              <w:t>II.2</w:t>
            </w:r>
          </w:p>
        </w:tc>
        <w:tc>
          <w:tcPr>
            <w:tcW w:type="dxa" w:w="3213"/>
          </w:tcPr>
          <w:p>
            <w:pPr>
              <w:spacing w:after="0"/>
            </w:pPr>
            <w:r>
              <w:rPr>
                <w:b w:val="0"/>
                <w:sz w:val="18"/>
              </w:rPr>
              <w:t>Khả năng đáp ứng yêu cầu thực thi nhiệm vụ được giao thường xuyên, đột xuất</w:t>
            </w:r>
          </w:p>
        </w:tc>
        <w:tc>
          <w:tcPr>
            <w:tcW w:type="dxa" w:w="3213"/>
          </w:tcPr>
          <w:p>
            <w:pPr>
              <w:spacing w:after="0"/>
            </w:pPr>
            <w:r>
              <w:rPr>
                <w:b w:val="0"/>
                <w:sz w:val="18"/>
              </w:rPr>
              <w:t>2,5</w:t>
            </w:r>
          </w:p>
        </w:tc>
      </w:tr>
      <w:tr>
        <w:tc>
          <w:tcPr>
            <w:tcW w:type="dxa" w:w="3213"/>
          </w:tcPr>
          <w:p>
            <w:pPr>
              <w:spacing w:after="0"/>
            </w:pPr>
            <w:r>
              <w:rPr>
                <w:b w:val="0"/>
                <w:sz w:val="18"/>
              </w:rPr>
              <w:t>II.3</w:t>
            </w:r>
          </w:p>
        </w:tc>
        <w:tc>
          <w:tcPr>
            <w:tcW w:type="dxa" w:w="3213"/>
          </w:tcPr>
          <w:p>
            <w:pPr>
              <w:spacing w:after="0"/>
            </w:pPr>
            <w:r>
              <w:rPr>
                <w:b w:val="0"/>
                <w:sz w:val="18"/>
              </w:rPr>
              <w:t>Tinh thần trách nhiệm trong thực thi công vụ (nghiên cứu, đề xuất, tham mưu; chủ động tiếp cận thông tin, điều chỉnh cách làm)</w:t>
            </w:r>
          </w:p>
        </w:tc>
        <w:tc>
          <w:tcPr>
            <w:tcW w:type="dxa" w:w="3213"/>
          </w:tcPr>
          <w:p>
            <w:pPr>
              <w:spacing w:after="0"/>
            </w:pPr>
            <w:r>
              <w:rPr>
                <w:b w:val="0"/>
                <w:sz w:val="18"/>
              </w:rPr>
              <w:t>2,5</w:t>
            </w:r>
          </w:p>
        </w:tc>
      </w:tr>
      <w:tr>
        <w:tc>
          <w:tcPr>
            <w:tcW w:type="dxa" w:w="3213"/>
          </w:tcPr>
          <w:p>
            <w:pPr>
              <w:spacing w:after="0"/>
            </w:pPr>
            <w:r>
              <w:rPr>
                <w:b w:val="0"/>
                <w:sz w:val="18"/>
              </w:rPr>
              <w:t>II.4</w:t>
            </w:r>
          </w:p>
        </w:tc>
        <w:tc>
          <w:tcPr>
            <w:tcW w:type="dxa" w:w="3213"/>
          </w:tcPr>
          <w:p>
            <w:pPr>
              <w:spacing w:after="0"/>
            </w:pPr>
            <w:r>
              <w:rPr>
                <w:b w:val="0"/>
                <w:sz w:val="18"/>
              </w:rPr>
              <w:t>Thái độ phục vụ người dân, doanh nghiệp và khả năng phối hợp với đồng nghiệp</w:t>
            </w:r>
          </w:p>
        </w:tc>
        <w:tc>
          <w:tcPr>
            <w:tcW w:type="dxa" w:w="3213"/>
          </w:tcPr>
          <w:p>
            <w:pPr>
              <w:spacing w:after="0"/>
            </w:pPr>
            <w:r>
              <w:rPr>
                <w:b w:val="0"/>
                <w:sz w:val="18"/>
              </w:rPr>
              <w:t>2,5</w:t>
            </w:r>
          </w:p>
        </w:tc>
      </w:tr>
      <w:tr>
        <w:tc>
          <w:tcPr>
            <w:tcW w:type="dxa" w:w="3213"/>
          </w:tcPr>
          <w:p>
            <w:pPr>
              <w:spacing w:after="0"/>
            </w:pPr>
            <w:r>
              <w:rPr>
                <w:b/>
                <w:sz w:val="18"/>
              </w:rPr>
              <w:t>III</w:t>
            </w:r>
          </w:p>
        </w:tc>
        <w:tc>
          <w:tcPr>
            <w:tcW w:type="dxa" w:w="3213"/>
          </w:tcPr>
          <w:p>
            <w:pPr>
              <w:spacing w:after="0"/>
            </w:pPr>
            <w:r>
              <w:rPr>
                <w:b/>
                <w:sz w:val="18"/>
              </w:rPr>
              <w:t>Năng lực đổi mới, sáng tạo, dám nghĩ, dám làm, dám chịu trách nhiệm vì lợi ích chung</w:t>
            </w:r>
          </w:p>
        </w:tc>
        <w:tc>
          <w:tcPr>
            <w:tcW w:type="dxa" w:w="3213"/>
          </w:tcPr>
          <w:p>
            <w:pPr>
              <w:spacing w:after="0"/>
            </w:pPr>
            <w:r>
              <w:rPr>
                <w:b/>
                <w:sz w:val="18"/>
              </w:rPr>
              <w:t>10</w:t>
            </w:r>
          </w:p>
        </w:tc>
      </w:tr>
      <w:tr>
        <w:tc>
          <w:tcPr>
            <w:tcW w:type="dxa" w:w="3213"/>
          </w:tcPr>
          <w:p>
            <w:pPr>
              <w:spacing w:after="0"/>
            </w:pPr>
            <w:r>
              <w:rPr>
                <w:b w:val="0"/>
                <w:sz w:val="18"/>
              </w:rPr>
              <w:t>III.1</w:t>
            </w:r>
          </w:p>
        </w:tc>
        <w:tc>
          <w:tcPr>
            <w:tcW w:type="dxa" w:w="3213"/>
          </w:tcPr>
          <w:p>
            <w:pPr>
              <w:spacing w:after="0"/>
            </w:pPr>
            <w:r>
              <w:rPr>
                <w:b w:val="0"/>
                <w:sz w:val="18"/>
              </w:rPr>
              <w:t>Có sản phẩm, giải pháp đột phá, sáng tạo đem lại giá trị, hiệu quả thiết thực cho cơ quan, đơn vị</w:t>
            </w:r>
          </w:p>
        </w:tc>
        <w:tc>
          <w:tcPr>
            <w:tcW w:type="dxa" w:w="3213"/>
          </w:tcPr>
          <w:p>
            <w:pPr>
              <w:spacing w:after="0"/>
            </w:pPr>
            <w:r>
              <w:rPr>
                <w:b w:val="0"/>
                <w:sz w:val="18"/>
              </w:rPr>
              <w:t>2,5</w:t>
            </w:r>
          </w:p>
        </w:tc>
      </w:tr>
      <w:tr>
        <w:tc>
          <w:tcPr>
            <w:tcW w:type="dxa" w:w="3213"/>
          </w:tcPr>
          <w:p>
            <w:pPr>
              <w:spacing w:after="0"/>
            </w:pPr>
            <w:r>
              <w:rPr>
                <w:b w:val="0"/>
                <w:sz w:val="18"/>
              </w:rPr>
              <w:t>III.2</w:t>
            </w:r>
          </w:p>
        </w:tc>
        <w:tc>
          <w:tcPr>
            <w:tcW w:type="dxa" w:w="3213"/>
          </w:tcPr>
          <w:p>
            <w:pPr>
              <w:spacing w:after="0"/>
            </w:pPr>
            <w:r>
              <w:rPr>
                <w:b w:val="0"/>
                <w:sz w:val="18"/>
              </w:rPr>
              <w:t>Sẵn sàng tham gia nhiệm vụ chính trị đặc biệt quan trọng, nhiệm vụ đột xuất, phức tạp hoặc trong điều kiện khó khăn</w:t>
            </w:r>
          </w:p>
        </w:tc>
        <w:tc>
          <w:tcPr>
            <w:tcW w:type="dxa" w:w="3213"/>
          </w:tcPr>
          <w:p>
            <w:pPr>
              <w:spacing w:after="0"/>
            </w:pPr>
            <w:r>
              <w:rPr>
                <w:b w:val="0"/>
                <w:sz w:val="18"/>
              </w:rPr>
              <w:t>2,5</w:t>
            </w:r>
          </w:p>
        </w:tc>
      </w:tr>
      <w:tr>
        <w:tc>
          <w:tcPr>
            <w:tcW w:type="dxa" w:w="3213"/>
          </w:tcPr>
          <w:p>
            <w:pPr>
              <w:spacing w:after="0"/>
            </w:pPr>
            <w:r>
              <w:rPr>
                <w:b w:val="0"/>
                <w:sz w:val="18"/>
              </w:rPr>
              <w:t>III.3</w:t>
            </w:r>
          </w:p>
        </w:tc>
        <w:tc>
          <w:tcPr>
            <w:tcW w:type="dxa" w:w="3213"/>
          </w:tcPr>
          <w:p>
            <w:pPr>
              <w:spacing w:after="0"/>
            </w:pPr>
            <w:r>
              <w:rPr>
                <w:b w:val="0"/>
                <w:sz w:val="18"/>
              </w:rPr>
              <w:t>Tinh thần chịu trách nhiệm trước kết quả công việc; chủ động nhận trách nhiệm khi có sai sót và có biện pháp khắc phục</w:t>
            </w:r>
          </w:p>
        </w:tc>
        <w:tc>
          <w:tcPr>
            <w:tcW w:type="dxa" w:w="3213"/>
          </w:tcPr>
          <w:p>
            <w:pPr>
              <w:spacing w:after="0"/>
            </w:pPr>
            <w:r>
              <w:rPr>
                <w:b w:val="0"/>
                <w:sz w:val="18"/>
              </w:rPr>
              <w:t>2,5</w:t>
            </w:r>
          </w:p>
        </w:tc>
      </w:tr>
      <w:tr>
        <w:tc>
          <w:tcPr>
            <w:tcW w:type="dxa" w:w="3213"/>
          </w:tcPr>
          <w:p>
            <w:pPr>
              <w:spacing w:after="0"/>
            </w:pPr>
            <w:r>
              <w:rPr>
                <w:b w:val="0"/>
                <w:sz w:val="18"/>
              </w:rPr>
              <w:t>III.4</w:t>
            </w:r>
          </w:p>
        </w:tc>
        <w:tc>
          <w:tcPr>
            <w:tcW w:type="dxa" w:w="3213"/>
          </w:tcPr>
          <w:p>
            <w:pPr>
              <w:spacing w:after="0"/>
            </w:pPr>
            <w:r>
              <w:rPr>
                <w:b w:val="0"/>
                <w:sz w:val="18"/>
              </w:rPr>
              <w:t>Chủ động đưa ra quyết định trong phạm vi thẩm quyền, không né tránh; tiên phong trong nhiệm vụ mới</w:t>
            </w:r>
          </w:p>
        </w:tc>
        <w:tc>
          <w:tcPr>
            <w:tcW w:type="dxa" w:w="3213"/>
          </w:tcPr>
          <w:p>
            <w:pPr>
              <w:spacing w:after="0"/>
            </w:pPr>
            <w:r>
              <w:rPr>
                <w:b w:val="0"/>
                <w:sz w:val="18"/>
              </w:rPr>
              <w:t>2,5</w:t>
            </w:r>
          </w:p>
        </w:tc>
      </w:tr>
      <w:tr>
        <w:tc>
          <w:tcPr>
            <w:tcW w:type="dxa" w:w="3213"/>
          </w:tcPr>
          <w:p>
            <w:pPr>
              <w:spacing w:after="0"/>
            </w:pPr>
          </w:p>
        </w:tc>
        <w:tc>
          <w:tcPr>
            <w:tcW w:type="dxa" w:w="3213"/>
          </w:tcPr>
          <w:p>
            <w:pPr>
              <w:spacing w:after="0"/>
            </w:pPr>
            <w:r>
              <w:rPr>
                <w:b/>
                <w:sz w:val="18"/>
              </w:rPr>
              <w:t>Tổng</w:t>
            </w:r>
          </w:p>
        </w:tc>
        <w:tc>
          <w:tcPr>
            <w:tcW w:type="dxa" w:w="3213"/>
          </w:tcPr>
          <w:p>
            <w:pPr>
              <w:spacing w:after="0"/>
            </w:pPr>
            <w:r>
              <w:rPr>
                <w:b/>
                <w:sz w:val="18"/>
              </w:rPr>
              <w:t>30</w:t>
            </w:r>
          </w:p>
        </w:tc>
      </w:tr>
    </w:tbl>
    <w:p>
      <w:pPr>
        <w:spacing w:after="40"/>
      </w:pPr>
    </w:p>
    <w:p>
      <w:pPr>
        <w:spacing w:after="80"/>
      </w:pPr>
      <w:r>
        <w:rPr>
          <w:b w:val="0"/>
        </w:rPr>
        <w:t>Với người lao động hỗ trợ, phục vụ, II.1 và II.2 hiểu theo yêu cầu của vị trí (lái xe, phục vụ, lễ tân, bảo vệ); II.4 là thái độ với cán bộ, khách đến làm việc.</w:t>
      </w:r>
    </w:p>
    <w:p>
      <w:pPr>
        <w:pStyle w:val="Heading4"/>
      </w:pPr>
      <w:r>
        <w:rPr>
          <w:b w:val="0"/>
        </w:rPr>
        <w:t>2.1.3. Cách chấm</w:t>
      </w:r>
    </w:p>
    <w:p>
      <w:pPr>
        <w:spacing w:after="80"/>
      </w:pPr>
      <w:r>
        <w:rPr>
          <w:rFonts w:ascii="Consolas" w:hAnsi="Consolas" w:eastAsia="Consolas"/>
          <w:sz w:val="20"/>
        </w:rPr>
        <w:t>[Căn cứ: 05-HD/TU Phụ lục 03 cho cách chấm; 05-HD/TU mục IV.1.1]</w:t>
      </w:r>
      <w:r>
        <w:rPr>
          <w:b w:val="0"/>
        </w:rPr>
        <w:t xml:space="preserve"> Mỗi mục con chấm </w:t>
      </w:r>
      <w:r>
        <w:rPr>
          <w:b/>
        </w:rPr>
        <w:t>Đảm bảo</w:t>
      </w:r>
      <w:r>
        <w:rPr>
          <w:b w:val="0"/>
        </w:rPr>
        <w:t xml:space="preserve"> (được điểm tối đa của mục) hoặc </w:t>
      </w:r>
      <w:r>
        <w:rPr>
          <w:b/>
        </w:rPr>
        <w:t>Không đảm bảo</w:t>
      </w:r>
      <w:r>
        <w:rPr>
          <w:b w:val="0"/>
        </w:rPr>
        <w:t xml:space="preserve"> (0 điểm). Tổng tiêu chí chung là tổng điểm các mục con. 05-HD/TU quy định cách này cho lãnh đạo, quản lý; NĐ 335 không quy định cách chấm từng mục, nên áp cùng cách cho công chức để cả Ban một quy tắc </w:t>
      </w:r>
      <w:r>
        <w:rPr>
          <w:rFonts w:ascii="Consolas" w:hAnsi="Consolas" w:eastAsia="Consolas"/>
          <w:sz w:val="20"/>
        </w:rPr>
        <w:t>[Đề xuất, đã được chọn]</w:t>
      </w:r>
      <w:r>
        <w:rPr>
          <w:b w:val="0"/>
        </w:rPr>
        <w:t>.</w:t>
      </w:r>
    </w:p>
    <w:p>
      <w:pPr>
        <w:spacing w:after="80"/>
      </w:pPr>
      <w:r>
        <w:rPr>
          <w:b w:val="0"/>
        </w:rPr>
        <w:t xml:space="preserve">Quy tắc chấm </w:t>
      </w:r>
      <w:r>
        <w:rPr>
          <w:rFonts w:ascii="Consolas" w:hAnsi="Consolas" w:eastAsia="Consolas"/>
          <w:sz w:val="20"/>
        </w:rPr>
        <w:t>[Đề xuất]</w:t>
      </w:r>
      <w:r>
        <w:rPr>
          <w:b w:val="0"/>
        </w:rPr>
        <w:t>:</w:t>
      </w:r>
    </w:p>
    <w:p>
      <w:pPr>
        <w:pStyle w:val="ListNumber"/>
      </w:pPr>
      <w:r>
        <w:rPr>
          <w:b w:val="0"/>
        </w:rPr>
        <w:t xml:space="preserve">Đánh dấu Không đảm bảo thì </w:t>
      </w:r>
      <w:r>
        <w:rPr>
          <w:b/>
        </w:rPr>
        <w:t>bắt buộc ghi căn cứ</w:t>
      </w:r>
      <w:r>
        <w:rPr>
          <w:b w:val="0"/>
        </w:rPr>
        <w:t>: hạn chế, vi phạm cụ thể, thời điểm, văn bản nhắc nhở hoặc kết luận (nếu có).</w:t>
      </w:r>
    </w:p>
    <w:p>
      <w:pPr>
        <w:pStyle w:val="ListNumber"/>
      </w:pPr>
      <w:r>
        <w:rPr>
          <w:b w:val="0"/>
        </w:rPr>
        <w:t>Cá nhân tự chấm trước. Người thẩm định thấy kết quả tự chấm của từng mục, chấm lại; chấm khác kết quả tự chấm thì cũng phải ghi căn cứ.</w:t>
      </w:r>
    </w:p>
    <w:p>
      <w:pPr>
        <w:pStyle w:val="ListNumber"/>
      </w:pPr>
      <w:r>
        <w:rPr>
          <w:b/>
        </w:rPr>
        <w:t>Không trừ hai lần.</w:t>
      </w:r>
      <w:r>
        <w:rPr>
          <w:b w:val="0"/>
        </w:rPr>
        <w:t xml:space="preserve"> Sai sót sản phẩm đã bị trừ ở chỉ tiêu chất lượng </w:t>
      </w:r>
      <w:r>
        <w:rPr>
          <w:rFonts w:ascii="Consolas" w:hAnsi="Consolas" w:eastAsia="Consolas"/>
          <w:sz w:val="20"/>
        </w:rPr>
        <w:t>b</w:t>
      </w:r>
      <w:r>
        <w:rPr>
          <w:b w:val="0"/>
        </w:rPr>
        <w:t xml:space="preserve">, việc chậm đã bị trừ ở tiến độ </w:t>
      </w:r>
      <w:r>
        <w:rPr>
          <w:rFonts w:ascii="Consolas" w:hAnsi="Consolas" w:eastAsia="Consolas"/>
          <w:sz w:val="20"/>
        </w:rPr>
        <w:t>c</w:t>
      </w:r>
      <w:r>
        <w:rPr>
          <w:b w:val="0"/>
        </w:rPr>
        <w:t xml:space="preserve"> (mục 2.2). Các mục năng lực, trách nhiệm (II.1–II.3; 2.1–2.3) không đánh Không đảm bảo chỉ vì chính các sai sót đó, mà đánh giá cách làm việc trong cả kỳ.</w:t>
      </w:r>
    </w:p>
    <w:p>
      <w:pPr>
        <w:pStyle w:val="ListNumber"/>
      </w:pPr>
      <w:r>
        <w:rPr>
          <w:b w:val="0"/>
        </w:rPr>
        <w:t xml:space="preserve">Mục 3.3 (khắc phục từ 80%) và I.1, 3.2 (khắc phục khuyết điểm đã được chỉ ra) đối chiếu với </w:t>
      </w:r>
      <w:r>
        <w:rPr>
          <w:b/>
        </w:rPr>
        <w:t>hạn chế được nêu ở kỳ trước</w:t>
      </w:r>
      <w:r>
        <w:rPr>
          <w:b w:val="0"/>
        </w:rPr>
        <w:t>. Phiếu thẩm định hiện sẵn nhận xét, hạn chế của kỳ trước. Kỳ đầu tiên hoặc kỳ trước không có hạn chế nào thì mục này là Đảm bảo.</w:t>
      </w:r>
    </w:p>
    <w:p>
      <w:pPr>
        <w:pStyle w:val="ListNumber"/>
      </w:pPr>
      <w:r>
        <w:rPr>
          <w:b w:val="0"/>
        </w:rPr>
        <w:t xml:space="preserve">Kỳ có quyết định kỷ luật hoặc kết luận có hiệu lực thì mục liên quan </w:t>
      </w:r>
      <w:r>
        <w:rPr>
          <w:b/>
        </w:rPr>
        <w:t>bắt buộc Không đảm bảo</w:t>
      </w:r>
      <w:r>
        <w:rPr>
          <w:b w:val="0"/>
        </w:rPr>
        <w:t xml:space="preserve"> (mục 2.1.4).</w:t>
      </w:r>
    </w:p>
    <w:p>
      <w:pPr>
        <w:spacing w:after="80"/>
      </w:pPr>
      <w:r>
        <w:rPr>
          <w:b/>
        </w:rPr>
        <w:t>Hệ quả cần biết.</w:t>
      </w:r>
      <w:r>
        <w:rPr>
          <w:b w:val="0"/>
        </w:rPr>
        <w:t xml:space="preserve"> Chấm hai mức làm các mục "có sản phẩm, giải pháp đột phá" (III.1), "uy tín cao, tiêu biểu" (1.7) chỉ đạt khi có bằng chứng cụ thể trong kỳ. Phần lớn cán bộ sẽ không đạt trọn 30 mỗi tháng. Đây là cách văn bản phân biệt mức độ, phù hợp điều kiện "nổi trội" khi xếp loại xuất sắc (mục 5).</w:t>
      </w:r>
    </w:p>
    <w:p>
      <w:pPr>
        <w:pStyle w:val="Heading4"/>
      </w:pPr>
      <w:r>
        <w:rPr>
          <w:b w:val="0"/>
        </w:rPr>
        <w:t xml:space="preserve">2.1.4. Liên hệ với kỷ luật và các kết luận </w:t>
      </w:r>
      <w:r>
        <w:rPr>
          <w:rFonts w:ascii="Consolas" w:hAnsi="Consolas" w:eastAsia="Consolas"/>
          <w:sz w:val="20"/>
        </w:rPr>
        <w:t>[Đề xuất về việc gắn mục; căn cứ quy tắc: 05-HD/TU mục IV.1.1]</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Sự kiện có hiệu lực trong kỳ</w:t>
            </w:r>
          </w:p>
        </w:tc>
        <w:tc>
          <w:tcPr>
            <w:tcW w:type="dxa" w:w="3213"/>
            <w:shd w:val="clear" w:color="auto" w:fill="E8E8E8"/>
          </w:tcPr>
          <w:p>
            <w:pPr>
              <w:spacing w:after="0"/>
            </w:pPr>
            <w:r>
              <w:rPr>
                <w:b/>
                <w:sz w:val="18"/>
              </w:rPr>
              <w:t>Lãnh đạo, quản lý</w:t>
            </w:r>
          </w:p>
        </w:tc>
        <w:tc>
          <w:tcPr>
            <w:tcW w:type="dxa" w:w="3213"/>
            <w:shd w:val="clear" w:color="auto" w:fill="E8E8E8"/>
          </w:tcPr>
          <w:p>
            <w:pPr>
              <w:spacing w:after="0"/>
            </w:pPr>
            <w:r>
              <w:rPr>
                <w:b/>
                <w:sz w:val="18"/>
              </w:rPr>
              <w:t>Không giữ chức vụ</w:t>
            </w:r>
          </w:p>
        </w:tc>
      </w:tr>
      <w:tr>
        <w:tc>
          <w:tcPr>
            <w:tcW w:type="dxa" w:w="3213"/>
          </w:tcPr>
          <w:p>
            <w:pPr>
              <w:spacing w:after="0"/>
            </w:pPr>
            <w:r>
              <w:rPr>
                <w:b w:val="0"/>
                <w:sz w:val="18"/>
              </w:rPr>
              <w:t>Kỷ luật từ khiển trách trở lên (đảng hoặc hành chính)</w:t>
            </w:r>
          </w:p>
        </w:tc>
        <w:tc>
          <w:tcPr>
            <w:tcW w:type="dxa" w:w="3213"/>
          </w:tcPr>
          <w:p>
            <w:pPr>
              <w:spacing w:after="0"/>
            </w:pPr>
            <w:r>
              <w:rPr>
                <w:b w:val="0"/>
                <w:sz w:val="18"/>
              </w:rPr>
              <w:t>1.3, 1.5</w:t>
            </w:r>
          </w:p>
        </w:tc>
        <w:tc>
          <w:tcPr>
            <w:tcW w:type="dxa" w:w="3213"/>
          </w:tcPr>
          <w:p>
            <w:pPr>
              <w:spacing w:after="0"/>
            </w:pPr>
            <w:r>
              <w:rPr>
                <w:b w:val="0"/>
                <w:sz w:val="18"/>
              </w:rPr>
              <w:t>I.1, I.2</w:t>
            </w:r>
          </w:p>
        </w:tc>
      </w:tr>
      <w:tr>
        <w:tc>
          <w:tcPr>
            <w:tcW w:type="dxa" w:w="3213"/>
          </w:tcPr>
          <w:p>
            <w:pPr>
              <w:spacing w:after="0"/>
            </w:pPr>
            <w:r>
              <w:rPr>
                <w:b w:val="0"/>
                <w:sz w:val="18"/>
              </w:rPr>
              <w:t>Kết luận có biểu hiện suy thoái về tư tưởng chính trị, đạo đức, lối sống</w:t>
            </w:r>
          </w:p>
        </w:tc>
        <w:tc>
          <w:tcPr>
            <w:tcW w:type="dxa" w:w="3213"/>
          </w:tcPr>
          <w:p>
            <w:pPr>
              <w:spacing w:after="0"/>
            </w:pPr>
            <w:r>
              <w:rPr>
                <w:b w:val="0"/>
                <w:sz w:val="18"/>
              </w:rPr>
              <w:t>1.1, 1.5, 1.6</w:t>
            </w:r>
          </w:p>
        </w:tc>
        <w:tc>
          <w:tcPr>
            <w:tcW w:type="dxa" w:w="3213"/>
          </w:tcPr>
          <w:p>
            <w:pPr>
              <w:spacing w:after="0"/>
            </w:pPr>
            <w:r>
              <w:rPr>
                <w:b w:val="0"/>
                <w:sz w:val="18"/>
              </w:rPr>
              <w:t>I.1</w:t>
            </w:r>
          </w:p>
        </w:tc>
      </w:tr>
      <w:tr>
        <w:tc>
          <w:tcPr>
            <w:tcW w:type="dxa" w:w="3213"/>
          </w:tcPr>
          <w:p>
            <w:pPr>
              <w:spacing w:after="0"/>
            </w:pPr>
            <w:r>
              <w:rPr>
                <w:b w:val="0"/>
                <w:sz w:val="18"/>
              </w:rPr>
              <w:t>Kết quả lấy phiếu: trên 50% tín nhiệm thấp</w:t>
            </w:r>
          </w:p>
        </w:tc>
        <w:tc>
          <w:tcPr>
            <w:tcW w:type="dxa" w:w="3213"/>
          </w:tcPr>
          <w:p>
            <w:pPr>
              <w:spacing w:after="0"/>
            </w:pPr>
            <w:r>
              <w:rPr>
                <w:b w:val="0"/>
                <w:sz w:val="18"/>
              </w:rPr>
              <w:t>1.7</w:t>
            </w:r>
          </w:p>
        </w:tc>
        <w:tc>
          <w:tcPr>
            <w:tcW w:type="dxa" w:w="3213"/>
          </w:tcPr>
          <w:p>
            <w:pPr>
              <w:spacing w:after="0"/>
            </w:pPr>
            <w:r>
              <w:rPr>
                <w:b w:val="0"/>
                <w:sz w:val="18"/>
              </w:rPr>
              <w:t>Không áp dụng</w:t>
            </w:r>
          </w:p>
        </w:tc>
      </w:tr>
      <w:tr>
        <w:tc>
          <w:tcPr>
            <w:tcW w:type="dxa" w:w="3213"/>
          </w:tcPr>
          <w:p>
            <w:pPr>
              <w:spacing w:after="0"/>
            </w:pPr>
            <w:r>
              <w:rPr>
                <w:b w:val="0"/>
                <w:sz w:val="18"/>
              </w:rPr>
              <w:t>Tham nhũng, tiêu cực trong phạm vi quản lý trực tiếp bị xử lý kỷ luật</w:t>
            </w:r>
          </w:p>
        </w:tc>
        <w:tc>
          <w:tcPr>
            <w:tcW w:type="dxa" w:w="3213"/>
          </w:tcPr>
          <w:p>
            <w:pPr>
              <w:spacing w:after="0"/>
            </w:pPr>
            <w:r>
              <w:rPr>
                <w:b w:val="0"/>
                <w:sz w:val="18"/>
              </w:rPr>
              <w:t>1.6</w:t>
            </w:r>
          </w:p>
        </w:tc>
        <w:tc>
          <w:tcPr>
            <w:tcW w:type="dxa" w:w="3213"/>
          </w:tcPr>
          <w:p>
            <w:pPr>
              <w:spacing w:after="0"/>
            </w:pPr>
            <w:r>
              <w:rPr>
                <w:b w:val="0"/>
                <w:sz w:val="18"/>
              </w:rPr>
              <w:t>Không áp dụng</w:t>
            </w:r>
          </w:p>
        </w:tc>
      </w:tr>
    </w:tbl>
    <w:p>
      <w:pPr>
        <w:spacing w:after="40"/>
      </w:pPr>
    </w:p>
    <w:p>
      <w:pPr>
        <w:spacing w:after="80"/>
      </w:pPr>
      <w:r>
        <w:rPr>
          <w:b w:val="0"/>
        </w:rPr>
        <w:t>Xếp loại năm khi có các sự kiện này theo mục 5.1.</w:t>
      </w:r>
    </w:p>
    <w:p>
      <w:pPr>
        <w:pStyle w:val="Heading4"/>
      </w:pPr>
      <w:r>
        <w:rPr>
          <w:b w:val="0"/>
        </w:rPr>
        <w:t>2.1.5. Cấu hình và phần mềm</w:t>
      </w:r>
    </w:p>
    <w:p>
      <w:pPr>
        <w:pStyle w:val="ListBullet"/>
        <w:ind w:left="357"/>
      </w:pPr>
      <w:r>
        <w:rPr>
          <w:b w:val="0"/>
        </w:rPr>
        <w:t xml:space="preserve">Hai bảng trên (mã, nội dung, điểm tối đa của từng mục con) do Văn phòng cấu hình. Tổng mỗi bảng phải đúng 30. Mỗi lần sửa là </w:t>
      </w:r>
      <w:r>
        <w:rPr>
          <w:b/>
        </w:rPr>
        <w:t>một phiên bản</w:t>
      </w:r>
      <w:r>
        <w:rPr>
          <w:b w:val="0"/>
        </w:rPr>
        <w:t xml:space="preserve">, ghi </w:t>
      </w:r>
      <w:r>
        <w:rPr>
          <w:b/>
        </w:rPr>
        <w:t>kỳ bắt đầu áp dụng</w:t>
      </w:r>
      <w:r>
        <w:rPr>
          <w:b w:val="0"/>
        </w:rPr>
        <w:t>, chỉ được chọn kỳ chưa có ai tự đánh giá; hồ sơ các kỳ trước vẫn theo phiên bản cũ. Mọi người trong cùng một kỳ chấm theo cùng một bảng; điểm năm (trung bình các tháng) vẫn trên thang 30. Phiên bản gieo sẵn là đúng hai bảng của văn bản ở trên.</w:t>
      </w:r>
    </w:p>
    <w:p>
      <w:pPr>
        <w:pStyle w:val="ListBullet"/>
        <w:ind w:left="357"/>
      </w:pPr>
      <w:r>
        <w:rPr>
          <w:b w:val="0"/>
        </w:rPr>
        <w:t>Hồ sơ đã chấm bằng một ô 0–30 trước khi có bảng này vẫn giữ và hiển thị như cũ.</w:t>
      </w:r>
    </w:p>
    <w:p>
      <w:pPr>
        <w:pStyle w:val="ListBullet"/>
        <w:ind w:left="357"/>
      </w:pPr>
      <w:r>
        <w:rPr>
          <w:rFonts w:ascii="Consolas" w:hAnsi="Consolas" w:eastAsia="Consolas"/>
          <w:sz w:val="20"/>
        </w:rPr>
        <w:t>[Phần mềm: có]</w:t>
      </w:r>
      <w:r>
        <w:rPr>
          <w:b w:val="0"/>
        </w:rPr>
        <w:t xml:space="preserve">: hai bảng gieo sẵn áp dụng từ 01/10/2026; màn hình "Bảng tiêu chí chung" ở trang Đánh giá theo kỳ; phiếu tự chấm và thẩm định chấm từng mục, hiện kết quả tự chấm cạnh từng mục và hạn chế của kỳ trước. Gắn kỷ luật, kết luận vào các mục ở mục 2.1.4: </w:t>
      </w:r>
      <w:r>
        <w:rPr>
          <w:rFonts w:ascii="Consolas" w:hAnsi="Consolas" w:eastAsia="Consolas"/>
          <w:sz w:val="20"/>
        </w:rPr>
        <w:t>[Phần mềm: có]</w:t>
      </w:r>
      <w:r>
        <w:rPr>
          <w:b w:val="0"/>
        </w:rPr>
        <w:t>: các mục liên quan bị khóa ở Không đảm bảo, căn cứ điền sẵn theo số văn bản.</w:t>
      </w:r>
    </w:p>
    <w:p>
      <w:pPr>
        <w:pStyle w:val="Heading3"/>
      </w:pPr>
      <w:r>
        <w:rPr>
          <w:b w:val="0"/>
        </w:rPr>
        <w:t>2.2. Tiêu chí kết quả thực hiện nhiệm vụ (70 điểm)</w:t>
      </w:r>
    </w:p>
    <w:p>
      <w:pPr>
        <w:spacing w:after="80"/>
      </w:pPr>
      <w:r>
        <w:rPr>
          <w:b/>
        </w:rPr>
        <w:t>Đơn vị đo.</w:t>
      </w:r>
      <w:r>
        <w:rPr>
          <w:b w:val="0"/>
        </w:rPr>
        <w:t xml:space="preserve"> </w:t>
      </w:r>
      <w:r>
        <w:rPr>
          <w:rFonts w:ascii="Consolas" w:hAnsi="Consolas" w:eastAsia="Consolas"/>
          <w:sz w:val="20"/>
        </w:rPr>
        <w:t>[Căn cứ: NĐ 335 Điều 13, Điều 14.1]</w:t>
      </w:r>
      <w:r>
        <w:rPr>
          <w:b w:val="0"/>
        </w:rPr>
        <w:t xml:space="preserve"> kết quả đo bằng cách so số lượng sản phẩm, công việc hoàn thành với số lượng được giao, đều </w:t>
      </w:r>
      <w:r>
        <w:rPr>
          <w:b/>
        </w:rPr>
        <w:t>đã quy đổi về đơn vị chuẩn</w:t>
      </w:r>
      <w:r>
        <w:rPr>
          <w:b w:val="0"/>
        </w:rPr>
        <w:t xml:space="preserve">. Phần mềm dùng Danh mục công việc của BTCTU làm danh mục quy đổi: 49 công việc chia 4 nhóm (A: 7 công việc theo vị trí lãnh đạo, quản lý cấp phòng; B: 24 chuyên môn dùng chung; C: 14 chuyên môn, nghiệp vụ; D: 4 công việc khác). Mỗi công việc có </w:t>
      </w:r>
      <w:r>
        <w:rPr>
          <w:b/>
        </w:rPr>
        <w:t>điểm chấm</w:t>
      </w:r>
      <w:r>
        <w:rPr>
          <w:b w:val="0"/>
        </w:rPr>
        <w:t xml:space="preserve"> và </w:t>
      </w:r>
      <w:r>
        <w:rPr>
          <w:b/>
        </w:rPr>
        <w:t>hệ số quy đổi = điểm chấm / 90</w:t>
      </w:r>
      <w:r>
        <w:rPr>
          <w:b w:val="0"/>
        </w:rPr>
        <w:t xml:space="preserve">, mức độ phức tạp 1 đến 4. Ví dụ B.009 (90 điểm) hệ số 1; C.007 (110 điểm) hệ số 1,2222. </w:t>
      </w:r>
      <w:r>
        <w:rPr>
          <w:rFonts w:ascii="Consolas" w:hAnsi="Consolas" w:eastAsia="Consolas"/>
          <w:sz w:val="20"/>
        </w:rPr>
        <w:t>[Phần mềm: có]</w:t>
      </w:r>
      <w:r>
        <w:rPr>
          <w:b w:val="0"/>
        </w:rPr>
        <w:t xml:space="preserve"> (danh mục có phiên bản, phê duyệt rồi thì bất biến).</w:t>
      </w:r>
    </w:p>
    <w:p>
      <w:pPr>
        <w:spacing w:after="80"/>
      </w:pPr>
      <w:r>
        <w:rPr>
          <w:b/>
        </w:rPr>
        <w:t>Ba chỉ tiêu cơ sở</w:t>
      </w:r>
      <w:r>
        <w:rPr>
          <w:b w:val="0"/>
        </w:rPr>
        <w:t xml:space="preserve"> </w:t>
      </w:r>
      <w:r>
        <w:rPr>
          <w:rFonts w:ascii="Consolas" w:hAnsi="Consolas" w:eastAsia="Consolas"/>
          <w:sz w:val="20"/>
        </w:rPr>
        <w:t>[Căn cứ: NĐ 335 Điều 14.2]</w:t>
      </w:r>
      <w:r>
        <w:rPr>
          <w:b w:val="0"/>
        </w:rPr>
        <w:t xml:space="preserve">. Với từng dòng công việc: hệ số </w:t>
      </w:r>
      <w:r>
        <w:rPr>
          <w:rFonts w:ascii="Consolas" w:hAnsi="Consolas" w:eastAsia="Consolas"/>
          <w:sz w:val="20"/>
        </w:rPr>
        <w:t>c</w:t>
      </w:r>
      <w:r>
        <w:rPr>
          <w:b w:val="0"/>
        </w:rPr>
        <w:t xml:space="preserve">, số lượng giao </w:t>
      </w:r>
      <w:r>
        <w:rPr>
          <w:rFonts w:ascii="Consolas" w:hAnsi="Consolas" w:eastAsia="Consolas"/>
          <w:sz w:val="20"/>
        </w:rPr>
        <w:t>P</w:t>
      </w:r>
      <w:r>
        <w:rPr>
          <w:b w:val="0"/>
        </w:rPr>
        <w:t xml:space="preserve">, số lượng hoàn thành đạt </w:t>
      </w:r>
      <w:r>
        <w:rPr>
          <w:rFonts w:ascii="Consolas" w:hAnsi="Consolas" w:eastAsia="Consolas"/>
          <w:sz w:val="20"/>
        </w:rPr>
        <w:t>Q</w:t>
      </w:r>
      <w:r>
        <w:rPr>
          <w:b w:val="0"/>
        </w:rPr>
        <w:t xml:space="preserve"> (không vượt </w:t>
      </w:r>
      <w:r>
        <w:rPr>
          <w:rFonts w:ascii="Consolas" w:hAnsi="Consolas" w:eastAsia="Consolas"/>
          <w:sz w:val="20"/>
        </w:rPr>
        <w:t>P</w:t>
      </w:r>
      <w:r>
        <w:rPr>
          <w:b w:val="0"/>
        </w:rPr>
        <w:t xml:space="preserve">), số lần chưa đạt do sai sót lớn </w:t>
      </w:r>
      <w:r>
        <w:rPr>
          <w:rFonts w:ascii="Consolas" w:hAnsi="Consolas" w:eastAsia="Consolas"/>
          <w:sz w:val="20"/>
        </w:rPr>
        <w:t>R</w:t>
      </w:r>
      <w:r>
        <w:rPr>
          <w:b w:val="0"/>
        </w:rPr>
        <w:t xml:space="preserve">, số lần chậm </w:t>
      </w:r>
      <w:r>
        <w:rPr>
          <w:rFonts w:ascii="Consolas" w:hAnsi="Consolas" w:eastAsia="Consolas"/>
          <w:sz w:val="20"/>
        </w:rPr>
        <w:t>L</w:t>
      </w:r>
      <w:r>
        <w:rPr>
          <w:b w:val="0"/>
        </w:rPr>
        <w:t>.</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Chỉ tiêu</w:t>
            </w:r>
          </w:p>
        </w:tc>
        <w:tc>
          <w:tcPr>
            <w:tcW w:type="dxa" w:w="3213"/>
            <w:shd w:val="clear" w:color="auto" w:fill="E8E8E8"/>
          </w:tcPr>
          <w:p>
            <w:pPr>
              <w:spacing w:after="0"/>
            </w:pPr>
            <w:r>
              <w:rPr>
                <w:b/>
                <w:sz w:val="18"/>
              </w:rPr>
              <w:t>Ý nghĩa</w:t>
            </w:r>
          </w:p>
        </w:tc>
        <w:tc>
          <w:tcPr>
            <w:tcW w:type="dxa" w:w="3213"/>
            <w:shd w:val="clear" w:color="auto" w:fill="E8E8E8"/>
          </w:tcPr>
          <w:p>
            <w:pPr>
              <w:spacing w:after="0"/>
            </w:pPr>
            <w:r>
              <w:rPr>
                <w:b/>
                <w:sz w:val="18"/>
              </w:rPr>
              <w:t>Công thức</w:t>
            </w:r>
          </w:p>
        </w:tc>
      </w:tr>
      <w:tr>
        <w:tc>
          <w:tcPr>
            <w:tcW w:type="dxa" w:w="3213"/>
          </w:tcPr>
          <w:p>
            <w:pPr>
              <w:spacing w:after="0"/>
            </w:pPr>
            <w:r>
              <w:rPr>
                <w:b w:val="0"/>
                <w:sz w:val="18"/>
              </w:rPr>
              <w:t>a, số lượng</w:t>
            </w:r>
          </w:p>
        </w:tc>
        <w:tc>
          <w:tcPr>
            <w:tcW w:type="dxa" w:w="3213"/>
          </w:tcPr>
          <w:p>
            <w:pPr>
              <w:spacing w:after="0"/>
            </w:pPr>
            <w:r>
              <w:rPr>
                <w:b w:val="0"/>
                <w:sz w:val="18"/>
              </w:rPr>
              <w:t>Tỷ lệ hoàn thành so với giao</w:t>
            </w:r>
          </w:p>
        </w:tc>
        <w:tc>
          <w:tcPr>
            <w:tcW w:type="dxa" w:w="3213"/>
          </w:tcPr>
          <w:p>
            <w:pPr>
              <w:spacing w:after="0"/>
            </w:pPr>
            <w:r>
              <w:rPr>
                <w:rFonts w:ascii="Consolas" w:hAnsi="Consolas" w:eastAsia="Consolas"/>
                <w:sz w:val="16"/>
              </w:rPr>
              <w:t>a = Σ c·Q / Σ c·P</w:t>
            </w:r>
          </w:p>
        </w:tc>
      </w:tr>
      <w:tr>
        <w:tc>
          <w:tcPr>
            <w:tcW w:type="dxa" w:w="3213"/>
          </w:tcPr>
          <w:p>
            <w:pPr>
              <w:spacing w:after="0"/>
            </w:pPr>
            <w:r>
              <w:rPr>
                <w:b w:val="0"/>
                <w:sz w:val="18"/>
              </w:rPr>
              <w:t>b, chất lượng</w:t>
            </w:r>
          </w:p>
        </w:tc>
        <w:tc>
          <w:tcPr>
            <w:tcW w:type="dxa" w:w="3213"/>
          </w:tcPr>
          <w:p>
            <w:pPr>
              <w:spacing w:after="0"/>
            </w:pPr>
            <w:r>
              <w:rPr>
                <w:b w:val="0"/>
                <w:sz w:val="18"/>
              </w:rPr>
              <w:t xml:space="preserve">Tỷ lệ hoàn thành đạt chất lượng; mỗi lần chưa đạt do </w:t>
            </w:r>
            <w:r>
              <w:rPr>
                <w:b/>
                <w:sz w:val="18"/>
              </w:rPr>
              <w:t>sai sót lớn về nội dung</w:t>
            </w:r>
            <w:r>
              <w:rPr>
                <w:b w:val="0"/>
                <w:sz w:val="18"/>
              </w:rPr>
              <w:t xml:space="preserve"> trừ 25% điểm chất lượng của sản phẩm đó</w:t>
            </w:r>
          </w:p>
        </w:tc>
        <w:tc>
          <w:tcPr>
            <w:tcW w:type="dxa" w:w="3213"/>
          </w:tcPr>
          <w:p>
            <w:pPr>
              <w:spacing w:after="0"/>
            </w:pPr>
            <w:r>
              <w:rPr>
                <w:rFonts w:ascii="Consolas" w:hAnsi="Consolas" w:eastAsia="Consolas"/>
                <w:sz w:val="16"/>
              </w:rPr>
              <w:t>b = Σ c·Q·max(0, 1 − 0,25·R) / Σ c·P</w:t>
            </w:r>
          </w:p>
        </w:tc>
      </w:tr>
      <w:tr>
        <w:tc>
          <w:tcPr>
            <w:tcW w:type="dxa" w:w="3213"/>
          </w:tcPr>
          <w:p>
            <w:pPr>
              <w:spacing w:after="0"/>
            </w:pPr>
            <w:r>
              <w:rPr>
                <w:b w:val="0"/>
                <w:sz w:val="18"/>
              </w:rPr>
              <w:t>c, tiến độ</w:t>
            </w:r>
          </w:p>
        </w:tc>
        <w:tc>
          <w:tcPr>
            <w:tcW w:type="dxa" w:w="3213"/>
          </w:tcPr>
          <w:p>
            <w:pPr>
              <w:spacing w:after="0"/>
            </w:pPr>
            <w:r>
              <w:rPr>
                <w:b w:val="0"/>
                <w:sz w:val="18"/>
              </w:rPr>
              <w:t>Tỷ lệ hoàn thành đúng tiến độ; mỗi lần chậm trừ 25% điểm tiến độ của sản phẩm đó</w:t>
            </w:r>
          </w:p>
        </w:tc>
        <w:tc>
          <w:tcPr>
            <w:tcW w:type="dxa" w:w="3213"/>
          </w:tcPr>
          <w:p>
            <w:pPr>
              <w:spacing w:after="0"/>
            </w:pPr>
            <w:r>
              <w:rPr>
                <w:rFonts w:ascii="Consolas" w:hAnsi="Consolas" w:eastAsia="Consolas"/>
                <w:sz w:val="16"/>
              </w:rPr>
              <w:t>c = Σ c·Q·max(0, 1 − 0,25·L) / Σ c·P</w:t>
            </w:r>
          </w:p>
        </w:tc>
      </w:tr>
    </w:tbl>
    <w:p>
      <w:pPr>
        <w:spacing w:after="40"/>
      </w:pPr>
    </w:p>
    <w:p>
      <w:pPr>
        <w:spacing w:after="80"/>
      </w:pPr>
      <w:r>
        <w:rPr>
          <w:b w:val="0"/>
        </w:rPr>
        <w:t xml:space="preserve">Sai sót hoặc chậm do nguyên nhân khách quan được cấp có thẩm quyền xác nhận thì không bị trừ (NĐ 335 Điều 14.2.b, c). </w:t>
      </w:r>
      <w:r>
        <w:rPr>
          <w:rFonts w:ascii="Consolas" w:hAnsi="Consolas" w:eastAsia="Consolas"/>
          <w:sz w:val="20"/>
        </w:rPr>
        <w:t>[Phần mềm: có]</w:t>
      </w:r>
      <w:r>
        <w:rPr>
          <w:b w:val="0"/>
        </w:rPr>
        <w:t xml:space="preserve"> người xác nhận kết quả của việc (cấp trên trực tiếp hoặc người duyệt cc) miễn trừ một lần chậm hoặc chưa đạt kèm nguyên nhân và căn cứ, ngay khi duyệt hoặc sau đó; thu hồi được, có nhật ký. Lần được miễn không bị trừ 25% và hiện riêng trong hồ sơ; hồ sơ đã tự chấm thì số liệu đã chốt. "Cấp có thẩm quyền" tạm hiểu là người xác nhận kết quả.</w:t>
      </w:r>
    </w:p>
    <w:p>
      <w:pPr>
        <w:spacing w:after="80"/>
      </w:pPr>
      <w:r>
        <w:rPr>
          <w:b/>
        </w:rPr>
        <w:t>Ba tiêu chí của cán bộ lãnh đạo, quản lý</w:t>
      </w:r>
      <w:r>
        <w:rPr>
          <w:b w:val="0"/>
        </w:rPr>
        <w:t xml:space="preserve"> </w:t>
      </w:r>
      <w:r>
        <w:rPr>
          <w:rFonts w:ascii="Consolas" w:hAnsi="Consolas" w:eastAsia="Consolas"/>
          <w:sz w:val="20"/>
        </w:rPr>
        <w:t>[Căn cứ: NĐ 335 Điều 15.3, 15.4]</w:t>
      </w:r>
      <w:r>
        <w:rPr>
          <w:b w:val="0"/>
        </w:rPr>
        <w:t>, mỗi tiêu chí đạt 100% hoặc 50%:</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E8E8E8"/>
          </w:tcPr>
          <w:p>
            <w:pPr>
              <w:spacing w:after="0"/>
            </w:pPr>
            <w:r>
              <w:rPr>
                <w:b/>
                <w:sz w:val="18"/>
              </w:rPr>
              <w:t>Ký hiệu</w:t>
            </w:r>
          </w:p>
        </w:tc>
        <w:tc>
          <w:tcPr>
            <w:tcW w:type="dxa" w:w="2409"/>
            <w:shd w:val="clear" w:color="auto" w:fill="E8E8E8"/>
          </w:tcPr>
          <w:p>
            <w:pPr>
              <w:spacing w:after="0"/>
            </w:pPr>
            <w:r>
              <w:rPr>
                <w:b/>
                <w:sz w:val="18"/>
              </w:rPr>
              <w:t>Tiêu chí</w:t>
            </w:r>
          </w:p>
        </w:tc>
        <w:tc>
          <w:tcPr>
            <w:tcW w:type="dxa" w:w="2409"/>
            <w:shd w:val="clear" w:color="auto" w:fill="E8E8E8"/>
          </w:tcPr>
          <w:p>
            <w:pPr>
              <w:spacing w:after="0"/>
            </w:pPr>
            <w:r>
              <w:rPr>
                <w:b/>
                <w:sz w:val="18"/>
              </w:rPr>
              <w:t>100% khi</w:t>
            </w:r>
          </w:p>
        </w:tc>
        <w:tc>
          <w:tcPr>
            <w:tcW w:type="dxa" w:w="2409"/>
            <w:shd w:val="clear" w:color="auto" w:fill="E8E8E8"/>
          </w:tcPr>
          <w:p>
            <w:pPr>
              <w:spacing w:after="0"/>
            </w:pPr>
            <w:r>
              <w:rPr>
                <w:b/>
                <w:sz w:val="18"/>
              </w:rPr>
              <w:t>50% khi</w:t>
            </w:r>
          </w:p>
        </w:tc>
      </w:tr>
      <w:tr>
        <w:tc>
          <w:tcPr>
            <w:tcW w:type="dxa" w:w="2409"/>
          </w:tcPr>
          <w:p>
            <w:pPr>
              <w:spacing w:after="0"/>
            </w:pPr>
            <w:r>
              <w:rPr>
                <w:b w:val="0"/>
                <w:sz w:val="18"/>
              </w:rPr>
              <w:t>d</w:t>
            </w:r>
          </w:p>
        </w:tc>
        <w:tc>
          <w:tcPr>
            <w:tcW w:type="dxa" w:w="2409"/>
          </w:tcPr>
          <w:p>
            <w:pPr>
              <w:spacing w:after="0"/>
            </w:pPr>
            <w:r>
              <w:rPr>
                <w:b w:val="0"/>
                <w:sz w:val="18"/>
              </w:rPr>
              <w:t>Kết quả hoạt động của đơn vị, lĩnh vực</w:t>
            </w:r>
          </w:p>
        </w:tc>
        <w:tc>
          <w:tcPr>
            <w:tcW w:type="dxa" w:w="2409"/>
          </w:tcPr>
          <w:p>
            <w:pPr>
              <w:spacing w:after="0"/>
            </w:pPr>
            <w:r>
              <w:rPr>
                <w:b w:val="0"/>
                <w:sz w:val="18"/>
              </w:rPr>
              <w:t>Mọi công chức thuộc quyền xếp từ hoàn thành nhiệm vụ trở lên</w:t>
            </w:r>
          </w:p>
        </w:tc>
        <w:tc>
          <w:tcPr>
            <w:tcW w:type="dxa" w:w="2409"/>
          </w:tcPr>
          <w:p>
            <w:pPr>
              <w:spacing w:after="0"/>
            </w:pPr>
            <w:r>
              <w:rPr>
                <w:b w:val="0"/>
                <w:sz w:val="18"/>
              </w:rPr>
              <w:t>Có người không hoàn thành</w:t>
            </w:r>
          </w:p>
        </w:tc>
      </w:tr>
      <w:tr>
        <w:tc>
          <w:tcPr>
            <w:tcW w:type="dxa" w:w="2409"/>
          </w:tcPr>
          <w:p>
            <w:pPr>
              <w:spacing w:after="0"/>
            </w:pPr>
            <w:r>
              <w:rPr>
                <w:b w:val="0"/>
                <w:sz w:val="18"/>
              </w:rPr>
              <w:t>đ</w:t>
            </w:r>
          </w:p>
        </w:tc>
        <w:tc>
          <w:tcPr>
            <w:tcW w:type="dxa" w:w="2409"/>
          </w:tcPr>
          <w:p>
            <w:pPr>
              <w:spacing w:after="0"/>
            </w:pPr>
            <w:r>
              <w:rPr>
                <w:b w:val="0"/>
                <w:sz w:val="18"/>
              </w:rPr>
              <w:t>Khả năng tổ chức triển khai nhiệm vụ</w:t>
            </w:r>
          </w:p>
        </w:tc>
        <w:tc>
          <w:tcPr>
            <w:tcW w:type="dxa" w:w="2409"/>
          </w:tcPr>
          <w:p>
            <w:pPr>
              <w:spacing w:after="0"/>
            </w:pPr>
            <w:r>
              <w:rPr>
                <w:b w:val="0"/>
                <w:sz w:val="18"/>
              </w:rPr>
              <w:t>Hoàn thành đầy đủ, đúng hạn, bảo đảm chất lượng, có sáng kiến hoặc giải pháp hiệu quả</w:t>
            </w:r>
          </w:p>
        </w:tc>
        <w:tc>
          <w:tcPr>
            <w:tcW w:type="dxa" w:w="2409"/>
          </w:tcPr>
          <w:p>
            <w:pPr>
              <w:spacing w:after="0"/>
            </w:pPr>
            <w:r>
              <w:rPr>
                <w:b w:val="0"/>
                <w:sz w:val="18"/>
              </w:rPr>
              <w:t>Có tồn tại, hạn chế, chậm trễ kéo dài</w:t>
            </w:r>
          </w:p>
        </w:tc>
      </w:tr>
      <w:tr>
        <w:tc>
          <w:tcPr>
            <w:tcW w:type="dxa" w:w="2409"/>
          </w:tcPr>
          <w:p>
            <w:pPr>
              <w:spacing w:after="0"/>
            </w:pPr>
            <w:r>
              <w:rPr>
                <w:b w:val="0"/>
                <w:sz w:val="18"/>
              </w:rPr>
              <w:t>e</w:t>
            </w:r>
          </w:p>
        </w:tc>
        <w:tc>
          <w:tcPr>
            <w:tcW w:type="dxa" w:w="2409"/>
          </w:tcPr>
          <w:p>
            <w:pPr>
              <w:spacing w:after="0"/>
            </w:pPr>
            <w:r>
              <w:rPr>
                <w:b w:val="0"/>
                <w:sz w:val="18"/>
              </w:rPr>
              <w:t>Năng lực tập hợp, đoàn kết</w:t>
            </w:r>
          </w:p>
        </w:tc>
        <w:tc>
          <w:tcPr>
            <w:tcW w:type="dxa" w:w="2409"/>
          </w:tcPr>
          <w:p>
            <w:pPr>
              <w:spacing w:after="0"/>
            </w:pPr>
            <w:r>
              <w:rPr>
                <w:b w:val="0"/>
                <w:sz w:val="18"/>
              </w:rPr>
              <w:t>Môi trường đoàn kết, phối hợp hiệu quả</w:t>
            </w:r>
          </w:p>
        </w:tc>
        <w:tc>
          <w:tcPr>
            <w:tcW w:type="dxa" w:w="2409"/>
          </w:tcPr>
          <w:p>
            <w:pPr>
              <w:spacing w:after="0"/>
            </w:pPr>
            <w:r>
              <w:rPr>
                <w:b w:val="0"/>
                <w:sz w:val="18"/>
              </w:rPr>
              <w:t>Có phản ánh, khiếu nại, mâu thuẫn mất đoàn kết kéo dài</w:t>
            </w:r>
          </w:p>
        </w:tc>
      </w:tr>
    </w:tbl>
    <w:p>
      <w:pPr>
        <w:spacing w:after="40"/>
      </w:pPr>
    </w:p>
    <w:p>
      <w:pPr>
        <w:spacing w:after="80"/>
      </w:pPr>
      <w:r>
        <w:rPr>
          <w:b w:val="0"/>
        </w:rPr>
        <w:t>Người đứng đầu chấm theo phạm vi đơn vị; cấp phó chấm trong phạm vi lĩnh vực được giao phụ trách (Điều 15.4).</w:t>
      </w:r>
    </w:p>
    <w:p>
      <w:pPr>
        <w:spacing w:after="80"/>
      </w:pPr>
      <w:r>
        <w:rPr>
          <w:b/>
        </w:rPr>
        <w:t>Điểm kết quả</w:t>
      </w:r>
      <w:r>
        <w:rPr>
          <w:b w:val="0"/>
        </w:rPr>
        <w:t xml:space="preserve"> </w:t>
      </w:r>
      <w:r>
        <w:rPr>
          <w:rFonts w:ascii="Consolas" w:hAnsi="Consolas" w:eastAsia="Consolas"/>
          <w:sz w:val="20"/>
        </w:rPr>
        <w:t>[Căn cứ: NĐ 335 Điều 16, Điều 17.1]</w:t>
      </w:r>
      <w:r>
        <w:rPr>
          <w:b w:val="0"/>
        </w:rPr>
        <w:t>:</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Đối tượng</w:t>
            </w:r>
          </w:p>
        </w:tc>
        <w:tc>
          <w:tcPr>
            <w:tcW w:type="dxa" w:w="3213"/>
            <w:shd w:val="clear" w:color="auto" w:fill="E8E8E8"/>
          </w:tcPr>
          <w:p>
            <w:pPr>
              <w:spacing w:after="0"/>
            </w:pPr>
            <w:r>
              <w:rPr>
                <w:b/>
                <w:sz w:val="18"/>
              </w:rPr>
              <w:t>KPI</w:t>
            </w:r>
          </w:p>
        </w:tc>
        <w:tc>
          <w:tcPr>
            <w:tcW w:type="dxa" w:w="3213"/>
            <w:shd w:val="clear" w:color="auto" w:fill="E8E8E8"/>
          </w:tcPr>
          <w:p>
            <w:pPr>
              <w:spacing w:after="0"/>
            </w:pPr>
            <w:r>
              <w:rPr>
                <w:b/>
                <w:sz w:val="18"/>
              </w:rPr>
              <w:t>Điểm kết quả</w:t>
            </w:r>
          </w:p>
        </w:tc>
      </w:tr>
      <w:tr>
        <w:tc>
          <w:tcPr>
            <w:tcW w:type="dxa" w:w="3213"/>
          </w:tcPr>
          <w:p>
            <w:pPr>
              <w:spacing w:after="0"/>
            </w:pPr>
            <w:r>
              <w:rPr>
                <w:b w:val="0"/>
                <w:sz w:val="18"/>
              </w:rPr>
              <w:t>Không giữ chức vụ lãnh đạo, quản lý</w:t>
            </w:r>
          </w:p>
        </w:tc>
        <w:tc>
          <w:tcPr>
            <w:tcW w:type="dxa" w:w="3213"/>
          </w:tcPr>
          <w:p>
            <w:pPr>
              <w:spacing w:after="0"/>
            </w:pPr>
            <w:r>
              <w:rPr>
                <w:rFonts w:ascii="Consolas" w:hAnsi="Consolas" w:eastAsia="Consolas"/>
                <w:sz w:val="16"/>
              </w:rPr>
              <w:t>(a + b + c) / 3</w:t>
            </w:r>
          </w:p>
        </w:tc>
        <w:tc>
          <w:tcPr>
            <w:tcW w:type="dxa" w:w="3213"/>
          </w:tcPr>
          <w:p>
            <w:pPr>
              <w:spacing w:after="0"/>
            </w:pPr>
            <w:r>
              <w:rPr>
                <w:rFonts w:ascii="Consolas" w:hAnsi="Consolas" w:eastAsia="Consolas"/>
                <w:sz w:val="16"/>
              </w:rPr>
              <w:t>KPI × 70</w:t>
            </w:r>
          </w:p>
        </w:tc>
      </w:tr>
      <w:tr>
        <w:tc>
          <w:tcPr>
            <w:tcW w:type="dxa" w:w="3213"/>
          </w:tcPr>
          <w:p>
            <w:pPr>
              <w:spacing w:after="0"/>
            </w:pPr>
            <w:r>
              <w:rPr>
                <w:b w:val="0"/>
                <w:sz w:val="18"/>
              </w:rPr>
              <w:t>Lãnh đạo, quản lý</w:t>
            </w:r>
          </w:p>
        </w:tc>
        <w:tc>
          <w:tcPr>
            <w:tcW w:type="dxa" w:w="3213"/>
          </w:tcPr>
          <w:p>
            <w:pPr>
              <w:spacing w:after="0"/>
            </w:pPr>
            <w:r>
              <w:rPr>
                <w:rFonts w:ascii="Consolas" w:hAnsi="Consolas" w:eastAsia="Consolas"/>
                <w:sz w:val="16"/>
              </w:rPr>
              <w:t>(a + b + c + d + đ + e) / 6</w:t>
            </w:r>
          </w:p>
        </w:tc>
        <w:tc>
          <w:tcPr>
            <w:tcW w:type="dxa" w:w="3213"/>
          </w:tcPr>
          <w:p>
            <w:pPr>
              <w:spacing w:after="0"/>
            </w:pPr>
            <w:r>
              <w:rPr>
                <w:rFonts w:ascii="Consolas" w:hAnsi="Consolas" w:eastAsia="Consolas"/>
                <w:sz w:val="16"/>
              </w:rPr>
              <w:t>KPI × 70</w:t>
            </w:r>
          </w:p>
        </w:tc>
      </w:tr>
    </w:tbl>
    <w:p>
      <w:pPr>
        <w:spacing w:after="40"/>
      </w:pPr>
    </w:p>
    <w:p>
      <w:pPr>
        <w:spacing w:after="80"/>
      </w:pPr>
      <w:r>
        <w:rPr>
          <w:b w:val="0"/>
        </w:rPr>
        <w:t xml:space="preserve">Tổng điểm = tiêu chí chung + điểm kết quả. </w:t>
      </w:r>
      <w:r>
        <w:rPr>
          <w:rFonts w:ascii="Consolas" w:hAnsi="Consolas" w:eastAsia="Consolas"/>
          <w:sz w:val="20"/>
        </w:rPr>
        <w:t>[Phần mềm: có]</w:t>
      </w:r>
      <w:r>
        <w:rPr>
          <w:b w:val="0"/>
        </w:rPr>
        <w:t xml:space="preserve"> (chính sách </w:t>
      </w:r>
      <w:r>
        <w:rPr>
          <w:rFonts w:ascii="Consolas" w:hAnsi="Consolas" w:eastAsia="Consolas"/>
          <w:sz w:val="20"/>
        </w:rPr>
        <w:t>v3-nd335</w:t>
      </w:r>
      <w:r>
        <w:rPr>
          <w:b w:val="0"/>
        </w:rPr>
        <w:t xml:space="preserve">, lưu cùng hồ sơ để tính lại đúng khi đổi chính sách). Phần mềm coi vị trí cấp 1 đến 4 là lãnh đạo, quản lý theo mặc định; Văn phòng chỉnh được bằng cờ trên từng vị trí </w:t>
      </w:r>
      <w:r>
        <w:rPr>
          <w:rFonts w:ascii="Consolas" w:hAnsi="Consolas" w:eastAsia="Consolas"/>
          <w:sz w:val="20"/>
        </w:rPr>
        <w:t>[Đề xuất]</w:t>
      </w:r>
      <w:r>
        <w:rPr>
          <w:b w:val="0"/>
        </w:rPr>
        <w:t>.</w:t>
      </w:r>
    </w:p>
    <w:p>
      <w:pPr>
        <w:spacing w:after="80"/>
      </w:pPr>
      <w:r>
        <w:rPr>
          <w:b/>
        </w:rPr>
        <w:t>Ví dụ.</w:t>
      </w:r>
      <w:r>
        <w:rPr>
          <w:b w:val="0"/>
        </w:rPr>
        <w:t xml:space="preserve"> Chuyên viên, kỳ quý, không giữ chức vụ lãnh đạo, tiêu chí chung 25 điểm:</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1606"/>
            <w:shd w:val="clear" w:color="auto" w:fill="E8E8E8"/>
          </w:tcPr>
          <w:p>
            <w:pPr>
              <w:spacing w:after="0"/>
            </w:pPr>
            <w:r>
              <w:rPr>
                <w:b/>
                <w:sz w:val="18"/>
              </w:rPr>
              <w:t>Công việc</w:t>
            </w:r>
          </w:p>
        </w:tc>
        <w:tc>
          <w:tcPr>
            <w:tcW w:type="dxa" w:w="1606"/>
            <w:shd w:val="clear" w:color="auto" w:fill="E8E8E8"/>
          </w:tcPr>
          <w:p>
            <w:pPr>
              <w:spacing w:after="0"/>
            </w:pPr>
            <w:r>
              <w:rPr>
                <w:b/>
                <w:sz w:val="18"/>
              </w:rPr>
              <w:t>Hệ số</w:t>
            </w:r>
          </w:p>
        </w:tc>
        <w:tc>
          <w:tcPr>
            <w:tcW w:type="dxa" w:w="1606"/>
            <w:shd w:val="clear" w:color="auto" w:fill="E8E8E8"/>
          </w:tcPr>
          <w:p>
            <w:pPr>
              <w:spacing w:after="0"/>
            </w:pPr>
            <w:r>
              <w:rPr>
                <w:b/>
                <w:sz w:val="18"/>
              </w:rPr>
              <w:t>Giao</w:t>
            </w:r>
          </w:p>
        </w:tc>
        <w:tc>
          <w:tcPr>
            <w:tcW w:type="dxa" w:w="1606"/>
            <w:shd w:val="clear" w:color="auto" w:fill="E8E8E8"/>
          </w:tcPr>
          <w:p>
            <w:pPr>
              <w:spacing w:after="0"/>
            </w:pPr>
            <w:r>
              <w:rPr>
                <w:b/>
                <w:sz w:val="18"/>
              </w:rPr>
              <w:t>Đạt</w:t>
            </w:r>
          </w:p>
        </w:tc>
        <w:tc>
          <w:tcPr>
            <w:tcW w:type="dxa" w:w="1606"/>
            <w:shd w:val="clear" w:color="auto" w:fill="E8E8E8"/>
          </w:tcPr>
          <w:p>
            <w:pPr>
              <w:spacing w:after="0"/>
            </w:pPr>
            <w:r>
              <w:rPr>
                <w:b/>
                <w:sz w:val="18"/>
              </w:rPr>
              <w:t>Chậm</w:t>
            </w:r>
          </w:p>
        </w:tc>
        <w:tc>
          <w:tcPr>
            <w:tcW w:type="dxa" w:w="1606"/>
            <w:shd w:val="clear" w:color="auto" w:fill="E8E8E8"/>
          </w:tcPr>
          <w:p>
            <w:pPr>
              <w:spacing w:after="0"/>
            </w:pPr>
            <w:r>
              <w:rPr>
                <w:b/>
                <w:sz w:val="18"/>
              </w:rPr>
              <w:t>Chưa đạt (sai sót lớn)</w:t>
            </w:r>
          </w:p>
        </w:tc>
      </w:tr>
      <w:tr>
        <w:tc>
          <w:tcPr>
            <w:tcW w:type="dxa" w:w="1606"/>
          </w:tcPr>
          <w:p>
            <w:pPr>
              <w:spacing w:after="0"/>
            </w:pPr>
            <w:r>
              <w:rPr>
                <w:b w:val="0"/>
                <w:sz w:val="18"/>
              </w:rPr>
              <w:t>C.006 Soạn thảo công văn, quyết định, báo cáo</w:t>
            </w:r>
          </w:p>
        </w:tc>
        <w:tc>
          <w:tcPr>
            <w:tcW w:type="dxa" w:w="1606"/>
          </w:tcPr>
          <w:p>
            <w:pPr>
              <w:spacing w:after="0"/>
            </w:pPr>
            <w:r>
              <w:rPr>
                <w:b w:val="0"/>
                <w:sz w:val="18"/>
              </w:rPr>
              <w:t>1</w:t>
            </w:r>
          </w:p>
        </w:tc>
        <w:tc>
          <w:tcPr>
            <w:tcW w:type="dxa" w:w="1606"/>
          </w:tcPr>
          <w:p>
            <w:pPr>
              <w:spacing w:after="0"/>
            </w:pPr>
            <w:r>
              <w:rPr>
                <w:b w:val="0"/>
                <w:sz w:val="18"/>
              </w:rPr>
              <w:t>6</w:t>
            </w:r>
          </w:p>
        </w:tc>
        <w:tc>
          <w:tcPr>
            <w:tcW w:type="dxa" w:w="1606"/>
          </w:tcPr>
          <w:p>
            <w:pPr>
              <w:spacing w:after="0"/>
            </w:pPr>
            <w:r>
              <w:rPr>
                <w:b w:val="0"/>
                <w:sz w:val="18"/>
              </w:rPr>
              <w:t>6</w:t>
            </w:r>
          </w:p>
        </w:tc>
        <w:tc>
          <w:tcPr>
            <w:tcW w:type="dxa" w:w="1606"/>
          </w:tcPr>
          <w:p>
            <w:pPr>
              <w:spacing w:after="0"/>
            </w:pPr>
            <w:r>
              <w:rPr>
                <w:b w:val="0"/>
                <w:sz w:val="18"/>
              </w:rPr>
              <w:t>0</w:t>
            </w:r>
          </w:p>
        </w:tc>
        <w:tc>
          <w:tcPr>
            <w:tcW w:type="dxa" w:w="1606"/>
          </w:tcPr>
          <w:p>
            <w:pPr>
              <w:spacing w:after="0"/>
            </w:pPr>
            <w:r>
              <w:rPr>
                <w:b w:val="0"/>
                <w:sz w:val="18"/>
              </w:rPr>
              <w:t>0</w:t>
            </w:r>
          </w:p>
        </w:tc>
      </w:tr>
      <w:tr>
        <w:tc>
          <w:tcPr>
            <w:tcW w:type="dxa" w:w="1606"/>
          </w:tcPr>
          <w:p>
            <w:pPr>
              <w:spacing w:after="0"/>
            </w:pPr>
            <w:r>
              <w:rPr>
                <w:b w:val="0"/>
                <w:sz w:val="18"/>
              </w:rPr>
              <w:t>C.005 Cập nhật thông tin cán bộ, đảng viên</w:t>
            </w:r>
          </w:p>
        </w:tc>
        <w:tc>
          <w:tcPr>
            <w:tcW w:type="dxa" w:w="1606"/>
          </w:tcPr>
          <w:p>
            <w:pPr>
              <w:spacing w:after="0"/>
            </w:pPr>
            <w:r>
              <w:rPr>
                <w:b w:val="0"/>
                <w:sz w:val="18"/>
              </w:rPr>
              <w:t>0,7778</w:t>
            </w:r>
          </w:p>
        </w:tc>
        <w:tc>
          <w:tcPr>
            <w:tcW w:type="dxa" w:w="1606"/>
          </w:tcPr>
          <w:p>
            <w:pPr>
              <w:spacing w:after="0"/>
            </w:pPr>
            <w:r>
              <w:rPr>
                <w:b w:val="0"/>
                <w:sz w:val="18"/>
              </w:rPr>
              <w:t>20</w:t>
            </w:r>
          </w:p>
        </w:tc>
        <w:tc>
          <w:tcPr>
            <w:tcW w:type="dxa" w:w="1606"/>
          </w:tcPr>
          <w:p>
            <w:pPr>
              <w:spacing w:after="0"/>
            </w:pPr>
            <w:r>
              <w:rPr>
                <w:b w:val="0"/>
                <w:sz w:val="18"/>
              </w:rPr>
              <w:t>18</w:t>
            </w:r>
          </w:p>
        </w:tc>
        <w:tc>
          <w:tcPr>
            <w:tcW w:type="dxa" w:w="1606"/>
          </w:tcPr>
          <w:p>
            <w:pPr>
              <w:spacing w:after="0"/>
            </w:pPr>
            <w:r>
              <w:rPr>
                <w:b w:val="0"/>
                <w:sz w:val="18"/>
              </w:rPr>
              <w:t>1</w:t>
            </w:r>
          </w:p>
        </w:tc>
        <w:tc>
          <w:tcPr>
            <w:tcW w:type="dxa" w:w="1606"/>
          </w:tcPr>
          <w:p>
            <w:pPr>
              <w:spacing w:after="0"/>
            </w:pPr>
            <w:r>
              <w:rPr>
                <w:b w:val="0"/>
                <w:sz w:val="18"/>
              </w:rPr>
              <w:t>0</w:t>
            </w:r>
          </w:p>
        </w:tc>
      </w:tr>
      <w:tr>
        <w:tc>
          <w:tcPr>
            <w:tcW w:type="dxa" w:w="1606"/>
          </w:tcPr>
          <w:p>
            <w:pPr>
              <w:spacing w:after="0"/>
            </w:pPr>
            <w:r>
              <w:rPr>
                <w:b w:val="0"/>
                <w:sz w:val="18"/>
              </w:rPr>
              <w:t>C.007 Thẩm định hồ sơ, báo cáo thẩm định</w:t>
            </w:r>
          </w:p>
        </w:tc>
        <w:tc>
          <w:tcPr>
            <w:tcW w:type="dxa" w:w="1606"/>
          </w:tcPr>
          <w:p>
            <w:pPr>
              <w:spacing w:after="0"/>
            </w:pPr>
            <w:r>
              <w:rPr>
                <w:b w:val="0"/>
                <w:sz w:val="18"/>
              </w:rPr>
              <w:t>1,2222</w:t>
            </w:r>
          </w:p>
        </w:tc>
        <w:tc>
          <w:tcPr>
            <w:tcW w:type="dxa" w:w="1606"/>
          </w:tcPr>
          <w:p>
            <w:pPr>
              <w:spacing w:after="0"/>
            </w:pPr>
            <w:r>
              <w:rPr>
                <w:b w:val="0"/>
                <w:sz w:val="18"/>
              </w:rPr>
              <w:t>4</w:t>
            </w:r>
          </w:p>
        </w:tc>
        <w:tc>
          <w:tcPr>
            <w:tcW w:type="dxa" w:w="1606"/>
          </w:tcPr>
          <w:p>
            <w:pPr>
              <w:spacing w:after="0"/>
            </w:pPr>
            <w:r>
              <w:rPr>
                <w:b w:val="0"/>
                <w:sz w:val="18"/>
              </w:rPr>
              <w:t>4</w:t>
            </w:r>
          </w:p>
        </w:tc>
        <w:tc>
          <w:tcPr>
            <w:tcW w:type="dxa" w:w="1606"/>
          </w:tcPr>
          <w:p>
            <w:pPr>
              <w:spacing w:after="0"/>
            </w:pPr>
            <w:r>
              <w:rPr>
                <w:b w:val="0"/>
                <w:sz w:val="18"/>
              </w:rPr>
              <w:t>0</w:t>
            </w:r>
          </w:p>
        </w:tc>
        <w:tc>
          <w:tcPr>
            <w:tcW w:type="dxa" w:w="1606"/>
          </w:tcPr>
          <w:p>
            <w:pPr>
              <w:spacing w:after="0"/>
            </w:pPr>
            <w:r>
              <w:rPr>
                <w:b w:val="0"/>
                <w:sz w:val="18"/>
              </w:rPr>
              <w:t>1</w:t>
            </w:r>
          </w:p>
        </w:tc>
      </w:tr>
    </w:tbl>
    <w:p>
      <w:pPr>
        <w:spacing w:after="40"/>
      </w:pPr>
    </w:p>
    <w:p>
      <w:pPr>
        <w:spacing w:after="80"/>
      </w:pPr>
      <w:r>
        <w:rPr>
          <w:b w:val="0"/>
        </w:rPr>
        <w:t xml:space="preserve">Tổng quy đổi được giao = 26,4444. a = 0,9412; b = 0,8950; c = 0,8088. KPI = (0,9412 + 0,8950 + 0,8088) / 3 = 0,8817. Điểm kết quả = 0,8817 × 70 = </w:t>
      </w:r>
      <w:r>
        <w:rPr>
          <w:b/>
        </w:rPr>
        <w:t>61,72</w:t>
      </w:r>
      <w:r>
        <w:rPr>
          <w:b w:val="0"/>
        </w:rPr>
        <w:t xml:space="preserve">. Tổng = 25 + 61,72 = </w:t>
      </w:r>
      <w:r>
        <w:rPr>
          <w:b/>
        </w:rPr>
        <w:t>86,72</w:t>
      </w:r>
      <w:r>
        <w:rPr>
          <w:b w:val="0"/>
        </w:rPr>
        <w:t>, mức hoàn thành tốt nhiệm vụ nếu đáp ứng điều kiện ở mục 5. Nếu là cán bộ lãnh đạo với d = 100%, đ = 100%, e = 50%: KPI = 0,8575, điểm kết quả 60,02, tổng 85,02.</w:t>
      </w:r>
    </w:p>
    <w:p>
      <w:pPr>
        <w:pStyle w:val="Heading3"/>
      </w:pPr>
      <w:r>
        <w:rPr>
          <w:b w:val="0"/>
        </w:rPr>
        <w:t>2.3. Chu kỳ đánh giá: tháng, quý, năm</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Kỳ</w:t>
            </w:r>
          </w:p>
        </w:tc>
        <w:tc>
          <w:tcPr>
            <w:tcW w:type="dxa" w:w="3213"/>
            <w:shd w:val="clear" w:color="auto" w:fill="E8E8E8"/>
          </w:tcPr>
          <w:p>
            <w:pPr>
              <w:spacing w:after="0"/>
            </w:pPr>
            <w:r>
              <w:rPr>
                <w:b/>
                <w:sz w:val="18"/>
              </w:rPr>
              <w:t>Quy định</w:t>
            </w:r>
          </w:p>
        </w:tc>
        <w:tc>
          <w:tcPr>
            <w:tcW w:type="dxa" w:w="3213"/>
            <w:shd w:val="clear" w:color="auto" w:fill="E8E8E8"/>
          </w:tcPr>
          <w:p>
            <w:pPr>
              <w:spacing w:after="0"/>
            </w:pPr>
            <w:r>
              <w:rPr>
                <w:b/>
                <w:sz w:val="18"/>
              </w:rPr>
              <w:t>Phần mềm</w:t>
            </w:r>
          </w:p>
        </w:tc>
      </w:tr>
      <w:tr>
        <w:tc>
          <w:tcPr>
            <w:tcW w:type="dxa" w:w="3213"/>
          </w:tcPr>
          <w:p>
            <w:pPr>
              <w:spacing w:after="0"/>
            </w:pPr>
            <w:r>
              <w:rPr>
                <w:b w:val="0"/>
                <w:sz w:val="18"/>
              </w:rPr>
              <w:t>Tháng</w:t>
            </w:r>
          </w:p>
        </w:tc>
        <w:tc>
          <w:tcPr>
            <w:tcW w:type="dxa" w:w="3213"/>
          </w:tcPr>
          <w:p>
            <w:pPr>
              <w:spacing w:after="0"/>
            </w:pPr>
            <w:r>
              <w:rPr>
                <w:b w:val="0"/>
                <w:sz w:val="18"/>
              </w:rPr>
              <w:t>Kỳ cơ bản: cán bộ tự đánh giá, cấp có thẩm quyền nhận xét, xác nhận (NĐ 335 Điều 14.1, 17.2). 05-HD/TU khuyến khích đánh giá theo tuần, tháng</w:t>
            </w:r>
          </w:p>
        </w:tc>
        <w:tc>
          <w:tcPr>
            <w:tcW w:type="dxa" w:w="3213"/>
          </w:tcPr>
          <w:p>
            <w:pPr>
              <w:spacing w:after="0"/>
            </w:pPr>
            <w:r>
              <w:rPr>
                <w:rFonts w:ascii="Consolas" w:hAnsi="Consolas" w:eastAsia="Consolas"/>
                <w:sz w:val="16"/>
              </w:rPr>
              <w:t>[Phần mềm: có]</w:t>
            </w:r>
            <w:r>
              <w:rPr>
                <w:b w:val="0"/>
                <w:sz w:val="18"/>
              </w:rPr>
              <w:t xml:space="preserve"> kỳ tháng tính điểm đầy đủ</w:t>
            </w:r>
          </w:p>
        </w:tc>
      </w:tr>
      <w:tr>
        <w:tc>
          <w:tcPr>
            <w:tcW w:type="dxa" w:w="3213"/>
          </w:tcPr>
          <w:p>
            <w:pPr>
              <w:spacing w:after="0"/>
            </w:pPr>
            <w:r>
              <w:rPr>
                <w:b w:val="0"/>
                <w:sz w:val="18"/>
              </w:rPr>
              <w:t>Quý</w:t>
            </w:r>
          </w:p>
        </w:tc>
        <w:tc>
          <w:tcPr>
            <w:tcW w:type="dxa" w:w="3213"/>
          </w:tcPr>
          <w:p>
            <w:pPr>
              <w:spacing w:after="0"/>
            </w:pPr>
            <w:r>
              <w:rPr>
                <w:b w:val="0"/>
                <w:sz w:val="18"/>
              </w:rPr>
              <w:t>Điểm tháng hoặc quý là tổng điểm chung và điểm kết quả (NĐ 335 Điều 17.1); tổng hợp theo dõi quý bằng trung bình cộng 3 tháng (Điều 17.3). 05-HD/TU chỉ xếp loại chính thức quý I, II, III</w:t>
            </w:r>
          </w:p>
        </w:tc>
        <w:tc>
          <w:tcPr>
            <w:tcW w:type="dxa" w:w="3213"/>
          </w:tcPr>
          <w:p>
            <w:pPr>
              <w:spacing w:after="0"/>
            </w:pPr>
            <w:r>
              <w:rPr>
                <w:rFonts w:ascii="Consolas" w:hAnsi="Consolas" w:eastAsia="Consolas"/>
                <w:sz w:val="16"/>
              </w:rPr>
              <w:t>[Phần mềm: có]</w:t>
            </w:r>
            <w:r>
              <w:rPr>
                <w:b w:val="0"/>
                <w:sz w:val="18"/>
              </w:rPr>
              <w:t xml:space="preserve"> kỳ quý I đến III </w:t>
            </w:r>
            <w:r>
              <w:rPr>
                <w:b/>
                <w:sz w:val="18"/>
              </w:rPr>
              <w:t>chấm trực tiếp</w:t>
            </w:r>
            <w:r>
              <w:rPr>
                <w:b w:val="0"/>
                <w:sz w:val="18"/>
              </w:rPr>
              <w:t xml:space="preserve"> từ các việc trong quý (Điều 17.1), chưa có bảng tổng hợp trung bình ba tháng</w:t>
            </w:r>
          </w:p>
        </w:tc>
      </w:tr>
      <w:tr>
        <w:tc>
          <w:tcPr>
            <w:tcW w:type="dxa" w:w="3213"/>
          </w:tcPr>
          <w:p>
            <w:pPr>
              <w:spacing w:after="0"/>
            </w:pPr>
            <w:r>
              <w:rPr>
                <w:b w:val="0"/>
                <w:sz w:val="18"/>
              </w:rPr>
              <w:t>6 tháng, năm</w:t>
            </w:r>
          </w:p>
        </w:tc>
        <w:tc>
          <w:tcPr>
            <w:tcW w:type="dxa" w:w="3213"/>
          </w:tcPr>
          <w:p>
            <w:pPr>
              <w:spacing w:after="0"/>
            </w:pPr>
            <w:r>
              <w:rPr>
                <w:b w:val="0"/>
                <w:sz w:val="18"/>
              </w:rPr>
              <w:t>6 tháng = trung bình 6 tháng; năm = trung bình 12 tháng, trừ trường hợp nghỉ ốm, thai sản (NĐ 335 Điều 17.3, Điều 11.2). Quý IV không xếp loại riêng, gộp vào năm (05-HD/TU mục III)</w:t>
            </w:r>
          </w:p>
        </w:tc>
        <w:tc>
          <w:tcPr>
            <w:tcW w:type="dxa" w:w="3213"/>
          </w:tcPr>
          <w:p>
            <w:pPr>
              <w:spacing w:after="0"/>
            </w:pPr>
            <w:r>
              <w:rPr>
                <w:rFonts w:ascii="Consolas" w:hAnsi="Consolas" w:eastAsia="Consolas"/>
                <w:sz w:val="16"/>
              </w:rPr>
              <w:t>[Phần mềm: có]</w:t>
            </w:r>
            <w:r>
              <w:rPr>
                <w:b w:val="0"/>
                <w:sz w:val="18"/>
              </w:rPr>
              <w:t xml:space="preserve"> </w:t>
            </w:r>
            <w:r>
              <w:rPr>
                <w:b/>
                <w:sz w:val="18"/>
              </w:rPr>
              <w:t>điểm năm là trung bình cộng điểm các tháng đã phê duyệt</w:t>
            </w:r>
            <w:r>
              <w:rPr>
                <w:b w:val="0"/>
                <w:sz w:val="18"/>
              </w:rPr>
              <w:t>: cần từ 6 tháng đã phê duyệt (Điều 11.1), tháng thiếu bị bỏ qua và được nêu để xác nhận có thuộc nghỉ ốm, thai sản (Điều 11.2) hay không; người thẩm định không nhập lại điểm. Tháng nghỉ có căn cứ do Văn phòng ghi nhận không tính vào trung bình và không bị coi là thiếu; bảng tổng hợp trung bình quý và 6 tháng đầu năm để theo dõi</w:t>
            </w:r>
          </w:p>
        </w:tc>
      </w:tr>
    </w:tbl>
    <w:p>
      <w:pPr>
        <w:spacing w:after="40"/>
      </w:pPr>
    </w:p>
    <w:p>
      <w:pPr>
        <w:spacing w:after="80"/>
      </w:pPr>
      <w:r>
        <w:rPr>
          <w:b w:val="0"/>
        </w:rPr>
        <w:t xml:space="preserve">Chưa đủ 6 tháng công tác trong năm thì không xếp loại (NĐ 335 Điều 11.1): </w:t>
      </w:r>
      <w:r>
        <w:rPr>
          <w:rFonts w:ascii="Consolas" w:hAnsi="Consolas" w:eastAsia="Consolas"/>
          <w:sz w:val="20"/>
        </w:rPr>
        <w:t>[Phần mềm: có]</w:t>
      </w:r>
      <w:r>
        <w:rPr>
          <w:b w:val="0"/>
        </w:rPr>
        <w:t xml:space="preserve"> hồ sơ năm không thẩm định được khi chưa đủ 6 tháng (tháng đã phê duyệt cộng tháng nghỉ có căn cứ); người thẩm định đóng hồ sơ là "không xếp loại" kèm lý do, hồ sơ khóa, không điểm. Các trường hợp thay đổi vị trí công tác của 05-HD/TU mục 8.1: </w:t>
      </w:r>
      <w:r>
        <w:rPr>
          <w:rFonts w:ascii="Consolas" w:hAnsi="Consolas" w:eastAsia="Consolas"/>
          <w:sz w:val="20"/>
        </w:rPr>
        <w:t>[Phần mềm: chưa có – đề xuất bổ sung trong tương lai]</w:t>
      </w:r>
      <w:r>
        <w:rPr>
          <w:b w:val="0"/>
        </w:rPr>
        <w:t>.</w:t>
      </w:r>
    </w:p>
    <w:p>
      <w:pPr>
        <w:pStyle w:val="Heading3"/>
      </w:pPr>
      <w:r>
        <w:rPr>
          <w:b w:val="0"/>
        </w:rPr>
        <w:t>2.4. Tiêu chí theo vị trí việc làm và nhóm chức danh</w:t>
      </w:r>
    </w:p>
    <w:p>
      <w:pPr>
        <w:spacing w:after="80"/>
      </w:pPr>
      <w:r>
        <w:rPr>
          <w:b/>
        </w:rPr>
        <w:t>Văn bản yêu cầu gì.</w:t>
      </w:r>
    </w:p>
    <w:p>
      <w:pPr>
        <w:pStyle w:val="ListBullet"/>
        <w:ind w:left="357"/>
      </w:pPr>
      <w:r>
        <w:rPr>
          <w:b w:val="0"/>
        </w:rPr>
        <w:t xml:space="preserve">Tiêu chí kết quả của công chức là </w:t>
      </w:r>
      <w:r>
        <w:rPr>
          <w:b/>
        </w:rPr>
        <w:t>danh mục sản phẩm/công việc quy đổi</w:t>
      </w:r>
      <w:r>
        <w:rPr>
          <w:b w:val="0"/>
        </w:rPr>
        <w:t xml:space="preserve"> của đơn vị, không phải một bảng KPI cố định viết riêng cho từng người </w:t>
      </w:r>
      <w:r>
        <w:rPr>
          <w:rFonts w:ascii="Consolas" w:hAnsi="Consolas" w:eastAsia="Consolas"/>
          <w:sz w:val="20"/>
        </w:rPr>
        <w:t>[Căn cứ: NĐ 335 Điều 13; Sổ tay BNV Chương II]</w:t>
      </w:r>
      <w:r>
        <w:rPr>
          <w:b w:val="0"/>
        </w:rPr>
        <w:t>.</w:t>
      </w:r>
    </w:p>
    <w:p>
      <w:pPr>
        <w:pStyle w:val="ListBullet"/>
        <w:ind w:left="697"/>
      </w:pPr>
      <w:r>
        <w:rPr>
          <w:b w:val="0"/>
        </w:rPr>
        <w:t>Người đứng đầu đơn vị trực tiếp sử dụng công chức (ở đây là Trưởng phòng, Chánh Văn phòng) lập danh mục. Căn cứ lập: chức năng, nhiệm vụ của đơn vị (01-QĐ), bản mô tả công việc và khung năng lực của vị trí việc làm, bảng phân công, sản phẩm thực tế 12 tháng trước.</w:t>
      </w:r>
    </w:p>
    <w:p>
      <w:pPr>
        <w:pStyle w:val="ListBullet"/>
        <w:ind w:left="697"/>
      </w:pPr>
      <w:r>
        <w:rPr>
          <w:b w:val="0"/>
        </w:rPr>
        <w:t>Danh mục phân tối đa 5 nhóm theo độ phức tạp; cấp phòng có thể 3–4 nhóm. Có đơn vị sản phẩm chuẩn (hệ số 1) và hệ số quy đổi cho mọi sản phẩm khác.</w:t>
      </w:r>
    </w:p>
    <w:p>
      <w:pPr>
        <w:pStyle w:val="ListBullet"/>
        <w:ind w:left="697"/>
      </w:pPr>
      <w:r>
        <w:rPr>
          <w:b w:val="0"/>
        </w:rPr>
        <w:t>Cơ quan tham mưu tổ chức cán bộ tổng hợp, chuẩn hóa thành danh mục chung; người đứng đầu cơ quan phê duyệt.</w:t>
      </w:r>
    </w:p>
    <w:p>
      <w:pPr>
        <w:pStyle w:val="ListBullet"/>
        <w:ind w:left="357"/>
      </w:pPr>
      <w:r>
        <w:rPr>
          <w:b w:val="0"/>
        </w:rPr>
        <w:t xml:space="preserve">Hằng tháng hoặc quý, "từng công chức… phải được giao nhiệm vụ có số lượng, chất lượng, tiến độ thực hiện cụ thể tương xứng với vị trí việc làm đảm nhận" </w:t>
      </w:r>
      <w:r>
        <w:rPr>
          <w:rFonts w:ascii="Consolas" w:hAnsi="Consolas" w:eastAsia="Consolas"/>
          <w:sz w:val="20"/>
        </w:rPr>
        <w:t>[Căn cứ: Sổ tay BNV Chương V mục 2]</w:t>
      </w:r>
      <w:r>
        <w:rPr>
          <w:b w:val="0"/>
        </w:rPr>
        <w:t>.</w:t>
      </w:r>
    </w:p>
    <w:p>
      <w:pPr>
        <w:pStyle w:val="ListBullet"/>
        <w:ind w:left="357"/>
      </w:pPr>
      <w:r>
        <w:rPr>
          <w:b w:val="0"/>
        </w:rPr>
        <w:t xml:space="preserve">Tiêu chí phải cụ thể hóa </w:t>
      </w:r>
      <w:r>
        <w:rPr>
          <w:b/>
        </w:rPr>
        <w:t>theo từng chức danh và nhóm chức danh</w:t>
      </w:r>
      <w:r>
        <w:rPr>
          <w:b w:val="0"/>
        </w:rPr>
        <w:t xml:space="preserve">, gắn với sản phẩm công việc được kiểm chứng </w:t>
      </w:r>
      <w:r>
        <w:rPr>
          <w:rFonts w:ascii="Consolas" w:hAnsi="Consolas" w:eastAsia="Consolas"/>
          <w:sz w:val="20"/>
        </w:rPr>
        <w:t>[Căn cứ: Kết luận 12-KL/TW]</w:t>
      </w:r>
      <w:r>
        <w:rPr>
          <w:b w:val="0"/>
        </w:rPr>
        <w:t xml:space="preserve">, và phù hợp đặc điểm của từng khối, lĩnh vực, vị trí công tác </w:t>
      </w:r>
      <w:r>
        <w:rPr>
          <w:rFonts w:ascii="Consolas" w:hAnsi="Consolas" w:eastAsia="Consolas"/>
          <w:sz w:val="20"/>
        </w:rPr>
        <w:t>[Căn cứ: 05-HD/TU mục III.4]</w:t>
      </w:r>
      <w:r>
        <w:rPr>
          <w:b w:val="0"/>
        </w:rPr>
        <w:t>.</w:t>
      </w:r>
    </w:p>
    <w:p>
      <w:pPr>
        <w:pStyle w:val="ListBullet"/>
        <w:ind w:left="357"/>
      </w:pPr>
      <w:r>
        <w:rPr>
          <w:b w:val="0"/>
        </w:rPr>
        <w:t xml:space="preserve">Ban thuộc </w:t>
      </w:r>
      <w:r>
        <w:rPr>
          <w:b/>
        </w:rPr>
        <w:t>khối cơ quan tham mưu của Đảng</w:t>
      </w:r>
      <w:r>
        <w:rPr>
          <w:b w:val="0"/>
        </w:rPr>
        <w:t>. QĐ 366 nêu nội dung 70 điểm của khối này cho từng nhóm chức danh (bảng dưới).</w:t>
      </w:r>
    </w:p>
    <w:p>
      <w:pPr>
        <w:spacing w:after="80"/>
      </w:pPr>
      <w:r>
        <w:rPr>
          <w:b/>
        </w:rPr>
        <w:t>Bốn nhóm chức danh trong một phòng</w:t>
      </w:r>
      <w:r>
        <w:rPr>
          <w:b w:val="0"/>
        </w:rPr>
        <w:t xml:space="preserve"> </w:t>
      </w:r>
      <w:r>
        <w:rPr>
          <w:rFonts w:ascii="Consolas" w:hAnsi="Consolas" w:eastAsia="Consolas"/>
          <w:sz w:val="20"/>
        </w:rPr>
        <w:t>[Căn cứ như cột "Căn cứ"; cách chia nhóm là Đề xuất]</w:t>
      </w:r>
      <w:r>
        <w:rPr>
          <w:b w:val="0"/>
        </w:rPr>
        <w: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1606"/>
            <w:shd w:val="clear" w:color="auto" w:fill="E8E8E8"/>
          </w:tcPr>
          <w:p>
            <w:pPr>
              <w:spacing w:after="0"/>
            </w:pPr>
            <w:r>
              <w:rPr>
                <w:b/>
                <w:sz w:val="18"/>
              </w:rPr>
              <w:t>Nhóm chức danh</w:t>
            </w:r>
          </w:p>
        </w:tc>
        <w:tc>
          <w:tcPr>
            <w:tcW w:type="dxa" w:w="1606"/>
            <w:shd w:val="clear" w:color="auto" w:fill="E8E8E8"/>
          </w:tcPr>
          <w:p>
            <w:pPr>
              <w:spacing w:after="0"/>
            </w:pPr>
            <w:r>
              <w:rPr>
                <w:b/>
                <w:sz w:val="18"/>
              </w:rPr>
              <w:t>Vị trí (cấp trong cây sơ đồ)</w:t>
            </w:r>
          </w:p>
        </w:tc>
        <w:tc>
          <w:tcPr>
            <w:tcW w:type="dxa" w:w="1606"/>
            <w:shd w:val="clear" w:color="auto" w:fill="E8E8E8"/>
          </w:tcPr>
          <w:p>
            <w:pPr>
              <w:spacing w:after="0"/>
            </w:pPr>
            <w:r>
              <w:rPr>
                <w:b/>
                <w:sz w:val="18"/>
              </w:rPr>
              <w:t>Công thức kết quả</w:t>
            </w:r>
          </w:p>
        </w:tc>
        <w:tc>
          <w:tcPr>
            <w:tcW w:type="dxa" w:w="1606"/>
            <w:shd w:val="clear" w:color="auto" w:fill="E8E8E8"/>
          </w:tcPr>
          <w:p>
            <w:pPr>
              <w:spacing w:after="0"/>
            </w:pPr>
            <w:r>
              <w:rPr>
                <w:b/>
                <w:sz w:val="18"/>
              </w:rPr>
              <w:t>Nội dung 70 điểm theo QĐ 366, khối cơ quan tham mưu của Đảng</w:t>
            </w:r>
          </w:p>
        </w:tc>
        <w:tc>
          <w:tcPr>
            <w:tcW w:type="dxa" w:w="1606"/>
            <w:shd w:val="clear" w:color="auto" w:fill="E8E8E8"/>
          </w:tcPr>
          <w:p>
            <w:pPr>
              <w:spacing w:after="0"/>
            </w:pPr>
            <w:r>
              <w:rPr>
                <w:b/>
                <w:sz w:val="18"/>
              </w:rPr>
              <w:t>Sản phẩm trong danh mục</w:t>
            </w:r>
          </w:p>
        </w:tc>
        <w:tc>
          <w:tcPr>
            <w:tcW w:type="dxa" w:w="1606"/>
            <w:shd w:val="clear" w:color="auto" w:fill="E8E8E8"/>
          </w:tcPr>
          <w:p>
            <w:pPr>
              <w:spacing w:after="0"/>
            </w:pPr>
            <w:r>
              <w:rPr>
                <w:b/>
                <w:sz w:val="18"/>
              </w:rPr>
              <w:t>Căn cứ</w:t>
            </w:r>
          </w:p>
        </w:tc>
      </w:tr>
      <w:tr>
        <w:tc>
          <w:tcPr>
            <w:tcW w:type="dxa" w:w="1606"/>
          </w:tcPr>
          <w:p>
            <w:pPr>
              <w:spacing w:after="0"/>
            </w:pPr>
            <w:r>
              <w:rPr>
                <w:b w:val="0"/>
                <w:sz w:val="18"/>
              </w:rPr>
              <w:t>Người đứng đầu phòng</w:t>
            </w:r>
          </w:p>
        </w:tc>
        <w:tc>
          <w:tcPr>
            <w:tcW w:type="dxa" w:w="1606"/>
          </w:tcPr>
          <w:p>
            <w:pPr>
              <w:spacing w:after="0"/>
            </w:pPr>
            <w:r>
              <w:rPr>
                <w:b w:val="0"/>
                <w:sz w:val="18"/>
              </w:rPr>
              <w:t>Trưởng phòng, Chánh Văn phòng (cấp 3)</w:t>
            </w:r>
          </w:p>
        </w:tc>
        <w:tc>
          <w:tcPr>
            <w:tcW w:type="dxa" w:w="1606"/>
          </w:tcPr>
          <w:p>
            <w:pPr>
              <w:spacing w:after="0"/>
            </w:pPr>
            <w:r>
              <w:rPr>
                <w:b w:val="0"/>
                <w:sz w:val="18"/>
              </w:rPr>
              <w:t>KPI = (a+b+c+d+đ+e)/6, d, đ, e chấm theo cả phòng</w:t>
            </w:r>
          </w:p>
        </w:tc>
        <w:tc>
          <w:tcPr>
            <w:tcW w:type="dxa" w:w="1606"/>
          </w:tcPr>
          <w:p>
            <w:pPr>
              <w:spacing w:after="0"/>
            </w:pPr>
            <w:r>
              <w:rPr>
                <w:b w:val="0"/>
                <w:sz w:val="18"/>
              </w:rPr>
              <w:t>(i) nghiên cứu, tham mưu, sơ kết, tổng kết, đề xuất chủ trương, giải pháp; thẩm định, thẩm tra; hướng dẫn, kiểm tra, giám sát; (ii) lãnh đạo, chỉ đạo, điều hành trong phạm vi phụ trách; (iii) kết quả xếp loại của tập thể và đội ngũ thuộc quyền</w:t>
            </w:r>
          </w:p>
        </w:tc>
        <w:tc>
          <w:tcPr>
            <w:tcW w:type="dxa" w:w="1606"/>
          </w:tcPr>
          <w:p>
            <w:pPr>
              <w:spacing w:after="0"/>
            </w:pPr>
            <w:r>
              <w:rPr>
                <w:b w:val="0"/>
                <w:sz w:val="18"/>
              </w:rPr>
              <w:t>Nhóm A (A.001–A.007) cho phần chỉ đạo, thẩm định; nhóm C bậc 3–4 (C.009–C.014) cho phần trực tiếp tham mưu</w:t>
            </w:r>
          </w:p>
        </w:tc>
        <w:tc>
          <w:tcPr>
            <w:tcW w:type="dxa" w:w="1606"/>
          </w:tcPr>
          <w:p>
            <w:pPr>
              <w:spacing w:after="0"/>
            </w:pPr>
            <w:r>
              <w:rPr>
                <w:b w:val="0"/>
                <w:sz w:val="18"/>
              </w:rPr>
              <w:t>NĐ 335 Điều 15.3, 16.2; QĐ 366 Phụ lục 3</w:t>
            </w:r>
          </w:p>
        </w:tc>
      </w:tr>
      <w:tr>
        <w:tc>
          <w:tcPr>
            <w:tcW w:type="dxa" w:w="1606"/>
          </w:tcPr>
          <w:p>
            <w:pPr>
              <w:spacing w:after="0"/>
            </w:pPr>
            <w:r>
              <w:rPr>
                <w:b w:val="0"/>
                <w:sz w:val="18"/>
              </w:rPr>
              <w:t>Cấp phó</w:t>
            </w:r>
          </w:p>
        </w:tc>
        <w:tc>
          <w:tcPr>
            <w:tcW w:type="dxa" w:w="1606"/>
          </w:tcPr>
          <w:p>
            <w:pPr>
              <w:spacing w:after="0"/>
            </w:pPr>
            <w:r>
              <w:rPr>
                <w:b w:val="0"/>
                <w:sz w:val="18"/>
              </w:rPr>
              <w:t>Phó Trưởng phòng, Phó Chánh Văn phòng (cấp 4)</w:t>
            </w:r>
          </w:p>
        </w:tc>
        <w:tc>
          <w:tcPr>
            <w:tcW w:type="dxa" w:w="1606"/>
          </w:tcPr>
          <w:p>
            <w:pPr>
              <w:spacing w:after="0"/>
            </w:pPr>
            <w:r>
              <w:rPr>
                <w:b w:val="0"/>
                <w:sz w:val="18"/>
              </w:rPr>
              <w:t xml:space="preserve">Như trên, d, đ, e chấm trong </w:t>
            </w:r>
            <w:r>
              <w:rPr>
                <w:b/>
                <w:sz w:val="18"/>
              </w:rPr>
              <w:t>lĩnh vực được phân công</w:t>
            </w:r>
          </w:p>
        </w:tc>
        <w:tc>
          <w:tcPr>
            <w:tcW w:type="dxa" w:w="1606"/>
          </w:tcPr>
          <w:p>
            <w:pPr>
              <w:spacing w:after="0"/>
            </w:pPr>
            <w:r>
              <w:rPr>
                <w:b w:val="0"/>
                <w:sz w:val="18"/>
              </w:rPr>
              <w:t>Như trên, trong lĩnh vực phụ trách</w:t>
            </w:r>
          </w:p>
        </w:tc>
        <w:tc>
          <w:tcPr>
            <w:tcW w:type="dxa" w:w="1606"/>
          </w:tcPr>
          <w:p>
            <w:pPr>
              <w:spacing w:after="0"/>
            </w:pPr>
            <w:r>
              <w:rPr>
                <w:b w:val="0"/>
                <w:sz w:val="18"/>
              </w:rPr>
              <w:t>Như trên, theo lĩnh vực phụ trách</w:t>
            </w:r>
          </w:p>
        </w:tc>
        <w:tc>
          <w:tcPr>
            <w:tcW w:type="dxa" w:w="1606"/>
          </w:tcPr>
          <w:p>
            <w:pPr>
              <w:spacing w:after="0"/>
            </w:pPr>
            <w:r>
              <w:rPr>
                <w:b w:val="0"/>
                <w:sz w:val="18"/>
              </w:rPr>
              <w:t>NĐ 335 Điều 15.4; QĐ 366 Phụ lục 3</w:t>
            </w:r>
          </w:p>
        </w:tc>
      </w:tr>
      <w:tr>
        <w:tc>
          <w:tcPr>
            <w:tcW w:type="dxa" w:w="1606"/>
          </w:tcPr>
          <w:p>
            <w:pPr>
              <w:spacing w:after="0"/>
            </w:pPr>
            <w:r>
              <w:rPr>
                <w:b w:val="0"/>
                <w:sz w:val="18"/>
              </w:rPr>
              <w:t>Chuyên viên</w:t>
            </w:r>
          </w:p>
        </w:tc>
        <w:tc>
          <w:tcPr>
            <w:tcW w:type="dxa" w:w="1606"/>
          </w:tcPr>
          <w:p>
            <w:pPr>
              <w:spacing w:after="0"/>
            </w:pPr>
            <w:r>
              <w:rPr>
                <w:b w:val="0"/>
                <w:sz w:val="18"/>
              </w:rPr>
              <w:t>Chuyên viên, công chức không giữ chức vụ (cấp 5)</w:t>
            </w:r>
          </w:p>
        </w:tc>
        <w:tc>
          <w:tcPr>
            <w:tcW w:type="dxa" w:w="1606"/>
          </w:tcPr>
          <w:p>
            <w:pPr>
              <w:spacing w:after="0"/>
            </w:pPr>
            <w:r>
              <w:rPr>
                <w:b w:val="0"/>
                <w:sz w:val="18"/>
              </w:rPr>
              <w:t>KPI = (a+b+c)/3</w:t>
            </w:r>
          </w:p>
        </w:tc>
        <w:tc>
          <w:tcPr>
            <w:tcW w:type="dxa" w:w="1606"/>
          </w:tcPr>
          <w:p>
            <w:pPr>
              <w:spacing w:after="0"/>
            </w:pPr>
            <w:r>
              <w:rPr>
                <w:b w:val="0"/>
                <w:sz w:val="18"/>
              </w:rPr>
              <w:t>Hoàn thành nhiệm vụ đúng hạn, bảo đảm chất lượng, có sản phẩm cụ thể; góp ý xây dựng báo cáo, đề án; phối hợp hiệu quả, không đùn đẩy</w:t>
            </w:r>
          </w:p>
        </w:tc>
        <w:tc>
          <w:tcPr>
            <w:tcW w:type="dxa" w:w="1606"/>
          </w:tcPr>
          <w:p>
            <w:pPr>
              <w:spacing w:after="0"/>
            </w:pPr>
            <w:r>
              <w:rPr>
                <w:b w:val="0"/>
                <w:sz w:val="18"/>
              </w:rPr>
              <w:t>Nhóm C theo lĩnh vực của phòng; nhóm B cho việc dùng chung</w:t>
            </w:r>
          </w:p>
        </w:tc>
        <w:tc>
          <w:tcPr>
            <w:tcW w:type="dxa" w:w="1606"/>
          </w:tcPr>
          <w:p>
            <w:pPr>
              <w:spacing w:after="0"/>
            </w:pPr>
            <w:r>
              <w:rPr>
                <w:b w:val="0"/>
                <w:sz w:val="18"/>
              </w:rPr>
              <w:t>NĐ 335 Điều 14, 16.1; QĐ 366 Phụ lục 4</w:t>
            </w:r>
          </w:p>
        </w:tc>
      </w:tr>
      <w:tr>
        <w:tc>
          <w:tcPr>
            <w:tcW w:type="dxa" w:w="1606"/>
          </w:tcPr>
          <w:p>
            <w:pPr>
              <w:spacing w:after="0"/>
            </w:pPr>
            <w:r>
              <w:rPr>
                <w:b w:val="0"/>
                <w:sz w:val="18"/>
              </w:rPr>
              <w:t>Người lao động hỗ trợ, phục vụ</w:t>
            </w:r>
          </w:p>
        </w:tc>
        <w:tc>
          <w:tcPr>
            <w:tcW w:type="dxa" w:w="1606"/>
          </w:tcPr>
          <w:p>
            <w:pPr>
              <w:spacing w:after="0"/>
            </w:pPr>
            <w:r>
              <w:rPr>
                <w:b w:val="0"/>
                <w:sz w:val="18"/>
              </w:rPr>
              <w:t>Lái xe, nhân viên phục vụ, lễ tân, bảo vệ, kỹ thuật (thuộc Văn phòng)</w:t>
            </w:r>
          </w:p>
        </w:tc>
        <w:tc>
          <w:tcPr>
            <w:tcW w:type="dxa" w:w="1606"/>
          </w:tcPr>
          <w:p>
            <w:pPr>
              <w:spacing w:after="0"/>
            </w:pPr>
            <w:r>
              <w:rPr>
                <w:b w:val="0"/>
                <w:sz w:val="18"/>
              </w:rPr>
              <w:t>Điểm = (a+b+c)/3 theo tỷ lệ %, × 70</w:t>
            </w:r>
          </w:p>
        </w:tc>
        <w:tc>
          <w:tcPr>
            <w:tcW w:type="dxa" w:w="1606"/>
          </w:tcPr>
          <w:p>
            <w:pPr>
              <w:spacing w:after="0"/>
            </w:pPr>
            <w:r>
              <w:rPr>
                <w:b w:val="0"/>
                <w:sz w:val="18"/>
              </w:rPr>
              <w:t>Không có sản phẩm kiểu văn bản; đánh giá theo bộ tiêu chí riêng ở bảng dưới</w:t>
            </w:r>
          </w:p>
        </w:tc>
        <w:tc>
          <w:tcPr>
            <w:tcW w:type="dxa" w:w="1606"/>
          </w:tcPr>
          <w:p>
            <w:pPr>
              <w:spacing w:after="0"/>
            </w:pPr>
            <w:r>
              <w:rPr>
                <w:b w:val="0"/>
                <w:sz w:val="18"/>
              </w:rPr>
              <w:t>Nhóm D (D.002, D.004) chỉ để giao việc, không dùng để tính điểm</w:t>
            </w:r>
          </w:p>
        </w:tc>
        <w:tc>
          <w:tcPr>
            <w:tcW w:type="dxa" w:w="1606"/>
          </w:tcPr>
          <w:p>
            <w:pPr>
              <w:spacing w:after="0"/>
            </w:pPr>
            <w:r>
              <w:rPr>
                <w:b w:val="0"/>
                <w:sz w:val="18"/>
              </w:rPr>
              <w:t>Sổ tay BNV Chương III</w:t>
            </w:r>
          </w:p>
        </w:tc>
      </w:tr>
    </w:tbl>
    <w:p>
      <w:pPr>
        <w:spacing w:after="40"/>
      </w:pPr>
    </w:p>
    <w:p>
      <w:pPr>
        <w:spacing w:after="80"/>
      </w:pPr>
      <w:r>
        <w:rPr>
          <w:b/>
        </w:rPr>
        <w:t>Người lao động làm công tác hỗ trợ, phục vụ</w:t>
      </w:r>
      <w:r>
        <w:rPr>
          <w:b w:val="0"/>
        </w:rPr>
        <w:t xml:space="preserve"> </w:t>
      </w:r>
      <w:r>
        <w:rPr>
          <w:rFonts w:ascii="Consolas" w:hAnsi="Consolas" w:eastAsia="Consolas"/>
          <w:sz w:val="20"/>
        </w:rPr>
        <w:t>[Căn cứ: Sổ tay BNV Chương III mục 2, 5]</w:t>
      </w:r>
      <w:r>
        <w:rPr>
          <w:b w:val="0"/>
        </w:rPr>
        <w:t>. Ngoài nhóm tiêu chí chung như công chức, kết quả thực hiện nhiệm vụ chấm theo ba tiêu chí. Mỗi tiêu chí tối đa 100%, người lao động tự đánh giá rồi người quản lý đánh giá:</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Tiêu chí</w:t>
            </w:r>
          </w:p>
        </w:tc>
        <w:tc>
          <w:tcPr>
            <w:tcW w:type="dxa" w:w="3213"/>
            <w:shd w:val="clear" w:color="auto" w:fill="E8E8E8"/>
          </w:tcPr>
          <w:p>
            <w:pPr>
              <w:spacing w:after="0"/>
            </w:pPr>
            <w:r>
              <w:rPr>
                <w:b/>
                <w:sz w:val="18"/>
              </w:rPr>
              <w:t>Nội dung (ví dụ theo Sổ tay cho các vị trí của Văn phòng Ban)</w:t>
            </w:r>
          </w:p>
        </w:tc>
        <w:tc>
          <w:tcPr>
            <w:tcW w:type="dxa" w:w="3213"/>
            <w:shd w:val="clear" w:color="auto" w:fill="E8E8E8"/>
          </w:tcPr>
          <w:p>
            <w:pPr>
              <w:spacing w:after="0"/>
            </w:pPr>
            <w:r>
              <w:rPr>
                <w:b/>
                <w:sz w:val="18"/>
              </w:rPr>
              <w:t>Tối đa</w:t>
            </w:r>
          </w:p>
        </w:tc>
      </w:tr>
      <w:tr>
        <w:tc>
          <w:tcPr>
            <w:tcW w:type="dxa" w:w="3213"/>
          </w:tcPr>
          <w:p>
            <w:pPr>
              <w:spacing w:after="0"/>
            </w:pPr>
            <w:r>
              <w:rPr>
                <w:b w:val="0"/>
                <w:sz w:val="18"/>
              </w:rPr>
              <w:t>a. Chất lượng công việc</w:t>
            </w:r>
          </w:p>
        </w:tc>
        <w:tc>
          <w:tcPr>
            <w:tcW w:type="dxa" w:w="3213"/>
          </w:tcPr>
          <w:p>
            <w:pPr>
              <w:spacing w:after="0"/>
            </w:pPr>
            <w:r>
              <w:rPr>
                <w:b w:val="0"/>
                <w:sz w:val="18"/>
              </w:rPr>
              <w:t>Lái xe: đưa đón, vận chuyển tài liệu đúng địa điểm, đúng giờ. Phục vụ: khu vực được giao sạch sẽ, ngăn nắp; phục vụ hội nghị đầy đủ</w:t>
            </w:r>
          </w:p>
        </w:tc>
        <w:tc>
          <w:tcPr>
            <w:tcW w:type="dxa" w:w="3213"/>
          </w:tcPr>
          <w:p>
            <w:pPr>
              <w:spacing w:after="0"/>
            </w:pPr>
            <w:r>
              <w:rPr>
                <w:b w:val="0"/>
                <w:sz w:val="18"/>
              </w:rPr>
              <w:t>100%</w:t>
            </w:r>
          </w:p>
        </w:tc>
      </w:tr>
      <w:tr>
        <w:tc>
          <w:tcPr>
            <w:tcW w:type="dxa" w:w="3213"/>
          </w:tcPr>
          <w:p>
            <w:pPr>
              <w:spacing w:after="0"/>
            </w:pPr>
            <w:r>
              <w:rPr>
                <w:b w:val="0"/>
                <w:sz w:val="18"/>
              </w:rPr>
              <w:t>b. Tuân thủ quy định, quy trình</w:t>
            </w:r>
          </w:p>
        </w:tc>
        <w:tc>
          <w:tcPr>
            <w:tcW w:type="dxa" w:w="3213"/>
          </w:tcPr>
          <w:p>
            <w:pPr>
              <w:spacing w:after="0"/>
            </w:pPr>
            <w:r>
              <w:rPr>
                <w:b w:val="0"/>
                <w:sz w:val="18"/>
              </w:rPr>
              <w:t>Lái xe: an toàn giao thông, an toàn người và tài liệu. Phục vụ: an toàn lao động, vệ sinh công sở. Mọi vị trí: quy định bảo vệ bí mật nhà nước khi vận chuyển, sao chụp tài liệu</w:t>
            </w:r>
          </w:p>
        </w:tc>
        <w:tc>
          <w:tcPr>
            <w:tcW w:type="dxa" w:w="3213"/>
          </w:tcPr>
          <w:p>
            <w:pPr>
              <w:spacing w:after="0"/>
            </w:pPr>
            <w:r>
              <w:rPr>
                <w:b w:val="0"/>
                <w:sz w:val="18"/>
              </w:rPr>
              <w:t>100%</w:t>
            </w:r>
          </w:p>
        </w:tc>
      </w:tr>
      <w:tr>
        <w:tc>
          <w:tcPr>
            <w:tcW w:type="dxa" w:w="3213"/>
          </w:tcPr>
          <w:p>
            <w:pPr>
              <w:spacing w:after="0"/>
            </w:pPr>
            <w:r>
              <w:rPr>
                <w:b w:val="0"/>
                <w:sz w:val="18"/>
              </w:rPr>
              <w:t>c. Hiệu quả công việc</w:t>
            </w:r>
          </w:p>
        </w:tc>
        <w:tc>
          <w:tcPr>
            <w:tcW w:type="dxa" w:w="3213"/>
          </w:tcPr>
          <w:p>
            <w:pPr>
              <w:spacing w:after="0"/>
            </w:pPr>
            <w:r>
              <w:rPr>
                <w:b w:val="0"/>
                <w:sz w:val="18"/>
              </w:rPr>
              <w:t>Bảo dưỡng phương tiện, thiết bị đúng định kỳ; sử dụng vật tư, nhiên liệu tiết kiệm</w:t>
            </w:r>
          </w:p>
        </w:tc>
        <w:tc>
          <w:tcPr>
            <w:tcW w:type="dxa" w:w="3213"/>
          </w:tcPr>
          <w:p>
            <w:pPr>
              <w:spacing w:after="0"/>
            </w:pPr>
            <w:r>
              <w:rPr>
                <w:b w:val="0"/>
                <w:sz w:val="18"/>
              </w:rPr>
              <w:t>100%</w:t>
            </w:r>
          </w:p>
        </w:tc>
      </w:tr>
    </w:tbl>
    <w:p>
      <w:pPr>
        <w:spacing w:after="40"/>
      </w:pPr>
    </w:p>
    <w:p>
      <w:pPr>
        <w:spacing w:after="80"/>
      </w:pPr>
      <w:r>
        <w:rPr>
          <w:b w:val="0"/>
        </w:rPr>
        <w:t xml:space="preserve">Điểm đánh giá = (a + b + c) / 3; điểm kết quả = điểm đánh giá × 70; tổng điểm = tiêu chí chung + điểm kết quả </w:t>
      </w:r>
      <w:r>
        <w:rPr>
          <w:rFonts w:ascii="Consolas" w:hAnsi="Consolas" w:eastAsia="Consolas"/>
          <w:sz w:val="20"/>
        </w:rPr>
        <w:t>[Căn cứ: Sổ tay BNV Chương III, VII mục 1]</w:t>
      </w:r>
      <w:r>
        <w:rPr>
          <w:b w:val="0"/>
        </w:rPr>
        <w:t xml:space="preserve">. Người đứng đầu đơn vị xây dựng bộ tiêu chí này cho từng vị trí hỗ trợ, phục vụ và trình cấp có thẩm quyền phê duyệt </w:t>
      </w:r>
      <w:r>
        <w:rPr>
          <w:rFonts w:ascii="Consolas" w:hAnsi="Consolas" w:eastAsia="Consolas"/>
          <w:sz w:val="20"/>
        </w:rPr>
        <w:t>[Căn cứ: Sổ tay BNV Chương III mục 4]</w:t>
      </w:r>
      <w:r>
        <w:rPr>
          <w:b w:val="0"/>
        </w:rPr>
        <w:t xml:space="preserve">. </w:t>
      </w:r>
      <w:r>
        <w:rPr>
          <w:rFonts w:ascii="Consolas" w:hAnsi="Consolas" w:eastAsia="Consolas"/>
          <w:sz w:val="20"/>
        </w:rPr>
        <w:t>[Phần mềm: có]</w:t>
      </w:r>
      <w:r>
        <w:rPr>
          <w:b w:val="0"/>
        </w:rPr>
        <w:t xml:space="preserve"> vị trí việc làm có cờ "hỗ trợ, phục vụ"; hồ sơ của vị trí này chấm ba tiêu chí trên thay cho công thức sản phẩm.</w:t>
      </w:r>
    </w:p>
    <w:p>
      <w:pPr>
        <w:spacing w:after="80"/>
      </w:pPr>
      <w:r>
        <w:rPr>
          <w:b/>
        </w:rPr>
        <w:t>Theo từng phòng.</w:t>
      </w:r>
      <w:r>
        <w:rPr>
          <w:b w:val="0"/>
        </w:rPr>
        <w:t xml:space="preserve"> Danh mục sản phẩm, nhóm chức danh, O/KR định hướng và trục tập thể của từng phòng ở </w:t>
      </w:r>
      <w:r>
        <w:rPr>
          <w:b/>
        </w:rPr>
        <w:t>Phụ lục A</w:t>
      </w:r>
      <w:r>
        <w:rPr>
          <w:b w:val="0"/>
        </w:rPr>
        <w:t xml:space="preserve">. O/KR ghi trong Cây sơ đồ phân công là </w:t>
      </w:r>
      <w:r>
        <w:rPr>
          <w:b/>
        </w:rPr>
        <w:t>mục tiêu định hướng</w:t>
      </w:r>
      <w:r>
        <w:rPr>
          <w:b w:val="0"/>
        </w:rPr>
        <w:t>, không thay công thức chấm điểm của NĐ 335 (mục 4).</w:t>
      </w:r>
    </w:p>
    <w:p>
      <w:pPr>
        <w:pStyle w:val="Heading2"/>
      </w:pPr>
      <w:r>
        <w:rPr>
          <w:b w:val="0"/>
        </w:rPr>
        <w:t>3. Bộ tiêu chí cho tập thể (phòng, Ban)</w:t>
      </w:r>
    </w:p>
    <w:p>
      <w:pPr>
        <w:pStyle w:val="Heading3"/>
      </w:pPr>
      <w:r>
        <w:rPr>
          <w:b w:val="0"/>
        </w:rPr>
        <w:t>3.1. Căn cứ và phạm vi</w:t>
      </w:r>
    </w:p>
    <w:p>
      <w:pPr>
        <w:pStyle w:val="ListBullet"/>
        <w:ind w:left="357"/>
      </w:pPr>
      <w:r>
        <w:rPr>
          <w:b w:val="0"/>
        </w:rPr>
        <w:t xml:space="preserve">Ban Tổ chức Tỉnh ủy thuộc </w:t>
      </w:r>
      <w:r>
        <w:rPr>
          <w:b/>
        </w:rPr>
        <w:t>khối cơ quan tham mưu của Đảng</w:t>
      </w:r>
      <w:r>
        <w:rPr>
          <w:b w:val="0"/>
        </w:rPr>
        <w:t xml:space="preserve">. Khung tiêu chí tập thể là </w:t>
      </w:r>
      <w:r>
        <w:rPr>
          <w:b/>
        </w:rPr>
        <w:t>QĐ 366 Phụ lục 1</w:t>
      </w:r>
      <w:r>
        <w:rPr>
          <w:b w:val="0"/>
        </w:rPr>
        <w:t xml:space="preserve">, được 39-QĐ/TU Điều 10 khoản 1 dẫn thành "các Phụ lục kèm theo". Khung này gồm nhóm tiêu chí chung 30 điểm và nhóm kết quả thực hiện nhiệm vụ 70 điểm, thang 100 </w:t>
      </w:r>
      <w:r>
        <w:rPr>
          <w:rFonts w:ascii="Consolas" w:hAnsi="Consolas" w:eastAsia="Consolas"/>
          <w:sz w:val="20"/>
        </w:rPr>
        <w:t>[Căn cứ: QĐ 366 Điều 10, Phụ lục 1; 39-QĐ/TU Điều 10]</w:t>
      </w:r>
      <w:r>
        <w:rPr>
          <w:b w:val="0"/>
        </w:rPr>
        <w:t>.</w:t>
      </w:r>
    </w:p>
    <w:p>
      <w:pPr>
        <w:pStyle w:val="ListBullet"/>
        <w:ind w:left="357"/>
      </w:pPr>
      <w:r>
        <w:rPr>
          <w:b/>
        </w:rPr>
        <w:t>Bản trước của bộ tiêu chí dựng trục tập thể theo NĐ 335 Điều 6, 7.</w:t>
      </w:r>
      <w:r>
        <w:rPr>
          <w:b w:val="0"/>
        </w:rPr>
        <w:t xml:space="preserve"> Hai điều này viết cho cơ quan hành chính nhà nước (thủ tục hành chính, hồ sơ trực tuyến, chi phí cho người dân, doanh nghiệp), nên </w:t>
      </w:r>
      <w:r>
        <w:rPr>
          <w:b/>
        </w:rPr>
        <w:t>đã thay</w:t>
      </w:r>
      <w:r>
        <w:rPr>
          <w:b w:val="0"/>
        </w:rPr>
        <w:t xml:space="preserve"> bằng QĐ 366 Phụ lục 1.</w:t>
      </w:r>
    </w:p>
    <w:p>
      <w:pPr>
        <w:pStyle w:val="ListBullet"/>
        <w:ind w:left="357"/>
      </w:pPr>
      <w:r>
        <w:rPr>
          <w:b w:val="0"/>
        </w:rPr>
        <w:t xml:space="preserve">Tập thể được chấm </w:t>
      </w:r>
      <w:r>
        <w:rPr>
          <w:b/>
        </w:rPr>
        <w:t>riêng</w:t>
      </w:r>
      <w:r>
        <w:rPr>
          <w:b w:val="0"/>
        </w:rPr>
        <w:t xml:space="preserve">, không suy từ điểm cá nhân. </w:t>
      </w:r>
      <w:r>
        <w:rPr>
          <w:b/>
        </w:rPr>
        <w:t>Xếp loại theo năm</w:t>
      </w:r>
      <w:r>
        <w:rPr>
          <w:b w:val="0"/>
        </w:rPr>
        <w:t xml:space="preserve">; đơn vị cấp dưới đánh giá trước cấp trên </w:t>
      </w:r>
      <w:r>
        <w:rPr>
          <w:rFonts w:ascii="Consolas" w:hAnsi="Consolas" w:eastAsia="Consolas"/>
          <w:sz w:val="20"/>
        </w:rPr>
        <w:t>[Căn cứ: QĐ 366 Điều 10, 11; 39-QĐ/TU Điều 11, 12.2.5; NĐ 335 Điều 9.1]</w:t>
      </w:r>
      <w:r>
        <w:rPr>
          <w:b w:val="0"/>
        </w:rPr>
        <w:t>.</w:t>
      </w:r>
    </w:p>
    <w:p>
      <w:pPr>
        <w:pStyle w:val="ListBullet"/>
        <w:ind w:left="357"/>
      </w:pPr>
      <w:r>
        <w:rPr>
          <w:b w:val="0"/>
        </w:rPr>
        <w:t xml:space="preserve">Việc cụ thể hóa tiêu chí "phải phù hợp với đặc điểm của từng khối, ngành, lĩnh vực, địa bàn và vị trí công tác", và trục kết quả chính chiếm tỷ trọng cao hơn trục phụ </w:t>
      </w:r>
      <w:r>
        <w:rPr>
          <w:rFonts w:ascii="Consolas" w:hAnsi="Consolas" w:eastAsia="Consolas"/>
          <w:sz w:val="20"/>
        </w:rPr>
        <w:t>[Căn cứ: 05-HD/TU mục III.4, IV.1.2]</w:t>
      </w:r>
      <w:r>
        <w:rPr>
          <w:b w:val="0"/>
        </w:rPr>
        <w:t xml:space="preserve">. Vì vậy </w:t>
      </w:r>
      <w:r>
        <w:rPr>
          <w:b/>
        </w:rPr>
        <w:t>mỗi phòng có bộ trục kết quả riêng</w:t>
      </w:r>
      <w:r>
        <w:rPr>
          <w:b w:val="0"/>
        </w:rPr>
        <w:t xml:space="preserve"> theo chức năng, nhiệm vụ tại 01-QĐ.</w:t>
      </w:r>
    </w:p>
    <w:p>
      <w:pPr>
        <w:pStyle w:val="ListBullet"/>
        <w:ind w:left="357"/>
      </w:pPr>
      <w:r>
        <w:rPr>
          <w:b w:val="0"/>
        </w:rPr>
        <w:t xml:space="preserve">QĐ 366 không chia điểm cho từng tiêu chí con. Phụ lục của 39-QĐ/TU có thể đã chia nhưng không có trong bộ tài liệu. Mọi con số điểm dưới đây là </w:t>
      </w:r>
      <w:r>
        <w:rPr>
          <w:rFonts w:ascii="Consolas" w:hAnsi="Consolas" w:eastAsia="Consolas"/>
          <w:sz w:val="20"/>
        </w:rPr>
        <w:t>[Đề xuất]</w:t>
      </w:r>
      <w:r>
        <w:rPr>
          <w:b w:val="0"/>
        </w:rPr>
        <w:t>.</w:t>
      </w:r>
    </w:p>
    <w:p>
      <w:pPr>
        <w:pStyle w:val="Heading3"/>
      </w:pPr>
      <w:r>
        <w:rPr>
          <w:b w:val="0"/>
        </w:rPr>
        <w:t>3.2. Tiêu chí chung của tập thể (30 điểm)</w:t>
      </w:r>
    </w:p>
    <w:p>
      <w:pPr>
        <w:spacing w:after="80"/>
      </w:pPr>
      <w:r>
        <w:rPr>
          <w:b w:val="0"/>
        </w:rPr>
        <w:t xml:space="preserve">QĐ 366 Phụ lục 1 nêu </w:t>
      </w:r>
      <w:r>
        <w:rPr>
          <w:b/>
        </w:rPr>
        <w:t>6 tiêu chí chung</w:t>
      </w:r>
      <w:r>
        <w:rPr>
          <w:b w:val="0"/>
        </w:rPr>
        <w:t xml:space="preserve">. Các tiêu chí được viết cho cấp ủy và tập thể lãnh đạo, nên khi áp cho một phòng thuộc Ban, nội dung được vận dụng như cột thứ ba. Mỗi tiêu chí 5 điểm </w:t>
      </w:r>
      <w:r>
        <w:rPr>
          <w:rFonts w:ascii="Consolas" w:hAnsi="Consolas" w:eastAsia="Consolas"/>
          <w:sz w:val="20"/>
        </w:rPr>
        <w:t>[Đề xuất]</w:t>
      </w:r>
      <w:r>
        <w:rPr>
          <w:b w:val="0"/>
        </w:rPr>
        <w:t>, áp dụng như nhau cho cả 4 phòng và Ban:</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E8E8E8"/>
          </w:tcPr>
          <w:p>
            <w:pPr>
              <w:spacing w:after="0"/>
            </w:pPr>
            <w:r>
              <w:rPr>
                <w:b/>
                <w:sz w:val="18"/>
              </w:rPr>
              <w:t>Mã</w:t>
            </w:r>
          </w:p>
        </w:tc>
        <w:tc>
          <w:tcPr>
            <w:tcW w:type="dxa" w:w="2409"/>
            <w:shd w:val="clear" w:color="auto" w:fill="E8E8E8"/>
          </w:tcPr>
          <w:p>
            <w:pPr>
              <w:spacing w:after="0"/>
            </w:pPr>
            <w:r>
              <w:rPr>
                <w:b/>
                <w:sz w:val="18"/>
              </w:rPr>
              <w:t>Tiêu chí (QĐ 366 Phụ lục 1, nhóm I)</w:t>
            </w:r>
          </w:p>
        </w:tc>
        <w:tc>
          <w:tcPr>
            <w:tcW w:type="dxa" w:w="2409"/>
            <w:shd w:val="clear" w:color="auto" w:fill="E8E8E8"/>
          </w:tcPr>
          <w:p>
            <w:pPr>
              <w:spacing w:after="0"/>
            </w:pPr>
            <w:r>
              <w:rPr>
                <w:b/>
                <w:sz w:val="18"/>
              </w:rPr>
              <w:t>Vận dụng cho phòng thuộc Ban</w:t>
            </w:r>
          </w:p>
        </w:tc>
        <w:tc>
          <w:tcPr>
            <w:tcW w:type="dxa" w:w="2409"/>
            <w:shd w:val="clear" w:color="auto" w:fill="E8E8E8"/>
          </w:tcPr>
          <w:p>
            <w:pPr>
              <w:spacing w:after="0"/>
            </w:pPr>
            <w:r>
              <w:rPr>
                <w:b/>
                <w:sz w:val="18"/>
              </w:rPr>
              <w:t>Điểm</w:t>
            </w:r>
          </w:p>
        </w:tc>
      </w:tr>
      <w:tr>
        <w:tc>
          <w:tcPr>
            <w:tcW w:type="dxa" w:w="2409"/>
          </w:tcPr>
          <w:p>
            <w:pPr>
              <w:spacing w:after="0"/>
            </w:pPr>
            <w:r>
              <w:rPr>
                <w:b w:val="0"/>
                <w:sz w:val="18"/>
              </w:rPr>
              <w:t>C1</w:t>
            </w:r>
          </w:p>
        </w:tc>
        <w:tc>
          <w:tcPr>
            <w:tcW w:type="dxa" w:w="2409"/>
          </w:tcPr>
          <w:p>
            <w:pPr>
              <w:spacing w:after="0"/>
            </w:pPr>
            <w:r>
              <w:rPr>
                <w:b w:val="0"/>
                <w:sz w:val="18"/>
              </w:rPr>
              <w:t>Xây dựng, chỉnh đốn Đảng; nâng chất lượng cán bộ, đảng viên</w:t>
            </w:r>
          </w:p>
        </w:tc>
        <w:tc>
          <w:tcPr>
            <w:tcW w:type="dxa" w:w="2409"/>
          </w:tcPr>
          <w:p>
            <w:pPr>
              <w:spacing w:after="0"/>
            </w:pPr>
            <w:r>
              <w:rPr>
                <w:b w:val="0"/>
                <w:sz w:val="18"/>
              </w:rPr>
              <w:t>Chất lượng đảng viên của phòng; học tập, quán triệt nghị quyết; không có đảng viên vi phạm</w:t>
            </w:r>
          </w:p>
        </w:tc>
        <w:tc>
          <w:tcPr>
            <w:tcW w:type="dxa" w:w="2409"/>
          </w:tcPr>
          <w:p>
            <w:pPr>
              <w:spacing w:after="0"/>
            </w:pPr>
            <w:r>
              <w:rPr>
                <w:b w:val="0"/>
                <w:sz w:val="18"/>
              </w:rPr>
              <w:t>5</w:t>
            </w:r>
          </w:p>
        </w:tc>
      </w:tr>
      <w:tr>
        <w:tc>
          <w:tcPr>
            <w:tcW w:type="dxa" w:w="2409"/>
          </w:tcPr>
          <w:p>
            <w:pPr>
              <w:spacing w:after="0"/>
            </w:pPr>
            <w:r>
              <w:rPr>
                <w:b w:val="0"/>
                <w:sz w:val="18"/>
              </w:rPr>
              <w:t>C2</w:t>
            </w:r>
          </w:p>
        </w:tc>
        <w:tc>
          <w:tcPr>
            <w:tcW w:type="dxa" w:w="2409"/>
          </w:tcPr>
          <w:p>
            <w:pPr>
              <w:spacing w:after="0"/>
            </w:pPr>
            <w:r>
              <w:rPr>
                <w:b w:val="0"/>
                <w:sz w:val="18"/>
              </w:rPr>
              <w:t>Năng lực lãnh đạo; phối hợp công tác; đoàn kết nội bộ</w:t>
            </w:r>
          </w:p>
        </w:tc>
        <w:tc>
          <w:tcPr>
            <w:tcW w:type="dxa" w:w="2409"/>
          </w:tcPr>
          <w:p>
            <w:pPr>
              <w:spacing w:after="0"/>
            </w:pPr>
            <w:r>
              <w:rPr>
                <w:b w:val="0"/>
                <w:sz w:val="18"/>
              </w:rPr>
              <w:t>Phối hợp với các phòng, cơ quan liên quan; đoàn kết nội bộ, không có đơn thư phản ánh mất đoàn kết</w:t>
            </w:r>
          </w:p>
        </w:tc>
        <w:tc>
          <w:tcPr>
            <w:tcW w:type="dxa" w:w="2409"/>
          </w:tcPr>
          <w:p>
            <w:pPr>
              <w:spacing w:after="0"/>
            </w:pPr>
            <w:r>
              <w:rPr>
                <w:b w:val="0"/>
                <w:sz w:val="18"/>
              </w:rPr>
              <w:t>5</w:t>
            </w:r>
          </w:p>
        </w:tc>
      </w:tr>
      <w:tr>
        <w:tc>
          <w:tcPr>
            <w:tcW w:type="dxa" w:w="2409"/>
          </w:tcPr>
          <w:p>
            <w:pPr>
              <w:spacing w:after="0"/>
            </w:pPr>
            <w:r>
              <w:rPr>
                <w:b w:val="0"/>
                <w:sz w:val="18"/>
              </w:rPr>
              <w:t>C3</w:t>
            </w:r>
          </w:p>
        </w:tc>
        <w:tc>
          <w:tcPr>
            <w:tcW w:type="dxa" w:w="2409"/>
          </w:tcPr>
          <w:p>
            <w:pPr>
              <w:spacing w:after="0"/>
            </w:pPr>
            <w:r>
              <w:rPr>
                <w:b w:val="0"/>
                <w:sz w:val="18"/>
              </w:rPr>
              <w:t>Kiểm tra, giám sát, kỷ luật; kiểm soát quyền lực; không để tham nhũng, lãng phí, tiêu cực, suy thoái</w:t>
            </w:r>
          </w:p>
        </w:tc>
        <w:tc>
          <w:tcPr>
            <w:tcW w:type="dxa" w:w="2409"/>
          </w:tcPr>
          <w:p>
            <w:pPr>
              <w:spacing w:after="0"/>
            </w:pPr>
            <w:r>
              <w:rPr>
                <w:b w:val="0"/>
                <w:sz w:val="18"/>
              </w:rPr>
              <w:t>Không có cán bộ của phòng bị kỷ luật; tự kiểm tra việc thực hiện quy trình nghiệp vụ</w:t>
            </w:r>
          </w:p>
        </w:tc>
        <w:tc>
          <w:tcPr>
            <w:tcW w:type="dxa" w:w="2409"/>
          </w:tcPr>
          <w:p>
            <w:pPr>
              <w:spacing w:after="0"/>
            </w:pPr>
            <w:r>
              <w:rPr>
                <w:b w:val="0"/>
                <w:sz w:val="18"/>
              </w:rPr>
              <w:t>5</w:t>
            </w:r>
          </w:p>
        </w:tc>
      </w:tr>
      <w:tr>
        <w:tc>
          <w:tcPr>
            <w:tcW w:type="dxa" w:w="2409"/>
          </w:tcPr>
          <w:p>
            <w:pPr>
              <w:spacing w:after="0"/>
            </w:pPr>
            <w:r>
              <w:rPr>
                <w:b w:val="0"/>
                <w:sz w:val="18"/>
              </w:rPr>
              <w:t>C4</w:t>
            </w:r>
          </w:p>
        </w:tc>
        <w:tc>
          <w:tcPr>
            <w:tcW w:type="dxa" w:w="2409"/>
          </w:tcPr>
          <w:p>
            <w:pPr>
              <w:spacing w:after="0"/>
            </w:pPr>
            <w:r>
              <w:rPr>
                <w:b w:val="0"/>
                <w:sz w:val="18"/>
              </w:rPr>
              <w:t>Nguyên tắc tập trung dân chủ, tự phê bình và phê bình; chấp hành quy chế làm việc; phân công nhiệm vụ</w:t>
            </w:r>
          </w:p>
        </w:tc>
        <w:tc>
          <w:tcPr>
            <w:tcW w:type="dxa" w:w="2409"/>
          </w:tcPr>
          <w:p>
            <w:pPr>
              <w:spacing w:after="0"/>
            </w:pPr>
            <w:r>
              <w:rPr>
                <w:b w:val="0"/>
                <w:sz w:val="18"/>
              </w:rPr>
              <w:t>Chấp hành quy chế làm việc của Ban; phân công nhiệm vụ rõ người, rõ việc, gắn vị trí việc làm</w:t>
            </w:r>
          </w:p>
        </w:tc>
        <w:tc>
          <w:tcPr>
            <w:tcW w:type="dxa" w:w="2409"/>
          </w:tcPr>
          <w:p>
            <w:pPr>
              <w:spacing w:after="0"/>
            </w:pPr>
            <w:r>
              <w:rPr>
                <w:b w:val="0"/>
                <w:sz w:val="18"/>
              </w:rPr>
              <w:t>5</w:t>
            </w:r>
          </w:p>
        </w:tc>
      </w:tr>
      <w:tr>
        <w:tc>
          <w:tcPr>
            <w:tcW w:type="dxa" w:w="2409"/>
          </w:tcPr>
          <w:p>
            <w:pPr>
              <w:spacing w:after="0"/>
            </w:pPr>
            <w:r>
              <w:rPr>
                <w:b w:val="0"/>
                <w:sz w:val="18"/>
              </w:rPr>
              <w:t>C5</w:t>
            </w:r>
          </w:p>
        </w:tc>
        <w:tc>
          <w:tcPr>
            <w:tcW w:type="dxa" w:w="2409"/>
          </w:tcPr>
          <w:p>
            <w:pPr>
              <w:spacing w:after="0"/>
            </w:pPr>
            <w:r>
              <w:rPr>
                <w:b w:val="0"/>
                <w:sz w:val="18"/>
              </w:rPr>
              <w:t>Bộ máy tinh gọn, hiệu năng; cải cách hành chính, chuyển đổi số, văn hóa công vụ</w:t>
            </w:r>
          </w:p>
        </w:tc>
        <w:tc>
          <w:tcPr>
            <w:tcW w:type="dxa" w:w="2409"/>
          </w:tcPr>
          <w:p>
            <w:pPr>
              <w:spacing w:after="0"/>
            </w:pPr>
            <w:r>
              <w:rPr>
                <w:b w:val="0"/>
                <w:sz w:val="18"/>
              </w:rPr>
              <w:t>Cải tiến quy trình nội bộ; xử lý văn bản, hồ sơ trên môi trường số; văn hóa công vụ</w:t>
            </w:r>
          </w:p>
        </w:tc>
        <w:tc>
          <w:tcPr>
            <w:tcW w:type="dxa" w:w="2409"/>
          </w:tcPr>
          <w:p>
            <w:pPr>
              <w:spacing w:after="0"/>
            </w:pPr>
            <w:r>
              <w:rPr>
                <w:b w:val="0"/>
                <w:sz w:val="18"/>
              </w:rPr>
              <w:t>5</w:t>
            </w:r>
          </w:p>
        </w:tc>
      </w:tr>
      <w:tr>
        <w:tc>
          <w:tcPr>
            <w:tcW w:type="dxa" w:w="2409"/>
          </w:tcPr>
          <w:p>
            <w:pPr>
              <w:spacing w:after="0"/>
            </w:pPr>
            <w:r>
              <w:rPr>
                <w:b w:val="0"/>
                <w:sz w:val="18"/>
              </w:rPr>
              <w:t>C6</w:t>
            </w:r>
          </w:p>
        </w:tc>
        <w:tc>
          <w:tcPr>
            <w:tcW w:type="dxa" w:w="2409"/>
          </w:tcPr>
          <w:p>
            <w:pPr>
              <w:spacing w:after="0"/>
            </w:pPr>
            <w:r>
              <w:rPr>
                <w:b w:val="0"/>
                <w:sz w:val="18"/>
              </w:rPr>
              <w:t>Tự phê bình, khắc phục hạn chế, khuyết điểm đã được chỉ ra</w:t>
            </w:r>
          </w:p>
        </w:tc>
        <w:tc>
          <w:tcPr>
            <w:tcW w:type="dxa" w:w="2409"/>
          </w:tcPr>
          <w:p>
            <w:pPr>
              <w:spacing w:after="0"/>
            </w:pPr>
            <w:r>
              <w:rPr>
                <w:b w:val="0"/>
                <w:sz w:val="18"/>
              </w:rPr>
              <w:t>Tỷ lệ hạn chế, khuyết điểm của kỳ trước (hoặc qua kiểm tra) đã khắc phục</w:t>
            </w:r>
          </w:p>
        </w:tc>
        <w:tc>
          <w:tcPr>
            <w:tcW w:type="dxa" w:w="2409"/>
          </w:tcPr>
          <w:p>
            <w:pPr>
              <w:spacing w:after="0"/>
            </w:pPr>
            <w:r>
              <w:rPr>
                <w:b w:val="0"/>
                <w:sz w:val="18"/>
              </w:rPr>
              <w:t>5</w:t>
            </w:r>
          </w:p>
        </w:tc>
      </w:tr>
    </w:tbl>
    <w:p>
      <w:pPr>
        <w:spacing w:after="40"/>
      </w:pPr>
    </w:p>
    <w:p>
      <w:pPr>
        <w:spacing w:after="80"/>
      </w:pPr>
      <w:r>
        <w:rPr>
          <w:b w:val="0"/>
        </w:rPr>
        <w:t xml:space="preserve">Có vi phạm hoặc hạn chế rõ ràng thì không chấm tối đa tiêu chí liên quan </w:t>
      </w:r>
      <w:r>
        <w:rPr>
          <w:rFonts w:ascii="Consolas" w:hAnsi="Consolas" w:eastAsia="Consolas"/>
          <w:sz w:val="20"/>
        </w:rPr>
        <w:t>[Căn cứ: 05-HD/TU mục IV.1.1, vận dụng cho tập thể]</w:t>
      </w:r>
      <w:r>
        <w:rPr>
          <w:b w:val="0"/>
        </w:rPr>
        <w:t>.</w:t>
      </w:r>
    </w:p>
    <w:p>
      <w:pPr>
        <w:pStyle w:val="Heading3"/>
      </w:pPr>
      <w:r>
        <w:rPr>
          <w:b w:val="0"/>
        </w:rPr>
        <w:t>3.3. Tiêu chí kết quả thực hiện nhiệm vụ của tập thể (70 điểm)</w:t>
      </w:r>
    </w:p>
    <w:p>
      <w:pPr>
        <w:spacing w:after="80"/>
      </w:pPr>
      <w:r>
        <w:rPr>
          <w:b w:val="0"/>
        </w:rPr>
        <w:t>QĐ 366 Phụ lục 1, nhóm II gồm hai tiêu chí:</w:t>
      </w:r>
    </w:p>
    <w:p>
      <w:pPr>
        <w:pStyle w:val="ListBullet"/>
        <w:ind w:left="357"/>
      </w:pPr>
      <w:r>
        <w:rPr>
          <w:b/>
        </w:rPr>
        <w:t>Tiêu chí 1:</w:t>
      </w:r>
      <w:r>
        <w:rPr>
          <w:b w:val="0"/>
        </w:rPr>
        <w:t xml:space="preserve"> kết quả cụ thể hóa nghị quyết, chương trình, kế hoạch công tác. Với </w:t>
      </w:r>
      <w:r>
        <w:rPr>
          <w:b/>
        </w:rPr>
        <w:t>khối cơ quan tham mưu của Đảng</w:t>
      </w:r>
      <w:r>
        <w:rPr>
          <w:b w:val="0"/>
        </w:rPr>
        <w:t>, tập trung vào kết quả lãnh đạo, chỉ đạo trên các lĩnh vực tổ chức xây dựng Đảng (tổ chức – cán bộ, kiểm tra, giám sát, nội chính, văn phòng cấp ủy… theo lĩnh vực được phân công) và việc nghiên cứu, tham mưu, đề xuất, ban hành, sơ kết, tổng kết các chủ trương, chính sách, đề án của cấp ủy thuộc phạm vi phụ trách.</w:t>
      </w:r>
    </w:p>
    <w:p>
      <w:pPr>
        <w:pStyle w:val="ListBullet"/>
        <w:ind w:left="357"/>
      </w:pPr>
      <w:r>
        <w:rPr>
          <w:b/>
        </w:rPr>
        <w:t>Tiêu chí 2:</w:t>
      </w:r>
      <w:r>
        <w:rPr>
          <w:b w:val="0"/>
        </w:rPr>
        <w:t xml:space="preserve"> kết quả đánh giá, xếp loại các lĩnh vực, tổ chức trực thuộc và cá nhân liên quan trực tiếp.</w:t>
      </w:r>
    </w:p>
    <w:p>
      <w:pPr>
        <w:spacing w:after="80"/>
      </w:pPr>
      <w:r>
        <w:rPr>
          <w:b w:val="0"/>
        </w:rPr>
        <w:t xml:space="preserve">Mỗi phòng có 70 điểm, chia hai phần </w:t>
      </w:r>
      <w:r>
        <w:rPr>
          <w:rFonts w:ascii="Consolas" w:hAnsi="Consolas" w:eastAsia="Consolas"/>
          <w:sz w:val="20"/>
        </w:rPr>
        <w:t>[Đề xuất]</w:t>
      </w:r>
      <w:r>
        <w:rPr>
          <w:b w:val="0"/>
        </w:rPr>
        <w:t>:</w:t>
      </w:r>
    </w:p>
    <w:p>
      <w:pPr>
        <w:spacing w:after="80"/>
      </w:pPr>
      <w:r>
        <w:rPr>
          <w:b/>
        </w:rPr>
        <w:t>Phần chung, 30 điểm, giống nhau ở mọi phòng:</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1606"/>
            <w:shd w:val="clear" w:color="auto" w:fill="E8E8E8"/>
          </w:tcPr>
          <w:p>
            <w:pPr>
              <w:spacing w:after="0"/>
            </w:pPr>
            <w:r>
              <w:rPr>
                <w:b/>
                <w:sz w:val="18"/>
              </w:rPr>
              <w:t>Mã</w:t>
            </w:r>
          </w:p>
        </w:tc>
        <w:tc>
          <w:tcPr>
            <w:tcW w:type="dxa" w:w="1606"/>
            <w:shd w:val="clear" w:color="auto" w:fill="E8E8E8"/>
          </w:tcPr>
          <w:p>
            <w:pPr>
              <w:spacing w:after="0"/>
            </w:pPr>
            <w:r>
              <w:rPr>
                <w:b/>
                <w:sz w:val="18"/>
              </w:rPr>
              <w:t>Trục</w:t>
            </w:r>
          </w:p>
        </w:tc>
        <w:tc>
          <w:tcPr>
            <w:tcW w:type="dxa" w:w="1606"/>
            <w:shd w:val="clear" w:color="auto" w:fill="E8E8E8"/>
          </w:tcPr>
          <w:p>
            <w:pPr>
              <w:spacing w:after="0"/>
            </w:pPr>
            <w:r>
              <w:rPr>
                <w:b/>
                <w:sz w:val="18"/>
              </w:rPr>
              <w:t>Điểm</w:t>
            </w:r>
          </w:p>
        </w:tc>
        <w:tc>
          <w:tcPr>
            <w:tcW w:type="dxa" w:w="1606"/>
            <w:shd w:val="clear" w:color="auto" w:fill="E8E8E8"/>
          </w:tcPr>
          <w:p>
            <w:pPr>
              <w:spacing w:after="0"/>
            </w:pPr>
            <w:r>
              <w:rPr>
                <w:b/>
                <w:sz w:val="18"/>
              </w:rPr>
              <w:t>Chỉ số định lượng</w:t>
            </w:r>
          </w:p>
        </w:tc>
        <w:tc>
          <w:tcPr>
            <w:tcW w:type="dxa" w:w="1606"/>
            <w:shd w:val="clear" w:color="auto" w:fill="E8E8E8"/>
          </w:tcPr>
          <w:p>
            <w:pPr>
              <w:spacing w:after="0"/>
            </w:pPr>
            <w:r>
              <w:rPr>
                <w:b/>
                <w:sz w:val="18"/>
              </w:rPr>
              <w:t>Nguồn số liệu</w:t>
            </w:r>
          </w:p>
        </w:tc>
        <w:tc>
          <w:tcPr>
            <w:tcW w:type="dxa" w:w="1606"/>
            <w:shd w:val="clear" w:color="auto" w:fill="E8E8E8"/>
          </w:tcPr>
          <w:p>
            <w:pPr>
              <w:spacing w:after="0"/>
            </w:pPr>
            <w:r>
              <w:rPr>
                <w:b/>
                <w:sz w:val="18"/>
              </w:rPr>
              <w:t>Căn cứ</w:t>
            </w:r>
          </w:p>
        </w:tc>
      </w:tr>
      <w:tr>
        <w:tc>
          <w:tcPr>
            <w:tcW w:type="dxa" w:w="1606"/>
          </w:tcPr>
          <w:p>
            <w:pPr>
              <w:spacing w:after="0"/>
            </w:pPr>
            <w:r>
              <w:rPr>
                <w:b w:val="0"/>
                <w:sz w:val="18"/>
              </w:rPr>
              <w:t>KH</w:t>
            </w:r>
          </w:p>
        </w:tc>
        <w:tc>
          <w:tcPr>
            <w:tcW w:type="dxa" w:w="1606"/>
          </w:tcPr>
          <w:p>
            <w:pPr>
              <w:spacing w:after="0"/>
            </w:pPr>
            <w:r>
              <w:rPr>
                <w:b w:val="0"/>
                <w:sz w:val="18"/>
              </w:rPr>
              <w:t>Hoàn thành chương trình, kế hoạch công tác năm và nhiệm vụ phát sinh</w:t>
            </w:r>
          </w:p>
        </w:tc>
        <w:tc>
          <w:tcPr>
            <w:tcW w:type="dxa" w:w="1606"/>
          </w:tcPr>
          <w:p>
            <w:pPr>
              <w:spacing w:after="0"/>
            </w:pPr>
            <w:r>
              <w:rPr>
                <w:b w:val="0"/>
                <w:sz w:val="18"/>
              </w:rPr>
              <w:t>15</w:t>
            </w:r>
          </w:p>
        </w:tc>
        <w:tc>
          <w:tcPr>
            <w:tcW w:type="dxa" w:w="1606"/>
          </w:tcPr>
          <w:p>
            <w:pPr>
              <w:spacing w:after="0"/>
            </w:pPr>
            <w:r>
              <w:rPr>
                <w:b w:val="0"/>
                <w:sz w:val="18"/>
              </w:rPr>
              <w:t>Tỷ lệ việc hoàn thành đủ số lượng giao; điểm gợi ý = 15 × tỷ lệ</w:t>
            </w:r>
          </w:p>
        </w:tc>
        <w:tc>
          <w:tcPr>
            <w:tcW w:type="dxa" w:w="1606"/>
          </w:tcPr>
          <w:p>
            <w:pPr>
              <w:spacing w:after="0"/>
            </w:pPr>
            <w:r>
              <w:rPr>
                <w:b/>
                <w:sz w:val="18"/>
              </w:rPr>
              <w:t>Tự động</w:t>
            </w:r>
            <w:r>
              <w:rPr>
                <w:b w:val="0"/>
                <w:sz w:val="18"/>
              </w:rPr>
              <w:t xml:space="preserve"> từ việc được giao của cán bộ thuộc phòng</w:t>
            </w:r>
          </w:p>
        </w:tc>
        <w:tc>
          <w:tcPr>
            <w:tcW w:type="dxa" w:w="1606"/>
          </w:tcPr>
          <w:p>
            <w:pPr>
              <w:spacing w:after="0"/>
            </w:pPr>
            <w:r>
              <w:rPr>
                <w:b w:val="0"/>
                <w:sz w:val="18"/>
              </w:rPr>
              <w:t>QĐ 366 PL1 tiêu chí 1; 39-QĐ/TU Điều 11.4 (dưới 70% là không hoàn thành)</w:t>
            </w:r>
          </w:p>
        </w:tc>
      </w:tr>
      <w:tr>
        <w:tc>
          <w:tcPr>
            <w:tcW w:type="dxa" w:w="1606"/>
          </w:tcPr>
          <w:p>
            <w:pPr>
              <w:spacing w:after="0"/>
            </w:pPr>
            <w:r>
              <w:rPr>
                <w:b w:val="0"/>
                <w:sz w:val="18"/>
              </w:rPr>
              <w:t>CS</w:t>
            </w:r>
          </w:p>
        </w:tc>
        <w:tc>
          <w:tcPr>
            <w:tcW w:type="dxa" w:w="1606"/>
          </w:tcPr>
          <w:p>
            <w:pPr>
              <w:spacing w:after="0"/>
            </w:pPr>
            <w:r>
              <w:rPr>
                <w:b w:val="0"/>
                <w:sz w:val="18"/>
              </w:rPr>
              <w:t>Ứng dụng công nghệ thông tin, chuyển đổi số; thống kê và chế độ báo cáo của lĩnh vực</w:t>
            </w:r>
          </w:p>
        </w:tc>
        <w:tc>
          <w:tcPr>
            <w:tcW w:type="dxa" w:w="1606"/>
          </w:tcPr>
          <w:p>
            <w:pPr>
              <w:spacing w:after="0"/>
            </w:pPr>
            <w:r>
              <w:rPr>
                <w:b w:val="0"/>
                <w:sz w:val="18"/>
              </w:rPr>
              <w:t>5</w:t>
            </w:r>
          </w:p>
        </w:tc>
        <w:tc>
          <w:tcPr>
            <w:tcW w:type="dxa" w:w="1606"/>
          </w:tcPr>
          <w:p>
            <w:pPr>
              <w:spacing w:after="0"/>
            </w:pPr>
            <w:r>
              <w:rPr>
                <w:b w:val="0"/>
                <w:sz w:val="18"/>
              </w:rPr>
              <w:t>Tỷ lệ báo cáo định kỳ, đột xuất của lĩnh vực đúng hạn; chỉ tiêu chuyển đổi số của lĩnh vực đạt</w:t>
            </w:r>
          </w:p>
        </w:tc>
        <w:tc>
          <w:tcPr>
            <w:tcW w:type="dxa" w:w="1606"/>
          </w:tcPr>
          <w:p>
            <w:pPr>
              <w:spacing w:after="0"/>
            </w:pPr>
            <w:r>
              <w:rPr>
                <w:b w:val="0"/>
                <w:sz w:val="18"/>
              </w:rPr>
              <w:t>Nhập tay, kèm minh chứng</w:t>
            </w:r>
          </w:p>
        </w:tc>
        <w:tc>
          <w:tcPr>
            <w:tcW w:type="dxa" w:w="1606"/>
          </w:tcPr>
          <w:p>
            <w:pPr>
              <w:spacing w:after="0"/>
            </w:pPr>
            <w:r>
              <w:rPr>
                <w:b w:val="0"/>
                <w:sz w:val="18"/>
              </w:rPr>
              <w:t>01-QĐ Điều 3, 4, 5, 6 (phòng nào cũng có nhiệm vụ này)</w:t>
            </w:r>
          </w:p>
        </w:tc>
      </w:tr>
      <w:tr>
        <w:tc>
          <w:tcPr>
            <w:tcW w:type="dxa" w:w="1606"/>
          </w:tcPr>
          <w:p>
            <w:pPr>
              <w:spacing w:after="0"/>
            </w:pPr>
            <w:r>
              <w:rPr>
                <w:b w:val="0"/>
                <w:sz w:val="18"/>
              </w:rPr>
              <w:t>DN</w:t>
            </w:r>
          </w:p>
        </w:tc>
        <w:tc>
          <w:tcPr>
            <w:tcW w:type="dxa" w:w="1606"/>
          </w:tcPr>
          <w:p>
            <w:pPr>
              <w:spacing w:after="0"/>
            </w:pPr>
            <w:r>
              <w:rPr>
                <w:b w:val="0"/>
                <w:sz w:val="18"/>
              </w:rPr>
              <w:t>Kết quả đánh giá, xếp loại đội ngũ thuộc phòng</w:t>
            </w:r>
          </w:p>
        </w:tc>
        <w:tc>
          <w:tcPr>
            <w:tcW w:type="dxa" w:w="1606"/>
          </w:tcPr>
          <w:p>
            <w:pPr>
              <w:spacing w:after="0"/>
            </w:pPr>
            <w:r>
              <w:rPr>
                <w:b w:val="0"/>
                <w:sz w:val="18"/>
              </w:rPr>
              <w:t>10</w:t>
            </w:r>
          </w:p>
        </w:tc>
        <w:tc>
          <w:tcPr>
            <w:tcW w:type="dxa" w:w="1606"/>
          </w:tcPr>
          <w:p>
            <w:pPr>
              <w:spacing w:after="0"/>
            </w:pPr>
            <w:r>
              <w:rPr>
                <w:b w:val="0"/>
                <w:sz w:val="18"/>
              </w:rPr>
              <w:t>Tỷ lệ cán bộ của phòng xếp loại từ hoàn thành nhiệm vụ trở lên; có người không hoàn thành nhiệm vụ thì không chấm tối đa</w:t>
            </w:r>
          </w:p>
        </w:tc>
        <w:tc>
          <w:tcPr>
            <w:tcW w:type="dxa" w:w="1606"/>
          </w:tcPr>
          <w:p>
            <w:pPr>
              <w:spacing w:after="0"/>
            </w:pPr>
            <w:r>
              <w:rPr>
                <w:b w:val="0"/>
                <w:sz w:val="18"/>
              </w:rPr>
              <w:t>Hồ sơ đánh giá cá nhân đã phê duyệt trong năm</w:t>
            </w:r>
          </w:p>
        </w:tc>
        <w:tc>
          <w:tcPr>
            <w:tcW w:type="dxa" w:w="1606"/>
          </w:tcPr>
          <w:p>
            <w:pPr>
              <w:spacing w:after="0"/>
            </w:pPr>
            <w:r>
              <w:rPr>
                <w:b w:val="0"/>
                <w:sz w:val="18"/>
              </w:rPr>
              <w:t>QĐ 366 PL1 tiêu chí 2</w:t>
            </w:r>
          </w:p>
        </w:tc>
      </w:tr>
    </w:tbl>
    <w:p>
      <w:pPr>
        <w:spacing w:after="40"/>
      </w:pPr>
    </w:p>
    <w:p>
      <w:pPr>
        <w:spacing w:after="80"/>
      </w:pPr>
      <w:r>
        <w:rPr>
          <w:b/>
        </w:rPr>
        <w:t>Phần đặc thù, 40 điểm, theo chức năng, nhiệm vụ của từng phòng tại 01-QĐ.</w:t>
      </w:r>
      <w:r>
        <w:rPr>
          <w:b w:val="0"/>
        </w:rPr>
        <w:t xml:space="preserve"> Trục chính có điểm cao hơn trục phụ (05-HD/TU mục IV.1.2). Chỉ số đo chi tiết từng trục ở </w:t>
      </w:r>
      <w:r>
        <w:rPr>
          <w:b/>
        </w:rPr>
        <w:t>Phụ lục A</w:t>
      </w:r>
      <w:r>
        <w:rPr>
          <w:b w:val="0"/>
        </w:rPr>
        <w:t>.</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E8E8E8"/>
          </w:tcPr>
          <w:p>
            <w:pPr>
              <w:spacing w:after="0"/>
            </w:pPr>
            <w:r>
              <w:rPr>
                <w:b/>
                <w:sz w:val="18"/>
              </w:rPr>
              <w:t>Phòng (01-QĐ)</w:t>
            </w:r>
          </w:p>
        </w:tc>
        <w:tc>
          <w:tcPr>
            <w:tcW w:type="dxa" w:w="4819"/>
            <w:shd w:val="clear" w:color="auto" w:fill="E8E8E8"/>
          </w:tcPr>
          <w:p>
            <w:pPr>
              <w:spacing w:after="0"/>
            </w:pPr>
            <w:r>
              <w:rPr>
                <w:b/>
                <w:sz w:val="18"/>
              </w:rPr>
              <w:t>Trục đặc thù (điểm)</w:t>
            </w:r>
          </w:p>
        </w:tc>
      </w:tr>
      <w:tr>
        <w:tc>
          <w:tcPr>
            <w:tcW w:type="dxa" w:w="4819"/>
          </w:tcPr>
          <w:p>
            <w:pPr>
              <w:spacing w:after="0"/>
            </w:pPr>
            <w:r>
              <w:rPr>
                <w:b w:val="0"/>
                <w:sz w:val="18"/>
              </w:rPr>
              <w:t>Tổ chức cán bộ (Điều 4)</w:t>
            </w:r>
          </w:p>
        </w:tc>
        <w:tc>
          <w:tcPr>
            <w:tcW w:type="dxa" w:w="4819"/>
          </w:tcPr>
          <w:p>
            <w:pPr>
              <w:spacing w:after="0"/>
            </w:pPr>
            <w:r>
              <w:rPr>
                <w:b w:val="0"/>
                <w:sz w:val="18"/>
              </w:rPr>
              <w:t>TC1 Tham mưu chủ trương, đề án về tổ chức bộ máy, biên chế, cán bộ (15); TC2 Thẩm định nhân sự và quản lý cán bộ diện Tỉnh ủy, Ban Thường vụ quản lý (15); TC3 Chính sách cán bộ, đào tạo bồi dưỡng, tiền lương (10)</w:t>
            </w:r>
          </w:p>
        </w:tc>
      </w:tr>
      <w:tr>
        <w:tc>
          <w:tcPr>
            <w:tcW w:type="dxa" w:w="4819"/>
          </w:tcPr>
          <w:p>
            <w:pPr>
              <w:spacing w:after="0"/>
            </w:pPr>
            <w:r>
              <w:rPr>
                <w:b w:val="0"/>
                <w:sz w:val="18"/>
              </w:rPr>
              <w:t>Tổ chức đảng, đảng viên (Điều 3)</w:t>
            </w:r>
          </w:p>
        </w:tc>
        <w:tc>
          <w:tcPr>
            <w:tcW w:type="dxa" w:w="4819"/>
          </w:tcPr>
          <w:p>
            <w:pPr>
              <w:spacing w:after="0"/>
            </w:pPr>
            <w:r>
              <w:rPr>
                <w:b w:val="0"/>
                <w:sz w:val="18"/>
              </w:rPr>
              <w:t>DD1 Xây dựng tổ chức đảng; hướng dẫn, kiểm tra nghiệp vụ; thẩm định đánh giá, xếp loại tổ chức đảng (15); DD2 Phát triển, quản lý đảng viên và cơ sở dữ liệu đảng viên (15); DD3 Khen thưởng tổ chức đảng, đảng viên; thi đua của Ngành (10)</w:t>
            </w:r>
          </w:p>
        </w:tc>
      </w:tr>
      <w:tr>
        <w:tc>
          <w:tcPr>
            <w:tcW w:type="dxa" w:w="4819"/>
          </w:tcPr>
          <w:p>
            <w:pPr>
              <w:spacing w:after="0"/>
            </w:pPr>
            <w:r>
              <w:rPr>
                <w:b w:val="0"/>
                <w:sz w:val="18"/>
              </w:rPr>
              <w:t>Bảo vệ chính trị nội bộ (Điều 5)</w:t>
            </w:r>
          </w:p>
        </w:tc>
        <w:tc>
          <w:tcPr>
            <w:tcW w:type="dxa" w:w="4819"/>
          </w:tcPr>
          <w:p>
            <w:pPr>
              <w:spacing w:after="0"/>
            </w:pPr>
            <w:r>
              <w:rPr>
                <w:b w:val="0"/>
                <w:sz w:val="18"/>
              </w:rPr>
              <w:t>BV1 Thẩm tra, xác minh cán bộ, đảng viên có vấn đề về chính trị (20); BV2 Tiếp nhận, phân loại, tham mưu xử lý đơn thư khiếu nại, tố cáo gửi Ban (10); BV3 Tham mưu chủ trương, kiểm tra, giám sát công tác bảo vệ chính trị nội bộ; quản lý hồ sơ (10)</w:t>
            </w:r>
          </w:p>
        </w:tc>
      </w:tr>
      <w:tr>
        <w:tc>
          <w:tcPr>
            <w:tcW w:type="dxa" w:w="4819"/>
          </w:tcPr>
          <w:p>
            <w:pPr>
              <w:spacing w:after="0"/>
            </w:pPr>
            <w:r>
              <w:rPr>
                <w:b w:val="0"/>
                <w:sz w:val="18"/>
              </w:rPr>
              <w:t>Văn phòng (Điều 6)</w:t>
            </w:r>
          </w:p>
        </w:tc>
        <w:tc>
          <w:tcPr>
            <w:tcW w:type="dxa" w:w="4819"/>
          </w:tcPr>
          <w:p>
            <w:pPr>
              <w:spacing w:after="0"/>
            </w:pPr>
            <w:r>
              <w:rPr>
                <w:b w:val="0"/>
                <w:sz w:val="18"/>
              </w:rPr>
              <w:t>VP1 Tổng hợp, điều phối chương trình công tác và chế độ thông tin, báo cáo của Ban (15); VP2 Văn thư, lưu trữ, hành chính, quản trị, tài chính, hậu cần (15); VP3 Bảo vệ, chăm sóc sức khỏe và chính sách cán bộ; tổ chức cán bộ, thi đua, cải cách hành chính của cơ quan (10)</w:t>
            </w:r>
          </w:p>
        </w:tc>
      </w:tr>
    </w:tbl>
    <w:p>
      <w:pPr>
        <w:spacing w:after="40"/>
      </w:pPr>
    </w:p>
    <w:p>
      <w:pPr>
        <w:spacing w:after="80"/>
      </w:pPr>
      <w:r>
        <w:rPr>
          <w:b/>
        </w:rPr>
        <w:t>Hồ sơ của Ban</w:t>
      </w:r>
      <w:r>
        <w:rPr>
          <w:b w:val="0"/>
        </w:rPr>
        <w:t xml:space="preserve"> (tập thể cả Ban, do đại diện Ban Thường vụ thẩm định) dùng </w:t>
      </w:r>
      <w:r>
        <w:rPr>
          <w:b/>
        </w:rPr>
        <w:t>bộ trục mặc định</w:t>
      </w:r>
      <w:r>
        <w:rPr>
          <w:b w:val="0"/>
        </w:rPr>
        <w:t>:</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w:t>
            </w:r>
          </w:p>
        </w:tc>
        <w:tc>
          <w:tcPr>
            <w:tcW w:type="dxa" w:w="3213"/>
            <w:shd w:val="clear" w:color="auto" w:fill="E8E8E8"/>
          </w:tcPr>
          <w:p>
            <w:pPr>
              <w:spacing w:after="0"/>
            </w:pPr>
            <w:r>
              <w:rPr>
                <w:b/>
                <w:sz w:val="18"/>
              </w:rPr>
              <w:t>Trục</w:t>
            </w:r>
          </w:p>
        </w:tc>
        <w:tc>
          <w:tcPr>
            <w:tcW w:type="dxa" w:w="3213"/>
            <w:shd w:val="clear" w:color="auto" w:fill="E8E8E8"/>
          </w:tcPr>
          <w:p>
            <w:pPr>
              <w:spacing w:after="0"/>
            </w:pPr>
            <w:r>
              <w:rPr>
                <w:b/>
                <w:sz w:val="18"/>
              </w:rPr>
              <w:t>Điểm</w:t>
            </w:r>
          </w:p>
        </w:tc>
      </w:tr>
      <w:tr>
        <w:tc>
          <w:tcPr>
            <w:tcW w:type="dxa" w:w="3213"/>
          </w:tcPr>
          <w:p>
            <w:pPr>
              <w:spacing w:after="0"/>
            </w:pPr>
            <w:r>
              <w:rPr>
                <w:b w:val="0"/>
                <w:sz w:val="18"/>
              </w:rPr>
              <w:t>BAN1</w:t>
            </w:r>
          </w:p>
        </w:tc>
        <w:tc>
          <w:tcPr>
            <w:tcW w:type="dxa" w:w="3213"/>
          </w:tcPr>
          <w:p>
            <w:pPr>
              <w:spacing w:after="0"/>
            </w:pPr>
            <w:r>
              <w:rPr>
                <w:b w:val="0"/>
                <w:sz w:val="18"/>
              </w:rPr>
              <w:t>Tham mưu chủ trương, nghị quyết, quy định, đề án của Tỉnh ủy, Ban Thường vụ về tổ chức xây dựng Đảng, tổ chức – cán bộ, bảo vệ chính trị nội bộ</w:t>
            </w:r>
          </w:p>
        </w:tc>
        <w:tc>
          <w:tcPr>
            <w:tcW w:type="dxa" w:w="3213"/>
          </w:tcPr>
          <w:p>
            <w:pPr>
              <w:spacing w:after="0"/>
            </w:pPr>
            <w:r>
              <w:rPr>
                <w:b w:val="0"/>
                <w:sz w:val="18"/>
              </w:rPr>
              <w:t>20</w:t>
            </w:r>
          </w:p>
        </w:tc>
      </w:tr>
      <w:tr>
        <w:tc>
          <w:tcPr>
            <w:tcW w:type="dxa" w:w="3213"/>
          </w:tcPr>
          <w:p>
            <w:pPr>
              <w:spacing w:after="0"/>
            </w:pPr>
            <w:r>
              <w:rPr>
                <w:b w:val="0"/>
                <w:sz w:val="18"/>
              </w:rPr>
              <w:t>BAN2</w:t>
            </w:r>
          </w:p>
        </w:tc>
        <w:tc>
          <w:tcPr>
            <w:tcW w:type="dxa" w:w="3213"/>
          </w:tcPr>
          <w:p>
            <w:pPr>
              <w:spacing w:after="0"/>
            </w:pPr>
            <w:r>
              <w:rPr>
                <w:b w:val="0"/>
                <w:sz w:val="18"/>
              </w:rPr>
              <w:t>Hướng dẫn, kiểm tra, giám sát, thẩm định trong Đảng bộ tỉnh thuộc lĩnh vực của Ban</w:t>
            </w:r>
          </w:p>
        </w:tc>
        <w:tc>
          <w:tcPr>
            <w:tcW w:type="dxa" w:w="3213"/>
          </w:tcPr>
          <w:p>
            <w:pPr>
              <w:spacing w:after="0"/>
            </w:pPr>
            <w:r>
              <w:rPr>
                <w:b w:val="0"/>
                <w:sz w:val="18"/>
              </w:rPr>
              <w:t>10</w:t>
            </w:r>
          </w:p>
        </w:tc>
      </w:tr>
      <w:tr>
        <w:tc>
          <w:tcPr>
            <w:tcW w:type="dxa" w:w="3213"/>
          </w:tcPr>
          <w:p>
            <w:pPr>
              <w:spacing w:after="0"/>
            </w:pPr>
            <w:r>
              <w:rPr>
                <w:b w:val="0"/>
                <w:sz w:val="18"/>
              </w:rPr>
              <w:t>BAN3</w:t>
            </w:r>
          </w:p>
        </w:tc>
        <w:tc>
          <w:tcPr>
            <w:tcW w:type="dxa" w:w="3213"/>
          </w:tcPr>
          <w:p>
            <w:pPr>
              <w:spacing w:after="0"/>
            </w:pPr>
            <w:r>
              <w:rPr>
                <w:b w:val="0"/>
                <w:sz w:val="18"/>
              </w:rPr>
              <w:t>Điều hành nội bộ, phối hợp hoạt động 4 phòng; bảo vệ, chăm sóc sức khỏe cán bộ</w:t>
            </w:r>
          </w:p>
        </w:tc>
        <w:tc>
          <w:tcPr>
            <w:tcW w:type="dxa" w:w="3213"/>
          </w:tcPr>
          <w:p>
            <w:pPr>
              <w:spacing w:after="0"/>
            </w:pPr>
            <w:r>
              <w:rPr>
                <w:b w:val="0"/>
                <w:sz w:val="18"/>
              </w:rPr>
              <w:t>10</w:t>
            </w:r>
          </w:p>
        </w:tc>
      </w:tr>
      <w:tr>
        <w:tc>
          <w:tcPr>
            <w:tcW w:type="dxa" w:w="3213"/>
          </w:tcPr>
          <w:p>
            <w:pPr>
              <w:spacing w:after="0"/>
            </w:pPr>
            <w:r>
              <w:rPr>
                <w:b w:val="0"/>
                <w:sz w:val="18"/>
              </w:rPr>
              <w:t>KH, CS</w:t>
            </w:r>
          </w:p>
        </w:tc>
        <w:tc>
          <w:tcPr>
            <w:tcW w:type="dxa" w:w="3213"/>
          </w:tcPr>
          <w:p>
            <w:pPr>
              <w:spacing w:after="0"/>
            </w:pPr>
            <w:r>
              <w:rPr>
                <w:b w:val="0"/>
                <w:sz w:val="18"/>
              </w:rPr>
              <w:t>Như phần chung của phòng</w:t>
            </w:r>
          </w:p>
        </w:tc>
        <w:tc>
          <w:tcPr>
            <w:tcW w:type="dxa" w:w="3213"/>
          </w:tcPr>
          <w:p>
            <w:pPr>
              <w:spacing w:after="0"/>
            </w:pPr>
            <w:r>
              <w:rPr>
                <w:b w:val="0"/>
                <w:sz w:val="18"/>
              </w:rPr>
              <w:t>15, 5</w:t>
            </w:r>
          </w:p>
        </w:tc>
      </w:tr>
      <w:tr>
        <w:tc>
          <w:tcPr>
            <w:tcW w:type="dxa" w:w="3213"/>
          </w:tcPr>
          <w:p>
            <w:pPr>
              <w:spacing w:after="0"/>
            </w:pPr>
            <w:r>
              <w:rPr>
                <w:b w:val="0"/>
                <w:sz w:val="18"/>
              </w:rPr>
              <w:t>DN</w:t>
            </w:r>
          </w:p>
        </w:tc>
        <w:tc>
          <w:tcPr>
            <w:tcW w:type="dxa" w:w="3213"/>
          </w:tcPr>
          <w:p>
            <w:pPr>
              <w:spacing w:after="0"/>
            </w:pPr>
            <w:r>
              <w:rPr>
                <w:b w:val="0"/>
                <w:sz w:val="18"/>
              </w:rPr>
              <w:t>Kết quả đánh giá, xếp loại các phòng và đội ngũ của Ban</w:t>
            </w:r>
          </w:p>
        </w:tc>
        <w:tc>
          <w:tcPr>
            <w:tcW w:type="dxa" w:w="3213"/>
          </w:tcPr>
          <w:p>
            <w:pPr>
              <w:spacing w:after="0"/>
            </w:pPr>
            <w:r>
              <w:rPr>
                <w:b w:val="0"/>
                <w:sz w:val="18"/>
              </w:rPr>
              <w:t>10</w:t>
            </w:r>
          </w:p>
        </w:tc>
      </w:tr>
    </w:tbl>
    <w:p>
      <w:pPr>
        <w:spacing w:after="40"/>
      </w:pPr>
    </w:p>
    <w:p>
      <w:pPr>
        <w:spacing w:after="80"/>
      </w:pPr>
      <w:r>
        <w:rPr>
          <w:rFonts w:ascii="Consolas" w:hAnsi="Consolas" w:eastAsia="Consolas"/>
          <w:sz w:val="20"/>
        </w:rPr>
        <w:t>[Phần mềm: có]</w:t>
      </w:r>
      <w:r>
        <w:rPr>
          <w:b w:val="0"/>
        </w:rPr>
        <w:t>:</w:t>
      </w:r>
    </w:p>
    <w:p>
      <w:pPr>
        <w:pStyle w:val="ListBullet"/>
        <w:ind w:left="357"/>
      </w:pPr>
      <w:r>
        <w:rPr>
          <w:b w:val="0"/>
        </w:rPr>
        <w:t>Mỗi phòng có bộ trục riêng; phòng chưa có bộ riêng thì dùng bộ mặc định.</w:t>
      </w:r>
    </w:p>
    <w:p>
      <w:pPr>
        <w:pStyle w:val="ListBullet"/>
        <w:ind w:left="357"/>
      </w:pPr>
      <w:r>
        <w:rPr>
          <w:b w:val="0"/>
        </w:rPr>
        <w:t>Văn phòng sửa được từng bộ từ giao diện. Tổng điểm tối đa các trục đang bật phải đúng 30 và 70.</w:t>
      </w:r>
    </w:p>
    <w:p>
      <w:pPr>
        <w:pStyle w:val="ListBullet"/>
        <w:ind w:left="357"/>
      </w:pPr>
      <w:r>
        <w:rPr>
          <w:b w:val="0"/>
        </w:rPr>
        <w:t>Điểm từng trục chụp vào hồ sơ lúc chấm, nên đổi cấu hình về sau không làm đổi hồ sơ cũ.</w:t>
      </w:r>
    </w:p>
    <w:p>
      <w:pPr>
        <w:pStyle w:val="ListBullet"/>
        <w:ind w:left="357"/>
      </w:pPr>
      <w:r>
        <w:rPr>
          <w:b w:val="0"/>
        </w:rPr>
        <w:t>Trục KH có điểm gợi ý tự động.</w:t>
      </w:r>
    </w:p>
    <w:p>
      <w:pPr>
        <w:spacing w:after="80"/>
      </w:pPr>
      <w:r>
        <w:rPr>
          <w:b/>
        </w:rPr>
        <w:t>Số liệu tham chiếu tự động</w:t>
      </w:r>
      <w:r>
        <w:rPr>
          <w:b w:val="0"/>
        </w:rPr>
        <w:t xml:space="preserve"> phần mềm đưa cho người thẩm định, tính từ việc được giao đã chốt trong năm của cán bộ thuộc đơn vị (Ban gồm cả các phòng) </w:t>
      </w:r>
      <w:r>
        <w:rPr>
          <w:rFonts w:ascii="Consolas" w:hAnsi="Consolas" w:eastAsia="Consolas"/>
          <w:sz w:val="20"/>
        </w:rPr>
        <w:t>[Phần mềm: có]</w:t>
      </w:r>
      <w:r>
        <w:rPr>
          <w:b w:val="0"/>
        </w:rPr>
        <w:t>:</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Số liệu</w:t>
            </w:r>
          </w:p>
        </w:tc>
        <w:tc>
          <w:tcPr>
            <w:tcW w:type="dxa" w:w="3213"/>
            <w:shd w:val="clear" w:color="auto" w:fill="E8E8E8"/>
          </w:tcPr>
          <w:p>
            <w:pPr>
              <w:spacing w:after="0"/>
            </w:pPr>
            <w:r>
              <w:rPr>
                <w:b/>
                <w:sz w:val="18"/>
              </w:rPr>
              <w:t>Cách tính</w:t>
            </w:r>
          </w:p>
        </w:tc>
        <w:tc>
          <w:tcPr>
            <w:tcW w:type="dxa" w:w="3213"/>
            <w:shd w:val="clear" w:color="auto" w:fill="E8E8E8"/>
          </w:tcPr>
          <w:p>
            <w:pPr>
              <w:spacing w:after="0"/>
            </w:pPr>
            <w:r>
              <w:rPr>
                <w:b/>
                <w:sz w:val="18"/>
              </w:rPr>
              <w:t>Dùng để</w:t>
            </w:r>
          </w:p>
        </w:tc>
      </w:tr>
      <w:tr>
        <w:tc>
          <w:tcPr>
            <w:tcW w:type="dxa" w:w="3213"/>
          </w:tcPr>
          <w:p>
            <w:pPr>
              <w:spacing w:after="0"/>
            </w:pPr>
            <w:r>
              <w:rPr>
                <w:b w:val="0"/>
                <w:sz w:val="18"/>
              </w:rPr>
              <w:t>Tỷ lệ hoàn thành đủ số lượng</w:t>
            </w:r>
          </w:p>
        </w:tc>
        <w:tc>
          <w:tcPr>
            <w:tcW w:type="dxa" w:w="3213"/>
          </w:tcPr>
          <w:p>
            <w:pPr>
              <w:spacing w:after="0"/>
            </w:pPr>
            <w:r>
              <w:rPr>
                <w:b w:val="0"/>
                <w:sz w:val="18"/>
              </w:rPr>
              <w:t>Số việc đạt đủ số lượng giao / tổng số việc</w:t>
            </w:r>
          </w:p>
        </w:tc>
        <w:tc>
          <w:tcPr>
            <w:tcW w:type="dxa" w:w="3213"/>
          </w:tcPr>
          <w:p>
            <w:pPr>
              <w:spacing w:after="0"/>
            </w:pPr>
            <w:r>
              <w:rPr>
                <w:b w:val="0"/>
                <w:sz w:val="18"/>
              </w:rPr>
              <w:t>Gợi ý trục KH; điều kiện "dưới 70% là không hoàn thành"</w:t>
            </w:r>
          </w:p>
        </w:tc>
      </w:tr>
      <w:tr>
        <w:tc>
          <w:tcPr>
            <w:tcW w:type="dxa" w:w="3213"/>
          </w:tcPr>
          <w:p>
            <w:pPr>
              <w:spacing w:after="0"/>
            </w:pPr>
            <w:r>
              <w:rPr>
                <w:b w:val="0"/>
                <w:sz w:val="18"/>
              </w:rPr>
              <w:t>Tỷ lệ hoàn thành đúng hạn</w:t>
            </w:r>
          </w:p>
        </w:tc>
        <w:tc>
          <w:tcPr>
            <w:tcW w:type="dxa" w:w="3213"/>
          </w:tcPr>
          <w:p>
            <w:pPr>
              <w:spacing w:after="0"/>
            </w:pPr>
            <w:r>
              <w:rPr>
                <w:b w:val="0"/>
                <w:sz w:val="18"/>
              </w:rPr>
              <w:t>Số việc đủ số lượng và không chậm / tổng số việc</w:t>
            </w:r>
          </w:p>
        </w:tc>
        <w:tc>
          <w:tcPr>
            <w:tcW w:type="dxa" w:w="3213"/>
          </w:tcPr>
          <w:p>
            <w:pPr>
              <w:spacing w:after="0"/>
            </w:pPr>
            <w:r>
              <w:rPr>
                <w:b w:val="0"/>
                <w:sz w:val="18"/>
              </w:rPr>
              <w:t>Điều kiện mức xuất sắc, tốt</w:t>
            </w:r>
          </w:p>
        </w:tc>
      </w:tr>
      <w:tr>
        <w:tc>
          <w:tcPr>
            <w:tcW w:type="dxa" w:w="3213"/>
          </w:tcPr>
          <w:p>
            <w:pPr>
              <w:spacing w:after="0"/>
            </w:pPr>
            <w:r>
              <w:rPr>
                <w:b w:val="0"/>
                <w:sz w:val="18"/>
              </w:rPr>
              <w:t>Tỷ lệ vượt mức</w:t>
            </w:r>
          </w:p>
        </w:tc>
        <w:tc>
          <w:tcPr>
            <w:tcW w:type="dxa" w:w="3213"/>
          </w:tcPr>
          <w:p>
            <w:pPr>
              <w:spacing w:after="0"/>
            </w:pPr>
            <w:r>
              <w:rPr>
                <w:b w:val="0"/>
                <w:sz w:val="18"/>
              </w:rPr>
              <w:t>Số việc vượt số lượng giao / tổng số việc</w:t>
            </w:r>
          </w:p>
        </w:tc>
        <w:tc>
          <w:tcPr>
            <w:tcW w:type="dxa" w:w="3213"/>
          </w:tcPr>
          <w:p>
            <w:pPr>
              <w:spacing w:after="0"/>
            </w:pPr>
            <w:r>
              <w:rPr>
                <w:b w:val="0"/>
                <w:sz w:val="18"/>
              </w:rPr>
              <w:t>Điều kiện mức xuất sắc (từ 30%)</w:t>
            </w:r>
          </w:p>
        </w:tc>
      </w:tr>
      <w:tr>
        <w:tc>
          <w:tcPr>
            <w:tcW w:type="dxa" w:w="3213"/>
          </w:tcPr>
          <w:p>
            <w:pPr>
              <w:spacing w:after="0"/>
            </w:pPr>
            <w:r>
              <w:rPr>
                <w:b w:val="0"/>
                <w:sz w:val="18"/>
              </w:rPr>
              <w:t>Tỷ lệ việc chậm</w:t>
            </w:r>
          </w:p>
        </w:tc>
        <w:tc>
          <w:tcPr>
            <w:tcW w:type="dxa" w:w="3213"/>
          </w:tcPr>
          <w:p>
            <w:pPr>
              <w:spacing w:after="0"/>
            </w:pPr>
            <w:r>
              <w:rPr>
                <w:b w:val="0"/>
                <w:sz w:val="18"/>
              </w:rPr>
              <w:t>Số việc có lần chậm / tổng số việc</w:t>
            </w:r>
          </w:p>
        </w:tc>
        <w:tc>
          <w:tcPr>
            <w:tcW w:type="dxa" w:w="3213"/>
          </w:tcPr>
          <w:p>
            <w:pPr>
              <w:spacing w:after="0"/>
            </w:pPr>
            <w:r>
              <w:rPr>
                <w:b w:val="0"/>
                <w:sz w:val="18"/>
              </w:rPr>
              <w:t>Điều kiện mức hoàn thành (không quá 20%)</w:t>
            </w:r>
          </w:p>
        </w:tc>
      </w:tr>
    </w:tbl>
    <w:p>
      <w:pPr>
        <w:spacing w:after="40"/>
      </w:pPr>
    </w:p>
    <w:p>
      <w:pPr>
        <w:pStyle w:val="Heading3"/>
      </w:pPr>
      <w:r>
        <w:rPr>
          <w:b w:val="0"/>
        </w:rPr>
        <w:t>3.4. Theo dõi tập thể theo tháng, quý</w:t>
      </w:r>
    </w:p>
    <w:p>
      <w:pPr>
        <w:spacing w:after="80"/>
      </w:pPr>
      <w:r>
        <w:rPr>
          <w:b w:val="0"/>
        </w:rPr>
        <w:t xml:space="preserve">Văn bản chỉ quy định xếp loại tập thể theo năm. Đề xuất </w:t>
      </w:r>
      <w:r>
        <w:rPr>
          <w:rFonts w:ascii="Consolas" w:hAnsi="Consolas" w:eastAsia="Consolas"/>
          <w:sz w:val="20"/>
        </w:rPr>
        <w:t>[Đề xuất]</w:t>
      </w:r>
      <w:r>
        <w:rPr>
          <w:b w:val="0"/>
        </w:rPr>
        <w:t xml:space="preserve">: theo dõi tập thể hằng tháng, quý bằng bốn số liệu tham chiếu ở mục 3.3 để phát hiện sớm nhiệm vụ chậm, </w:t>
      </w:r>
      <w:r>
        <w:rPr>
          <w:b/>
        </w:rPr>
        <w:t>không xếp loại chính thức</w:t>
      </w:r>
      <w:r>
        <w:rPr>
          <w:b w:val="0"/>
        </w:rPr>
        <w:t xml:space="preserve">. </w:t>
      </w:r>
      <w:r>
        <w:rPr>
          <w:rFonts w:ascii="Consolas" w:hAnsi="Consolas" w:eastAsia="Consolas"/>
          <w:sz w:val="20"/>
        </w:rPr>
        <w:t>[Phần mềm: chưa có – đề xuất bổ sung trong tương lai]</w:t>
      </w:r>
      <w:r>
        <w:rPr>
          <w:b w:val="0"/>
        </w:rPr>
        <w:t xml:space="preserve"> số liệu hiện chỉ hiện ở hồ sơ năm.</w:t>
      </w:r>
    </w:p>
    <w:p>
      <w:pPr>
        <w:pStyle w:val="Heading2"/>
      </w:pPr>
      <w:r>
        <w:rPr>
          <w:b w:val="0"/>
        </w:rPr>
        <w:t>4. Đối chiếu OKR</w:t>
      </w:r>
    </w:p>
    <w:p>
      <w:pPr>
        <w:spacing w:after="80"/>
      </w:pPr>
      <w:r>
        <w:rPr>
          <w:b w:val="0"/>
        </w:rPr>
        <w:t xml:space="preserve">Đề ghi KPI/OKR. Hệ thống dùng </w:t>
      </w:r>
      <w:r>
        <w:rPr>
          <w:b/>
        </w:rPr>
        <w:t>KPI làm cơ sở chấm điểm</w:t>
      </w:r>
      <w:r>
        <w:rPr>
          <w:b w:val="0"/>
        </w:rPr>
        <w:t xml:space="preserve"> vì Nghị định 335 và 05-HD/TU quy định công thức theo số lượng, chất lượng, tiến độ. OKR (Mục tiêu, Kết quả then chốt) không có trong văn bản nào của bộ tài liệu làm căn cứ chấm điểm. Cột "KPI – OKR then chốt" của tệp sơ đồ phân công chỉ ghi định hướng cho từng vị trí.</w:t>
      </w:r>
    </w:p>
    <w:p>
      <w:pPr>
        <w:spacing w:after="80"/>
      </w:pPr>
      <w:r>
        <w:rPr>
          <w:b w:val="0"/>
        </w:rPr>
        <w:t xml:space="preserve">Đối ứng cấu trúc </w:t>
      </w:r>
      <w:r>
        <w:rPr>
          <w:rFonts w:ascii="Consolas" w:hAnsi="Consolas" w:eastAsia="Consolas"/>
          <w:sz w:val="20"/>
        </w:rPr>
        <w:t>[Đề xuất]</w:t>
      </w:r>
      <w:r>
        <w:rPr>
          <w:b w:val="0"/>
        </w:rPr>
        <w:t>:</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OKR</w:t>
            </w:r>
          </w:p>
        </w:tc>
        <w:tc>
          <w:tcPr>
            <w:tcW w:type="dxa" w:w="3213"/>
            <w:shd w:val="clear" w:color="auto" w:fill="E8E8E8"/>
          </w:tcPr>
          <w:p>
            <w:pPr>
              <w:spacing w:after="0"/>
            </w:pPr>
            <w:r>
              <w:rPr>
                <w:b/>
                <w:sz w:val="18"/>
              </w:rPr>
              <w:t>Trong bộ tiêu chí</w:t>
            </w:r>
          </w:p>
        </w:tc>
        <w:tc>
          <w:tcPr>
            <w:tcW w:type="dxa" w:w="3213"/>
            <w:shd w:val="clear" w:color="auto" w:fill="E8E8E8"/>
          </w:tcPr>
          <w:p>
            <w:pPr>
              <w:spacing w:after="0"/>
            </w:pPr>
            <w:r>
              <w:rPr>
                <w:b/>
                <w:sz w:val="18"/>
              </w:rPr>
              <w:t>Trong phần mềm</w:t>
            </w:r>
          </w:p>
        </w:tc>
      </w:tr>
      <w:tr>
        <w:tc>
          <w:tcPr>
            <w:tcW w:type="dxa" w:w="3213"/>
          </w:tcPr>
          <w:p>
            <w:pPr>
              <w:spacing w:after="0"/>
            </w:pPr>
            <w:r>
              <w:rPr>
                <w:b w:val="0"/>
                <w:sz w:val="18"/>
              </w:rPr>
              <w:t>Mục tiêu (Objective)</w:t>
            </w:r>
          </w:p>
        </w:tc>
        <w:tc>
          <w:tcPr>
            <w:tcW w:type="dxa" w:w="3213"/>
          </w:tcPr>
          <w:p>
            <w:pPr>
              <w:spacing w:after="0"/>
            </w:pPr>
            <w:r>
              <w:rPr>
                <w:b w:val="0"/>
                <w:sz w:val="18"/>
              </w:rPr>
              <w:t>Nhiệm vụ do cấp trên đặt cho từng cán bộ, hoặc trục kết quả của tập thể (mục 3.3)</w:t>
            </w:r>
          </w:p>
        </w:tc>
        <w:tc>
          <w:tcPr>
            <w:tcW w:type="dxa" w:w="3213"/>
          </w:tcPr>
          <w:p>
            <w:pPr>
              <w:spacing w:after="0"/>
            </w:pPr>
            <w:r>
              <w:rPr>
                <w:rFonts w:ascii="Consolas" w:hAnsi="Consolas" w:eastAsia="Consolas"/>
                <w:sz w:val="16"/>
              </w:rPr>
              <w:t>[Phần mềm: có]</w:t>
            </w:r>
            <w:r>
              <w:rPr>
                <w:b w:val="0"/>
                <w:sz w:val="18"/>
              </w:rPr>
              <w:t xml:space="preserve"> "Nhiệm vụ" chứa các việc; cột OKR của vị trí lưu để tham khảo</w:t>
            </w:r>
          </w:p>
        </w:tc>
      </w:tr>
      <w:tr>
        <w:tc>
          <w:tcPr>
            <w:tcW w:type="dxa" w:w="3213"/>
          </w:tcPr>
          <w:p>
            <w:pPr>
              <w:spacing w:after="0"/>
            </w:pPr>
            <w:r>
              <w:rPr>
                <w:b w:val="0"/>
                <w:sz w:val="18"/>
              </w:rPr>
              <w:t>Kết quả then chốt (Key Result)</w:t>
            </w:r>
          </w:p>
        </w:tc>
        <w:tc>
          <w:tcPr>
            <w:tcW w:type="dxa" w:w="3213"/>
          </w:tcPr>
          <w:p>
            <w:pPr>
              <w:spacing w:after="0"/>
            </w:pPr>
            <w:r>
              <w:rPr>
                <w:b w:val="0"/>
                <w:sz w:val="18"/>
              </w:rPr>
              <w:t>Sản phẩm, công việc có số lượng, hạn, chất lượng đo được</w:t>
            </w:r>
          </w:p>
        </w:tc>
        <w:tc>
          <w:tcPr>
            <w:tcW w:type="dxa" w:w="3213"/>
          </w:tcPr>
          <w:p>
            <w:pPr>
              <w:spacing w:after="0"/>
            </w:pPr>
            <w:r>
              <w:rPr>
                <w:rFonts w:ascii="Consolas" w:hAnsi="Consolas" w:eastAsia="Consolas"/>
                <w:sz w:val="16"/>
              </w:rPr>
              <w:t>[Phần mềm: có]</w:t>
            </w:r>
            <w:r>
              <w:rPr>
                <w:b w:val="0"/>
                <w:sz w:val="18"/>
              </w:rPr>
              <w:t xml:space="preserve"> việc được giao có số lượng, hạn, báo cáo, xác nhận, số lần chậm và chưa đạt</w:t>
            </w:r>
          </w:p>
        </w:tc>
      </w:tr>
      <w:tr>
        <w:tc>
          <w:tcPr>
            <w:tcW w:type="dxa" w:w="3213"/>
          </w:tcPr>
          <w:p>
            <w:pPr>
              <w:spacing w:after="0"/>
            </w:pPr>
            <w:r>
              <w:rPr>
                <w:b w:val="0"/>
                <w:sz w:val="18"/>
              </w:rPr>
              <w:t>Tiến độ đạt mục tiêu</w:t>
            </w:r>
          </w:p>
        </w:tc>
        <w:tc>
          <w:tcPr>
            <w:tcW w:type="dxa" w:w="3213"/>
          </w:tcPr>
          <w:p>
            <w:pPr>
              <w:spacing w:after="0"/>
            </w:pPr>
            <w:r>
              <w:rPr>
                <w:b w:val="0"/>
                <w:sz w:val="18"/>
              </w:rPr>
              <w:t>Tỷ lệ kết quả then chốt đạt của nhiệm vụ</w:t>
            </w:r>
          </w:p>
        </w:tc>
        <w:tc>
          <w:tcPr>
            <w:tcW w:type="dxa" w:w="3213"/>
          </w:tcPr>
          <w:p>
            <w:pPr>
              <w:spacing w:after="0"/>
            </w:pPr>
            <w:r>
              <w:rPr>
                <w:rFonts w:ascii="Consolas" w:hAnsi="Consolas" w:eastAsia="Consolas"/>
                <w:sz w:val="16"/>
              </w:rPr>
              <w:t>[Phần mềm: có một phần]</w:t>
            </w:r>
            <w:r>
              <w:rPr>
                <w:b w:val="0"/>
                <w:sz w:val="18"/>
              </w:rPr>
              <w:t xml:space="preserve"> trang "OKR theo dõi" gom số việc theo từng kết quả then chốt (tỷ lệ việc hoàn thành, chậm, chưa đạt), không tính điểm. Chưa có chấm mức đạt riêng cho OKR</w:t>
            </w:r>
          </w:p>
        </w:tc>
      </w:tr>
    </w:tbl>
    <w:p>
      <w:pPr>
        <w:spacing w:after="40"/>
      </w:pPr>
    </w:p>
    <w:p>
      <w:pPr>
        <w:spacing w:after="80"/>
      </w:pPr>
      <w:r>
        <w:rPr>
          <w:b/>
        </w:rPr>
        <w:t>Tra cứu ngoài bộ tài liệu (tháng 10/2026).</w:t>
      </w:r>
      <w:r>
        <w:rPr>
          <w:b w:val="0"/>
        </w:rPr>
        <w:t xml:space="preserve"> Hà Nội là địa phương dùng "OKR/KPI" trong đánh giá hằng tháng (Quy định 11-QĐ/TU ngày 25/3/2026, thang 100 gồm 30 chung và 70 kết quả, nền tảng HanoiWork liên kết mục tiêu cá nhân với mục tiêu phòng, ban). Các nguồn công khai (báo, trang pháp luật) không nêu OKR được quy đổi thành điểm thế nào; toàn văn không đọc được. Nghị định 335 chỉ nói KPI. Không nguồn nào cho thấy QĐ 366 hay Hướng dẫn 43-HD/BTCTW yêu cầu OKR. Quy định 143-QĐ/TU của Khánh Hòa là văn bản gốc đọc được: dùng KPI, không dùng OKR, điểm kết quả bằng điểm KPI quy đổi nhân 70%. Vậy chưa có căn cứ để chấm điểm theo OKR.</w:t>
      </w:r>
    </w:p>
    <w:p>
      <w:pPr>
        <w:spacing w:after="80"/>
      </w:pPr>
      <w:r>
        <w:rPr>
          <w:b w:val="0"/>
        </w:rPr>
        <w:t>Phiếu mẫu của 05-HD/TU có dòng nhận xét của cấp có thẩm quyền "Mức độ đáp ứng đối với các mục tiêu, nhiệm vụ then chốt". Dòng này là nhận xét, không có điểm; phần mềm chưa có ô này.</w:t>
      </w:r>
    </w:p>
    <w:p>
      <w:pPr>
        <w:spacing w:after="80"/>
      </w:pPr>
      <w:r>
        <w:rPr>
          <w:b w:val="0"/>
        </w:rPr>
        <w:t>Điểm do KPI quyết định. OKR dùng để định hướng và theo dõi, không đổi cách tính điểm theo nghị định. Mỗi việc được giao có thể gắn với một kết quả then chốt trong OKR của người nhận; cột OKR của tệp có nhiều cách viết nên được tách bằng quy tắc gợi ý. Nếu cấp có thẩm quyền muốn OKR là căn cứ chấm riêng, cần văn bản quy định mức đạt và tỷ trọng.</w:t>
      </w:r>
    </w:p>
    <w:p>
      <w:pPr>
        <w:pStyle w:val="Heading2"/>
      </w:pPr>
      <w:r>
        <w:rPr>
          <w:b w:val="0"/>
        </w:rPr>
        <w:t>5. Xếp loại và điều kiện</w:t>
      </w:r>
    </w:p>
    <w:p>
      <w:pPr>
        <w:pStyle w:val="Heading3"/>
      </w:pPr>
      <w:r>
        <w:rPr>
          <w:b w:val="0"/>
        </w:rPr>
        <w:t xml:space="preserve">5.1. Cá nhân </w:t>
      </w:r>
      <w:r>
        <w:rPr>
          <w:rFonts w:ascii="Consolas" w:hAnsi="Consolas" w:eastAsia="Consolas"/>
          <w:sz w:val="20"/>
        </w:rPr>
        <w:t>[Căn cứ: 39-QĐ/TU Điều 11; NĐ 335 Điều 20]</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Mức</w:t>
            </w:r>
          </w:p>
        </w:tc>
        <w:tc>
          <w:tcPr>
            <w:tcW w:type="dxa" w:w="3213"/>
            <w:shd w:val="clear" w:color="auto" w:fill="E8E8E8"/>
          </w:tcPr>
          <w:p>
            <w:pPr>
              <w:spacing w:after="0"/>
            </w:pPr>
            <w:r>
              <w:rPr>
                <w:b/>
                <w:sz w:val="18"/>
              </w:rPr>
              <w:t>Điểm</w:t>
            </w:r>
          </w:p>
        </w:tc>
        <w:tc>
          <w:tcPr>
            <w:tcW w:type="dxa" w:w="3213"/>
            <w:shd w:val="clear" w:color="auto" w:fill="E8E8E8"/>
          </w:tcPr>
          <w:p>
            <w:pPr>
              <w:spacing w:after="0"/>
            </w:pPr>
            <w:r>
              <w:rPr>
                <w:b/>
                <w:sz w:val="18"/>
              </w:rPr>
              <w:t>Điều kiện kèm theo (cá nhân không giữ chức vụ lãnh đạo, quản lý)</w:t>
            </w:r>
          </w:p>
        </w:tc>
      </w:tr>
      <w:tr>
        <w:tc>
          <w:tcPr>
            <w:tcW w:type="dxa" w:w="3213"/>
          </w:tcPr>
          <w:p>
            <w:pPr>
              <w:spacing w:after="0"/>
            </w:pPr>
            <w:r>
              <w:rPr>
                <w:b w:val="0"/>
                <w:sz w:val="18"/>
              </w:rPr>
              <w:t>Hoàn thành xuất sắc</w:t>
            </w:r>
          </w:p>
        </w:tc>
        <w:tc>
          <w:tcPr>
            <w:tcW w:type="dxa" w:w="3213"/>
          </w:tcPr>
          <w:p>
            <w:pPr>
              <w:spacing w:after="0"/>
            </w:pPr>
            <w:r>
              <w:rPr>
                <w:b w:val="0"/>
                <w:sz w:val="18"/>
              </w:rPr>
              <w:t>Từ 90</w:t>
            </w:r>
          </w:p>
        </w:tc>
        <w:tc>
          <w:tcPr>
            <w:tcW w:type="dxa" w:w="3213"/>
          </w:tcPr>
          <w:p>
            <w:pPr>
              <w:spacing w:after="0"/>
            </w:pPr>
            <w:r>
              <w:rPr>
                <w:b w:val="0"/>
                <w:sz w:val="18"/>
              </w:rPr>
              <w:t>Hoàn thành 100% nhiệm vụ đúng hạn, bảo đảm chất lượng; ít nhất 30% nhiệm vụ vượt mức; khắc phục 100% hạn chế của kỳ trước</w:t>
            </w:r>
          </w:p>
        </w:tc>
      </w:tr>
      <w:tr>
        <w:tc>
          <w:tcPr>
            <w:tcW w:type="dxa" w:w="3213"/>
          </w:tcPr>
          <w:p>
            <w:pPr>
              <w:spacing w:after="0"/>
            </w:pPr>
            <w:r>
              <w:rPr>
                <w:b w:val="0"/>
                <w:sz w:val="18"/>
              </w:rPr>
              <w:t>Hoàn thành tốt</w:t>
            </w:r>
          </w:p>
        </w:tc>
        <w:tc>
          <w:tcPr>
            <w:tcW w:type="dxa" w:w="3213"/>
          </w:tcPr>
          <w:p>
            <w:pPr>
              <w:spacing w:after="0"/>
            </w:pPr>
            <w:r>
              <w:rPr>
                <w:b w:val="0"/>
                <w:sz w:val="18"/>
              </w:rPr>
              <w:t>70 đến dưới 90</w:t>
            </w:r>
          </w:p>
        </w:tc>
        <w:tc>
          <w:tcPr>
            <w:tcW w:type="dxa" w:w="3213"/>
          </w:tcPr>
          <w:p>
            <w:pPr>
              <w:spacing w:after="0"/>
            </w:pPr>
            <w:r>
              <w:rPr>
                <w:b w:val="0"/>
                <w:sz w:val="18"/>
              </w:rPr>
              <w:t>Hoàn thành 100% nhiệm vụ đúng hạn, bảo đảm chất lượng</w:t>
            </w:r>
          </w:p>
        </w:tc>
      </w:tr>
      <w:tr>
        <w:tc>
          <w:tcPr>
            <w:tcW w:type="dxa" w:w="3213"/>
          </w:tcPr>
          <w:p>
            <w:pPr>
              <w:spacing w:after="0"/>
            </w:pPr>
            <w:r>
              <w:rPr>
                <w:b w:val="0"/>
                <w:sz w:val="18"/>
              </w:rPr>
              <w:t>Hoàn thành</w:t>
            </w:r>
          </w:p>
        </w:tc>
        <w:tc>
          <w:tcPr>
            <w:tcW w:type="dxa" w:w="3213"/>
          </w:tcPr>
          <w:p>
            <w:pPr>
              <w:spacing w:after="0"/>
            </w:pPr>
            <w:r>
              <w:rPr>
                <w:b w:val="0"/>
                <w:sz w:val="18"/>
              </w:rPr>
              <w:t>50 đến dưới 70</w:t>
            </w:r>
          </w:p>
        </w:tc>
        <w:tc>
          <w:tcPr>
            <w:tcW w:type="dxa" w:w="3213"/>
          </w:tcPr>
          <w:p>
            <w:pPr>
              <w:spacing w:after="0"/>
            </w:pPr>
            <w:r>
              <w:rPr>
                <w:b w:val="0"/>
                <w:sz w:val="18"/>
              </w:rPr>
              <w:t>Hoàn thành 100% nhiệm vụ; nhiệm vụ chậm tiến độ không quá 20%</w:t>
            </w:r>
          </w:p>
        </w:tc>
      </w:tr>
      <w:tr>
        <w:tc>
          <w:tcPr>
            <w:tcW w:type="dxa" w:w="3213"/>
          </w:tcPr>
          <w:p>
            <w:pPr>
              <w:spacing w:after="0"/>
            </w:pPr>
            <w:r>
              <w:rPr>
                <w:b w:val="0"/>
                <w:sz w:val="18"/>
              </w:rPr>
              <w:t>Không hoàn thành</w:t>
            </w:r>
          </w:p>
        </w:tc>
        <w:tc>
          <w:tcPr>
            <w:tcW w:type="dxa" w:w="3213"/>
          </w:tcPr>
          <w:p>
            <w:pPr>
              <w:spacing w:after="0"/>
            </w:pPr>
            <w:r>
              <w:rPr>
                <w:b w:val="0"/>
                <w:sz w:val="18"/>
              </w:rPr>
              <w:t>Dưới 50 hoặc vi phạm (kỷ luật từ khiển trách, suy thoái...)</w:t>
            </w:r>
          </w:p>
        </w:tc>
        <w:tc>
          <w:tcPr>
            <w:tcW w:type="dxa" w:w="3213"/>
          </w:tcPr>
          <w:p>
            <w:pPr>
              <w:spacing w:after="0"/>
            </w:pPr>
            <w:r>
              <w:rPr>
                <w:b w:val="0"/>
                <w:sz w:val="18"/>
              </w:rPr>
              <w:t>Các trường hợp loại trừ không phụ thuộc điểm</w:t>
            </w:r>
          </w:p>
        </w:tc>
      </w:tr>
    </w:tbl>
    <w:p>
      <w:pPr>
        <w:spacing w:after="40"/>
      </w:pPr>
    </w:p>
    <w:p>
      <w:pPr>
        <w:spacing w:after="80"/>
      </w:pPr>
      <w:r>
        <w:rPr>
          <w:b w:val="0"/>
        </w:rPr>
        <w:t>Hạn mức: số xuất sắc không quá 20% số hoàn thành tốt cùng nhóm đối tượng; tối đa 25% với đơn vị nổi trội; nơi dưới 5 đối tượng và đều "tốt" thì chọn 1 người xuất sắc (39-QĐ/TU Điều 11.1.5; NĐ 335 Điều 20.5). Mức xếp loại của người đứng đầu không cao hơn mức của tổ chức (NĐ 335 Điều 20.6).</w:t>
      </w:r>
    </w:p>
    <w:p>
      <w:pPr>
        <w:spacing w:after="80"/>
      </w:pPr>
      <w:r>
        <w:rPr>
          <w:b/>
        </w:rPr>
        <w:t>Điều kiện "Không hoàn thành nhiệm vụ" của cá nhân, không phụ thuộc điểm</w:t>
      </w:r>
      <w:r>
        <w:rPr>
          <w:b w:val="0"/>
        </w:rPr>
        <w:t xml:space="preserve"> </w:t>
      </w:r>
      <w:r>
        <w:rPr>
          <w:rFonts w:ascii="Consolas" w:hAnsi="Consolas" w:eastAsia="Consolas"/>
          <w:sz w:val="20"/>
        </w:rPr>
        <w:t>[Căn cứ: 39-QĐ/TU Điều 11 mục 4.2, 4.3; NĐ 335 Điều 11.3, 20.4]</w:t>
      </w:r>
      <w:r>
        <w:rPr>
          <w:b w:val="0"/>
        </w:rPr>
        <w: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E8E8E8"/>
          </w:tcPr>
          <w:p>
            <w:pPr>
              <w:spacing w:after="0"/>
            </w:pPr>
            <w:r>
              <w:rPr>
                <w:b/>
                <w:sz w:val="18"/>
              </w:rPr>
              <w:t>Điều kiện</w:t>
            </w:r>
          </w:p>
        </w:tc>
        <w:tc>
          <w:tcPr>
            <w:tcW w:type="dxa" w:w="2409"/>
            <w:shd w:val="clear" w:color="auto" w:fill="E8E8E8"/>
          </w:tcPr>
          <w:p>
            <w:pPr>
              <w:spacing w:after="0"/>
            </w:pPr>
            <w:r>
              <w:rPr>
                <w:b/>
                <w:sz w:val="18"/>
              </w:rPr>
              <w:t>Lãnh đạo, quản lý</w:t>
            </w:r>
          </w:p>
        </w:tc>
        <w:tc>
          <w:tcPr>
            <w:tcW w:type="dxa" w:w="2409"/>
            <w:shd w:val="clear" w:color="auto" w:fill="E8E8E8"/>
          </w:tcPr>
          <w:p>
            <w:pPr>
              <w:spacing w:after="0"/>
            </w:pPr>
            <w:r>
              <w:rPr>
                <w:b/>
                <w:sz w:val="18"/>
              </w:rPr>
              <w:t>Không giữ chức vụ</w:t>
            </w:r>
          </w:p>
        </w:tc>
        <w:tc>
          <w:tcPr>
            <w:tcW w:type="dxa" w:w="2409"/>
            <w:shd w:val="clear" w:color="auto" w:fill="E8E8E8"/>
          </w:tcPr>
          <w:p>
            <w:pPr>
              <w:spacing w:after="0"/>
            </w:pPr>
            <w:r>
              <w:rPr>
                <w:b/>
                <w:sz w:val="18"/>
              </w:rPr>
              <w:t>Nguồn dữ liệu trong phần mềm</w:t>
            </w:r>
          </w:p>
        </w:tc>
      </w:tr>
      <w:tr>
        <w:tc>
          <w:tcPr>
            <w:tcW w:type="dxa" w:w="2409"/>
          </w:tcPr>
          <w:p>
            <w:pPr>
              <w:spacing w:after="0"/>
            </w:pPr>
            <w:r>
              <w:rPr>
                <w:b w:val="0"/>
                <w:sz w:val="18"/>
              </w:rPr>
              <w:t>Bị kỷ luật từ khiển trách trở lên do vi phạm liên quan đến công vụ, hoặc do suy thoái</w:t>
            </w:r>
          </w:p>
        </w:tc>
        <w:tc>
          <w:tcPr>
            <w:tcW w:type="dxa" w:w="2409"/>
          </w:tcPr>
          <w:p>
            <w:pPr>
              <w:spacing w:after="0"/>
            </w:pPr>
            <w:r>
              <w:rPr>
                <w:b w:val="0"/>
                <w:sz w:val="18"/>
              </w:rPr>
              <w:t>Có (4.2.c)</w:t>
            </w:r>
          </w:p>
        </w:tc>
        <w:tc>
          <w:tcPr>
            <w:tcW w:type="dxa" w:w="2409"/>
          </w:tcPr>
          <w:p>
            <w:pPr>
              <w:spacing w:after="0"/>
            </w:pPr>
            <w:r>
              <w:rPr>
                <w:b w:val="0"/>
                <w:sz w:val="18"/>
              </w:rPr>
              <w:t>Có (4.3.a)</w:t>
            </w:r>
          </w:p>
        </w:tc>
        <w:tc>
          <w:tcPr>
            <w:tcW w:type="dxa" w:w="2409"/>
          </w:tcPr>
          <w:p>
            <w:pPr>
              <w:spacing w:after="0"/>
            </w:pPr>
            <w:r>
              <w:rPr>
                <w:b w:val="0"/>
                <w:sz w:val="18"/>
              </w:rPr>
              <w:t>Văn phòng ghi nhận</w:t>
            </w:r>
          </w:p>
        </w:tc>
      </w:tr>
      <w:tr>
        <w:tc>
          <w:tcPr>
            <w:tcW w:type="dxa" w:w="2409"/>
          </w:tcPr>
          <w:p>
            <w:pPr>
              <w:spacing w:after="0"/>
            </w:pPr>
            <w:r>
              <w:rPr>
                <w:b w:val="0"/>
                <w:sz w:val="18"/>
              </w:rPr>
              <w:t>Bị kết luận có biểu hiện suy thoái về tư tưởng chính trị, đạo đức, lối sống</w:t>
            </w:r>
          </w:p>
        </w:tc>
        <w:tc>
          <w:tcPr>
            <w:tcW w:type="dxa" w:w="2409"/>
          </w:tcPr>
          <w:p>
            <w:pPr>
              <w:spacing w:after="0"/>
            </w:pPr>
            <w:r>
              <w:rPr>
                <w:b w:val="0"/>
                <w:sz w:val="18"/>
              </w:rPr>
              <w:t>Có (4.2.d)</w:t>
            </w:r>
          </w:p>
        </w:tc>
        <w:tc>
          <w:tcPr>
            <w:tcW w:type="dxa" w:w="2409"/>
          </w:tcPr>
          <w:p>
            <w:pPr>
              <w:spacing w:after="0"/>
            </w:pPr>
            <w:r>
              <w:rPr>
                <w:b w:val="0"/>
                <w:sz w:val="18"/>
              </w:rPr>
              <w:t>Có (4.3.a)</w:t>
            </w:r>
          </w:p>
        </w:tc>
        <w:tc>
          <w:tcPr>
            <w:tcW w:type="dxa" w:w="2409"/>
          </w:tcPr>
          <w:p>
            <w:pPr>
              <w:spacing w:after="0"/>
            </w:pPr>
            <w:r>
              <w:rPr>
                <w:b w:val="0"/>
                <w:sz w:val="18"/>
              </w:rPr>
              <w:t>Văn phòng ghi nhận</w:t>
            </w:r>
          </w:p>
        </w:tc>
      </w:tr>
      <w:tr>
        <w:tc>
          <w:tcPr>
            <w:tcW w:type="dxa" w:w="2409"/>
          </w:tcPr>
          <w:p>
            <w:pPr>
              <w:spacing w:after="0"/>
            </w:pPr>
            <w:r>
              <w:rPr>
                <w:b w:val="0"/>
                <w:sz w:val="18"/>
              </w:rPr>
              <w:t>Trên 50% phiếu tín nhiệm thấp</w:t>
            </w:r>
          </w:p>
        </w:tc>
        <w:tc>
          <w:tcPr>
            <w:tcW w:type="dxa" w:w="2409"/>
          </w:tcPr>
          <w:p>
            <w:pPr>
              <w:spacing w:after="0"/>
            </w:pPr>
            <w:r>
              <w:rPr>
                <w:b w:val="0"/>
                <w:sz w:val="18"/>
              </w:rPr>
              <w:t>Có (4.2.b)</w:t>
            </w:r>
          </w:p>
        </w:tc>
        <w:tc>
          <w:tcPr>
            <w:tcW w:type="dxa" w:w="2409"/>
          </w:tcPr>
          <w:p>
            <w:pPr>
              <w:spacing w:after="0"/>
            </w:pPr>
            <w:r>
              <w:rPr>
                <w:b w:val="0"/>
                <w:sz w:val="18"/>
              </w:rPr>
              <w:t>Không</w:t>
            </w:r>
          </w:p>
        </w:tc>
        <w:tc>
          <w:tcPr>
            <w:tcW w:type="dxa" w:w="2409"/>
          </w:tcPr>
          <w:p>
            <w:pPr>
              <w:spacing w:after="0"/>
            </w:pPr>
            <w:r>
              <w:rPr>
                <w:b w:val="0"/>
                <w:sz w:val="18"/>
              </w:rPr>
              <w:t>Văn phòng ghi nhận</w:t>
            </w:r>
          </w:p>
        </w:tc>
      </w:tr>
      <w:tr>
        <w:tc>
          <w:tcPr>
            <w:tcW w:type="dxa" w:w="2409"/>
          </w:tcPr>
          <w:p>
            <w:pPr>
              <w:spacing w:after="0"/>
            </w:pPr>
            <w:r>
              <w:rPr>
                <w:b w:val="0"/>
                <w:sz w:val="18"/>
              </w:rPr>
              <w:t>Trong phạm vi quản lý trực tiếp có tham nhũng, tiêu cực bị xử lý kỷ luật</w:t>
            </w:r>
          </w:p>
        </w:tc>
        <w:tc>
          <w:tcPr>
            <w:tcW w:type="dxa" w:w="2409"/>
          </w:tcPr>
          <w:p>
            <w:pPr>
              <w:spacing w:after="0"/>
            </w:pPr>
            <w:r>
              <w:rPr>
                <w:b w:val="0"/>
                <w:sz w:val="18"/>
              </w:rPr>
              <w:t>Có (4.2.đ)</w:t>
            </w:r>
          </w:p>
        </w:tc>
        <w:tc>
          <w:tcPr>
            <w:tcW w:type="dxa" w:w="2409"/>
          </w:tcPr>
          <w:p>
            <w:pPr>
              <w:spacing w:after="0"/>
            </w:pPr>
            <w:r>
              <w:rPr>
                <w:b w:val="0"/>
                <w:sz w:val="18"/>
              </w:rPr>
              <w:t>Không</w:t>
            </w:r>
          </w:p>
        </w:tc>
        <w:tc>
          <w:tcPr>
            <w:tcW w:type="dxa" w:w="2409"/>
          </w:tcPr>
          <w:p>
            <w:pPr>
              <w:spacing w:after="0"/>
            </w:pPr>
            <w:r>
              <w:rPr>
                <w:b w:val="0"/>
                <w:sz w:val="18"/>
              </w:rPr>
              <w:t>Văn phòng ghi nhận</w:t>
            </w:r>
          </w:p>
        </w:tc>
      </w:tr>
      <w:tr>
        <w:tc>
          <w:tcPr>
            <w:tcW w:type="dxa" w:w="2409"/>
          </w:tcPr>
          <w:p>
            <w:pPr>
              <w:spacing w:after="0"/>
            </w:pPr>
            <w:r>
              <w:rPr>
                <w:b w:val="0"/>
                <w:sz w:val="18"/>
              </w:rPr>
              <w:t>Đơn vị phụ trách hoàn thành dưới 70% nhiệm vụ trong năm</w:t>
            </w:r>
          </w:p>
        </w:tc>
        <w:tc>
          <w:tcPr>
            <w:tcW w:type="dxa" w:w="2409"/>
          </w:tcPr>
          <w:p>
            <w:pPr>
              <w:spacing w:after="0"/>
            </w:pPr>
            <w:r>
              <w:rPr>
                <w:b w:val="0"/>
                <w:sz w:val="18"/>
              </w:rPr>
              <w:t>Có (4.2.a)</w:t>
            </w:r>
          </w:p>
        </w:tc>
        <w:tc>
          <w:tcPr>
            <w:tcW w:type="dxa" w:w="2409"/>
          </w:tcPr>
          <w:p>
            <w:pPr>
              <w:spacing w:after="0"/>
            </w:pPr>
            <w:r>
              <w:rPr>
                <w:b w:val="0"/>
                <w:sz w:val="18"/>
              </w:rPr>
              <w:t>Không</w:t>
            </w:r>
          </w:p>
        </w:tc>
        <w:tc>
          <w:tcPr>
            <w:tcW w:type="dxa" w:w="2409"/>
          </w:tcPr>
          <w:p>
            <w:pPr>
              <w:spacing w:after="0"/>
            </w:pPr>
            <w:r>
              <w:rPr>
                <w:b w:val="0"/>
                <w:sz w:val="18"/>
              </w:rPr>
              <w:t xml:space="preserve">Tự tính từ việc được giao của đơn vị </w:t>
            </w:r>
            <w:r>
              <w:rPr>
                <w:rFonts w:ascii="Consolas" w:hAnsi="Consolas" w:eastAsia="Consolas"/>
                <w:sz w:val="16"/>
              </w:rPr>
              <w:t>[Đề xuất: Trưởng, Phó phòng là phòng; Trưởng, Phó Trưởng ban là cả Ban]</w:t>
            </w:r>
          </w:p>
        </w:tc>
      </w:tr>
      <w:tr>
        <w:tc>
          <w:tcPr>
            <w:tcW w:type="dxa" w:w="2409"/>
          </w:tcPr>
          <w:p>
            <w:pPr>
              <w:spacing w:after="0"/>
            </w:pPr>
            <w:r>
              <w:rPr>
                <w:b w:val="0"/>
                <w:sz w:val="18"/>
              </w:rPr>
              <w:t>Trên 50% số nhiệm vụ trong năm không hoàn thành</w:t>
            </w:r>
          </w:p>
        </w:tc>
        <w:tc>
          <w:tcPr>
            <w:tcW w:type="dxa" w:w="2409"/>
          </w:tcPr>
          <w:p>
            <w:pPr>
              <w:spacing w:after="0"/>
            </w:pPr>
            <w:r>
              <w:rPr>
                <w:b w:val="0"/>
                <w:sz w:val="18"/>
              </w:rPr>
              <w:t>Không</w:t>
            </w:r>
          </w:p>
        </w:tc>
        <w:tc>
          <w:tcPr>
            <w:tcW w:type="dxa" w:w="2409"/>
          </w:tcPr>
          <w:p>
            <w:pPr>
              <w:spacing w:after="0"/>
            </w:pPr>
            <w:r>
              <w:rPr>
                <w:b w:val="0"/>
                <w:sz w:val="18"/>
              </w:rPr>
              <w:t>Có (4.3.b)</w:t>
            </w:r>
          </w:p>
        </w:tc>
        <w:tc>
          <w:tcPr>
            <w:tcW w:type="dxa" w:w="2409"/>
          </w:tcPr>
          <w:p>
            <w:pPr>
              <w:spacing w:after="0"/>
            </w:pPr>
            <w:r>
              <w:rPr>
                <w:b w:val="0"/>
                <w:sz w:val="18"/>
              </w:rPr>
              <w:t>Tự tính từ việc được giao của cán bộ (không tính việc đột xuất)</w:t>
            </w:r>
          </w:p>
        </w:tc>
      </w:tr>
    </w:tbl>
    <w:p>
      <w:pPr>
        <w:spacing w:after="40"/>
      </w:pPr>
    </w:p>
    <w:p>
      <w:pPr>
        <w:spacing w:after="80"/>
      </w:pPr>
      <w:r>
        <w:rPr>
          <w:b/>
        </w:rPr>
        <w:t>Ngoại lệ</w:t>
      </w:r>
      <w:r>
        <w:rPr>
          <w:b w:val="0"/>
        </w:rPr>
        <w:t xml:space="preserve"> văn bản cho phép cấp có thẩm quyền xem xét xếp mức khác, kèm căn cứ:</w:t>
      </w:r>
    </w:p>
    <w:p>
      <w:pPr>
        <w:pStyle w:val="ListBullet"/>
        <w:ind w:left="357"/>
      </w:pPr>
      <w:r>
        <w:rPr>
          <w:b w:val="0"/>
        </w:rPr>
        <w:t>tự giác nhận lỗi, tự phát hiện vi phạm và đã khắc phục xong hậu quả (39-QĐ/TU mục 4.2, 4.3);</w:t>
      </w:r>
    </w:p>
    <w:p>
      <w:pPr>
        <w:pStyle w:val="ListBullet"/>
        <w:ind w:left="357"/>
      </w:pPr>
      <w:r>
        <w:rPr>
          <w:b w:val="0"/>
        </w:rPr>
        <w:t>vi phạm đã dùng làm căn cứ xếp loại ở năm trước, hoặc cùng một hành vi bị kỷ luật đảng và hành chính ở hai năm (NĐ 335 Điều 11.3; 39-QĐ/TU mục 5.6);</w:t>
      </w:r>
    </w:p>
    <w:p>
      <w:pPr>
        <w:pStyle w:val="ListBullet"/>
        <w:ind w:left="357"/>
      </w:pPr>
      <w:r>
        <w:rPr>
          <w:b w:val="0"/>
        </w:rPr>
        <w:t>vi phạm xảy ra ở đơn vị cũ (mục 5.7);</w:t>
      </w:r>
    </w:p>
    <w:p>
      <w:pPr>
        <w:pStyle w:val="ListBullet"/>
        <w:ind w:left="357"/>
      </w:pPr>
      <w:r>
        <w:rPr>
          <w:b w:val="0"/>
        </w:rPr>
        <w:t>lý do bất khả kháng (mục 4.1, 4.2);</w:t>
      </w:r>
    </w:p>
    <w:p>
      <w:pPr>
        <w:pStyle w:val="ListBullet"/>
        <w:ind w:left="357"/>
      </w:pPr>
      <w:r>
        <w:rPr>
          <w:b w:val="0"/>
        </w:rPr>
        <w:t>không thể biết, hoặc đã áp dụng biện pháp phòng ngừa tham nhũng, tiêu cực trong phạm vi quản lý (mục 4.2).</w:t>
      </w:r>
    </w:p>
    <w:p>
      <w:pPr>
        <w:spacing w:after="80"/>
      </w:pPr>
      <w:r>
        <w:rPr>
          <w:rFonts w:ascii="Consolas" w:hAnsi="Consolas" w:eastAsia="Consolas"/>
          <w:sz w:val="20"/>
        </w:rPr>
        <w:t>[Phần mềm: có]</w:t>
      </w:r>
      <w:r>
        <w:rPr>
          <w:b w:val="0"/>
        </w:rPr>
        <w:t>:</w:t>
      </w:r>
    </w:p>
    <w:p>
      <w:pPr>
        <w:pStyle w:val="ListBullet"/>
        <w:ind w:left="357"/>
      </w:pPr>
      <w:r>
        <w:rPr>
          <w:b w:val="0"/>
        </w:rPr>
        <w:t>Khi thẩm định hồ sơ năm, có điều kiện thì xếp "Không hoàn thành nhiệm vụ" và ghi rõ điều kiện.</w:t>
      </w:r>
    </w:p>
    <w:p>
      <w:pPr>
        <w:pStyle w:val="ListBullet"/>
        <w:ind w:left="357"/>
      </w:pPr>
      <w:r>
        <w:rPr>
          <w:b w:val="0"/>
        </w:rPr>
        <w:t>Người phê duyệt chỉ giữ mức theo điểm khi chọn một ngoại lệ ở trên và ghi căn cứ; có nhật ký.</w:t>
      </w:r>
    </w:p>
    <w:p>
      <w:pPr>
        <w:pStyle w:val="ListBullet"/>
        <w:ind w:left="357"/>
      </w:pPr>
      <w:r>
        <w:rPr>
          <w:b w:val="0"/>
        </w:rPr>
        <w:t>Hồ sơ tháng, quý có kỷ luật, kết luận hiệu lực trong kỳ thì hiện cảnh báo, và các mục tiêu chí chung liên quan bị buộc Không đảm bảo (mục 2.1.4).</w:t>
      </w:r>
    </w:p>
    <w:p>
      <w:pPr>
        <w:pStyle w:val="ListBullet"/>
        <w:ind w:left="357"/>
      </w:pPr>
      <w:r>
        <w:rPr>
          <w:b w:val="0"/>
        </w:rPr>
        <w:t>Dữ liệu kỷ luật chỉ cán bộ, cấp trên và người có quyền xem toàn bộ được xem.</w:t>
      </w:r>
    </w:p>
    <w:p>
      <w:pPr>
        <w:pStyle w:val="Heading3"/>
      </w:pPr>
      <w:r>
        <w:rPr>
          <w:b w:val="0"/>
        </w:rPr>
        <w:t xml:space="preserve">5.2. Tập thể </w:t>
      </w:r>
      <w:r>
        <w:rPr>
          <w:rFonts w:ascii="Consolas" w:hAnsi="Consolas" w:eastAsia="Consolas"/>
          <w:sz w:val="20"/>
        </w:rPr>
        <w:t>[Căn cứ: 39-QĐ/TU Điều 11; QĐ 366 Điều 11]</w:t>
      </w:r>
    </w:p>
    <w:p>
      <w:pPr>
        <w:spacing w:after="80"/>
      </w:pPr>
      <w:r>
        <w:rPr>
          <w:b w:val="0"/>
        </w:rPr>
        <w:t>Ban là cơ quan của Đảng, nên điều kiện xếp loại tập thể theo 39-QĐ/TU (cụ thể hóa QĐ 366), không theo NĐ 335 Điều 8 (viết cho cơ quan hành chính nhà nước):</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Mức</w:t>
            </w:r>
          </w:p>
        </w:tc>
        <w:tc>
          <w:tcPr>
            <w:tcW w:type="dxa" w:w="3213"/>
            <w:shd w:val="clear" w:color="auto" w:fill="E8E8E8"/>
          </w:tcPr>
          <w:p>
            <w:pPr>
              <w:spacing w:after="0"/>
            </w:pPr>
            <w:r>
              <w:rPr>
                <w:b/>
                <w:sz w:val="18"/>
              </w:rPr>
              <w:t>Điểm</w:t>
            </w:r>
          </w:p>
        </w:tc>
        <w:tc>
          <w:tcPr>
            <w:tcW w:type="dxa" w:w="3213"/>
            <w:shd w:val="clear" w:color="auto" w:fill="E8E8E8"/>
          </w:tcPr>
          <w:p>
            <w:pPr>
              <w:spacing w:after="0"/>
            </w:pPr>
            <w:r>
              <w:rPr>
                <w:b/>
                <w:sz w:val="18"/>
              </w:rPr>
              <w:t>Điều kiện kèm theo</w:t>
            </w:r>
          </w:p>
        </w:tc>
      </w:tr>
      <w:tr>
        <w:tc>
          <w:tcPr>
            <w:tcW w:type="dxa" w:w="3213"/>
          </w:tcPr>
          <w:p>
            <w:pPr>
              <w:spacing w:after="0"/>
            </w:pPr>
            <w:r>
              <w:rPr>
                <w:b w:val="0"/>
                <w:sz w:val="18"/>
              </w:rPr>
              <w:t>Xuất sắc</w:t>
            </w:r>
          </w:p>
        </w:tc>
        <w:tc>
          <w:tcPr>
            <w:tcW w:type="dxa" w:w="3213"/>
          </w:tcPr>
          <w:p>
            <w:pPr>
              <w:spacing w:after="0"/>
            </w:pPr>
            <w:r>
              <w:rPr>
                <w:b w:val="0"/>
                <w:sz w:val="18"/>
              </w:rPr>
              <w:t>Từ 90</w:t>
            </w:r>
          </w:p>
        </w:tc>
        <w:tc>
          <w:tcPr>
            <w:tcW w:type="dxa" w:w="3213"/>
          </w:tcPr>
          <w:p>
            <w:pPr>
              <w:spacing w:after="0"/>
            </w:pPr>
            <w:r>
              <w:rPr>
                <w:b w:val="0"/>
                <w:sz w:val="18"/>
              </w:rPr>
              <w:t>100% nhiệm vụ đúng hạn, bảo đảm chất lượng, hiệu quả; ít nhất 30% vượt mức; không có đơn vị trực thuộc hoặc thành viên tập thể lãnh đạo, quản lý bị kỷ luật; khắc phục 100% hạn chế kỳ trước (Điều 11.1.1, 11.1.4)</w:t>
            </w:r>
          </w:p>
        </w:tc>
      </w:tr>
      <w:tr>
        <w:tc>
          <w:tcPr>
            <w:tcW w:type="dxa" w:w="3213"/>
          </w:tcPr>
          <w:p>
            <w:pPr>
              <w:spacing w:after="0"/>
            </w:pPr>
            <w:r>
              <w:rPr>
                <w:b w:val="0"/>
                <w:sz w:val="18"/>
              </w:rPr>
              <w:t>Tốt</w:t>
            </w:r>
          </w:p>
        </w:tc>
        <w:tc>
          <w:tcPr>
            <w:tcW w:type="dxa" w:w="3213"/>
          </w:tcPr>
          <w:p>
            <w:pPr>
              <w:spacing w:after="0"/>
            </w:pPr>
            <w:r>
              <w:rPr>
                <w:b w:val="0"/>
                <w:sz w:val="18"/>
              </w:rPr>
              <w:t>70 đến dưới 90</w:t>
            </w:r>
          </w:p>
        </w:tc>
        <w:tc>
          <w:tcPr>
            <w:tcW w:type="dxa" w:w="3213"/>
          </w:tcPr>
          <w:p>
            <w:pPr>
              <w:spacing w:after="0"/>
            </w:pPr>
            <w:r>
              <w:rPr>
                <w:b w:val="0"/>
                <w:sz w:val="18"/>
              </w:rPr>
              <w:t>100% nhiệm vụ đúng hạn, bảo đảm chất lượng, hiệu quả (Điều 11.2.1)</w:t>
            </w:r>
          </w:p>
        </w:tc>
      </w:tr>
      <w:tr>
        <w:tc>
          <w:tcPr>
            <w:tcW w:type="dxa" w:w="3213"/>
          </w:tcPr>
          <w:p>
            <w:pPr>
              <w:spacing w:after="0"/>
            </w:pPr>
            <w:r>
              <w:rPr>
                <w:b w:val="0"/>
                <w:sz w:val="18"/>
              </w:rPr>
              <w:t>Hoàn thành</w:t>
            </w:r>
          </w:p>
        </w:tc>
        <w:tc>
          <w:tcPr>
            <w:tcW w:type="dxa" w:w="3213"/>
          </w:tcPr>
          <w:p>
            <w:pPr>
              <w:spacing w:after="0"/>
            </w:pPr>
            <w:r>
              <w:rPr>
                <w:b w:val="0"/>
                <w:sz w:val="18"/>
              </w:rPr>
              <w:t>50 đến dưới 70</w:t>
            </w:r>
          </w:p>
        </w:tc>
        <w:tc>
          <w:tcPr>
            <w:tcW w:type="dxa" w:w="3213"/>
          </w:tcPr>
          <w:p>
            <w:pPr>
              <w:spacing w:after="0"/>
            </w:pPr>
            <w:r>
              <w:rPr>
                <w:b w:val="0"/>
                <w:sz w:val="18"/>
              </w:rPr>
              <w:t>100% nhiệm vụ; nhiệm vụ chậm tiến độ không quá 20% (Điều 11.3.1)</w:t>
            </w:r>
          </w:p>
        </w:tc>
      </w:tr>
      <w:tr>
        <w:tc>
          <w:tcPr>
            <w:tcW w:type="dxa" w:w="3213"/>
          </w:tcPr>
          <w:p>
            <w:pPr>
              <w:spacing w:after="0"/>
            </w:pPr>
            <w:r>
              <w:rPr>
                <w:b w:val="0"/>
                <w:sz w:val="18"/>
              </w:rPr>
              <w:t>Không hoàn thành</w:t>
            </w:r>
          </w:p>
        </w:tc>
        <w:tc>
          <w:tcPr>
            <w:tcW w:type="dxa" w:w="3213"/>
          </w:tcPr>
          <w:p>
            <w:pPr>
              <w:spacing w:after="0"/>
            </w:pPr>
            <w:r>
              <w:rPr>
                <w:b w:val="0"/>
                <w:sz w:val="18"/>
              </w:rPr>
              <w:t>Dưới 50 hoặc: sai phạm trong công tác cán bộ, mất đoàn kết, bè phái, chạy chức, chạy quyền; thành viên tập thể lãnh đạo bị kỷ luật từ khiển trách trở lên do vi phạm chức trách; hoàn thành dưới 70% nhiệm vụ theo chương trình, kế hoạch năm (Điều 11.4.1)</w:t>
            </w:r>
          </w:p>
        </w:tc>
        <w:tc>
          <w:tcPr>
            <w:tcW w:type="dxa" w:w="3213"/>
          </w:tcPr>
          <w:p>
            <w:pPr>
              <w:spacing w:after="0"/>
            </w:pPr>
            <w:r>
              <w:rPr>
                <w:b w:val="0"/>
                <w:sz w:val="18"/>
              </w:rPr>
              <w:t>Có xét lý do bất khả kháng, nguyên nhân khách quan được cấp có thẩm quyền xác nhận</w:t>
            </w:r>
          </w:p>
        </w:tc>
      </w:tr>
    </w:tbl>
    <w:p>
      <w:pPr>
        <w:spacing w:after="40"/>
      </w:pPr>
    </w:p>
    <w:p>
      <w:pPr>
        <w:spacing w:after="80"/>
      </w:pPr>
      <w:r>
        <w:rPr>
          <w:b w:val="0"/>
        </w:rPr>
        <w:t>Phần mềm kiểm điều kiện "không có đơn vị cấp dưới bị xếp không hoàn thành" và các tỷ lệ ở mục 3.3. Điều kiện về kỷ luật, mất đoàn kết không có dữ liệu trong hệ thống, người thẩm định tự kiểm.</w:t>
      </w:r>
    </w:p>
    <w:p>
      <w:pPr>
        <w:pStyle w:val="Heading3"/>
      </w:pPr>
      <w:r>
        <w:rPr>
          <w:b w:val="0"/>
        </w:rPr>
        <w:t>5.3. Phần mềm áp dụng thế nào</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E8E8E8"/>
          </w:tcPr>
          <w:p>
            <w:pPr>
              <w:spacing w:after="0"/>
            </w:pPr>
            <w:r>
              <w:rPr>
                <w:b/>
                <w:sz w:val="18"/>
              </w:rPr>
              <w:t>Nội dung</w:t>
            </w:r>
          </w:p>
        </w:tc>
        <w:tc>
          <w:tcPr>
            <w:tcW w:type="dxa" w:w="4819"/>
            <w:shd w:val="clear" w:color="auto" w:fill="E8E8E8"/>
          </w:tcPr>
          <w:p>
            <w:pPr>
              <w:spacing w:after="0"/>
            </w:pPr>
            <w:r>
              <w:rPr>
                <w:b/>
                <w:sz w:val="18"/>
              </w:rPr>
              <w:t>Tình trạng</w:t>
            </w:r>
          </w:p>
        </w:tc>
      </w:tr>
      <w:tr>
        <w:tc>
          <w:tcPr>
            <w:tcW w:type="dxa" w:w="4819"/>
          </w:tcPr>
          <w:p>
            <w:pPr>
              <w:spacing w:after="0"/>
            </w:pPr>
            <w:r>
              <w:rPr>
                <w:b w:val="0"/>
                <w:sz w:val="18"/>
              </w:rPr>
              <w:t>Xếp loại theo ngưỡng điểm 90, 70, 50</w:t>
            </w:r>
          </w:p>
        </w:tc>
        <w:tc>
          <w:tcPr>
            <w:tcW w:type="dxa" w:w="4819"/>
          </w:tcPr>
          <w:p>
            <w:pPr>
              <w:spacing w:after="0"/>
            </w:pPr>
            <w:r>
              <w:rPr>
                <w:rFonts w:ascii="Consolas" w:hAnsi="Consolas" w:eastAsia="Consolas"/>
                <w:sz w:val="16"/>
              </w:rPr>
              <w:t>[Phần mềm: có]</w:t>
            </w:r>
          </w:p>
        </w:tc>
      </w:tr>
      <w:tr>
        <w:tc>
          <w:tcPr>
            <w:tcW w:type="dxa" w:w="4819"/>
          </w:tcPr>
          <w:p>
            <w:pPr>
              <w:spacing w:after="0"/>
            </w:pPr>
            <w:r>
              <w:rPr>
                <w:b w:val="0"/>
                <w:sz w:val="18"/>
              </w:rPr>
              <w:t>Điều kiện "Không hoàn thành nhiệm vụ" của cá nhân trong năm (kỷ luật, suy thoái, tín nhiệm thấp, tham nhũng trong phạm vi, dưới 70% hoặc trên 50% nhiệm vụ)</w:t>
            </w:r>
          </w:p>
        </w:tc>
        <w:tc>
          <w:tcPr>
            <w:tcW w:type="dxa" w:w="4819"/>
          </w:tcPr>
          <w:p>
            <w:pPr>
              <w:spacing w:after="0"/>
            </w:pPr>
            <w:r>
              <w:rPr>
                <w:rFonts w:ascii="Consolas" w:hAnsi="Consolas" w:eastAsia="Consolas"/>
                <w:sz w:val="16"/>
              </w:rPr>
              <w:t>[Phần mềm: có]</w:t>
            </w:r>
            <w:r>
              <w:rPr>
                <w:b w:val="0"/>
                <w:sz w:val="18"/>
              </w:rPr>
              <w:t xml:space="preserve"> </w:t>
            </w:r>
            <w:r>
              <w:rPr>
                <w:b/>
                <w:sz w:val="18"/>
              </w:rPr>
              <w:t>tự xếp "Không hoàn thành"</w:t>
            </w:r>
            <w:r>
              <w:rPr>
                <w:b w:val="0"/>
                <w:sz w:val="18"/>
              </w:rPr>
              <w:t xml:space="preserve"> khi thẩm định năm; người phê duyệt chỉ giữ mức theo điểm khi chọn ngoại lệ văn bản cho phép kèm căn cứ (mục 5.1)</w:t>
            </w:r>
          </w:p>
        </w:tc>
      </w:tr>
      <w:tr>
        <w:tc>
          <w:tcPr>
            <w:tcW w:type="dxa" w:w="4819"/>
          </w:tcPr>
          <w:p>
            <w:pPr>
              <w:spacing w:after="0"/>
            </w:pPr>
            <w:r>
              <w:rPr>
                <w:b w:val="0"/>
                <w:sz w:val="18"/>
              </w:rPr>
              <w:t>Các điều kiện kèm theo khác (mức xuất sắc, tốt, hoàn thành; tập thể)</w:t>
            </w:r>
          </w:p>
        </w:tc>
        <w:tc>
          <w:tcPr>
            <w:tcW w:type="dxa" w:w="4819"/>
          </w:tcPr>
          <w:p>
            <w:pPr>
              <w:spacing w:after="0"/>
            </w:pPr>
            <w:r>
              <w:rPr>
                <w:b/>
                <w:sz w:val="18"/>
              </w:rPr>
              <w:t>Chỉ cảnh báo, không tự hạ bậc.</w:t>
            </w:r>
            <w:r>
              <w:rPr>
                <w:b w:val="0"/>
                <w:sz w:val="18"/>
              </w:rPr>
              <w:t xml:space="preserve"> Lý do: số liệu chỉ lấy từ việc giao trong hệ thống, chưa bao quát mọi nhiệm vụ; ví dụ của 05-HD/TU Phụ lục 2 cũng có a = 84,4% mà không bị hạ bậc</w:t>
            </w:r>
          </w:p>
        </w:tc>
      </w:tr>
      <w:tr>
        <w:tc>
          <w:tcPr>
            <w:tcW w:type="dxa" w:w="4819"/>
          </w:tcPr>
          <w:p>
            <w:pPr>
              <w:spacing w:after="0"/>
            </w:pPr>
            <w:r>
              <w:rPr>
                <w:b w:val="0"/>
                <w:sz w:val="18"/>
              </w:rPr>
              <w:t>Hạn mức xuất sắc của cá nhân</w:t>
            </w:r>
          </w:p>
        </w:tc>
        <w:tc>
          <w:tcPr>
            <w:tcW w:type="dxa" w:w="4819"/>
          </w:tcPr>
          <w:p>
            <w:pPr>
              <w:spacing w:after="0"/>
            </w:pPr>
            <w:r>
              <w:rPr>
                <w:rFonts w:ascii="Consolas" w:hAnsi="Consolas" w:eastAsia="Consolas"/>
                <w:sz w:val="16"/>
              </w:rPr>
              <w:t>[Phần mềm: có]</w:t>
            </w:r>
            <w:r>
              <w:rPr>
                <w:b w:val="0"/>
                <w:sz w:val="18"/>
              </w:rPr>
              <w:t xml:space="preserve"> </w:t>
            </w:r>
            <w:r>
              <w:rPr>
                <w:b/>
                <w:sz w:val="18"/>
              </w:rPr>
              <w:t>gợi ý theo thứ tự điểm</w:t>
            </w:r>
            <w:r>
              <w:rPr>
                <w:b w:val="0"/>
                <w:sz w:val="18"/>
              </w:rPr>
              <w:t>, không tự hạ bậc: nhóm cùng đơn vị và loại vị trí; tối đa 20% số hoàn thành tốt (tính cả việc hạ người vượt xuống thì cơ sở tăng), tới 25% nếu cấp có thẩm quyền áp dụng cho đơn vị nổi trội; nhóm từ 5 người trở xuống được chọn 1 người; vượt thì lấy điểm cao xuống thấp, hòa điểm ở ranh giới thì cấp có thẩm quyền xem xét tổng thể. Hiện ở hồ sơ và ở nút "Hạn mức xuất sắc" của kỳ. Nhóm "nhiệm vụ tương đồng" là giả định</w:t>
            </w:r>
          </w:p>
        </w:tc>
      </w:tr>
      <w:tr>
        <w:tc>
          <w:tcPr>
            <w:tcW w:type="dxa" w:w="4819"/>
          </w:tcPr>
          <w:p>
            <w:pPr>
              <w:spacing w:after="0"/>
            </w:pPr>
            <w:r>
              <w:rPr>
                <w:b w:val="0"/>
                <w:sz w:val="18"/>
              </w:rPr>
              <w:t>Hạn mức xuất sắc của tập thể</w:t>
            </w:r>
          </w:p>
        </w:tc>
        <w:tc>
          <w:tcPr>
            <w:tcW w:type="dxa" w:w="4819"/>
          </w:tcPr>
          <w:p>
            <w:pPr>
              <w:spacing w:after="0"/>
            </w:pPr>
            <w:r>
              <w:rPr>
                <w:b w:val="0"/>
                <w:sz w:val="18"/>
              </w:rPr>
              <w:t>Chỉ cảnh báo, hiển thị cho người phê duyệt và trong báo cáo</w:t>
            </w:r>
          </w:p>
        </w:tc>
      </w:tr>
      <w:tr>
        <w:tc>
          <w:tcPr>
            <w:tcW w:type="dxa" w:w="4819"/>
          </w:tcPr>
          <w:p>
            <w:pPr>
              <w:spacing w:after="0"/>
            </w:pPr>
            <w:r>
              <w:rPr>
                <w:b w:val="0"/>
                <w:sz w:val="18"/>
              </w:rPr>
              <w:t>Hủy kết quả đã phê duyệt để xếp loại lại</w:t>
            </w:r>
          </w:p>
        </w:tc>
        <w:tc>
          <w:tcPr>
            <w:tcW w:type="dxa" w:w="4819"/>
          </w:tcPr>
          <w:p>
            <w:pPr>
              <w:spacing w:after="0"/>
            </w:pPr>
            <w:r>
              <w:rPr>
                <w:rFonts w:ascii="Consolas" w:hAnsi="Consolas" w:eastAsia="Consolas"/>
                <w:sz w:val="16"/>
              </w:rPr>
              <w:t>[Phần mềm: có]</w:t>
            </w:r>
            <w:r>
              <w:rPr>
                <w:b w:val="0"/>
                <w:sz w:val="18"/>
              </w:rPr>
              <w:t xml:space="preserve"> người phê duyệt hoặc cấp trên của người đó hủy kèm lý do và căn cứ; hồ sơ về bước giao mục tiêu, kết quả cũ lưu nguyên; chỉ khi kỳ còn mở (tham khảo Quy định 143-QĐ/TU Khánh Hòa Điều 2.7)</w:t>
            </w:r>
          </w:p>
        </w:tc>
      </w:tr>
      <w:tr>
        <w:tc>
          <w:tcPr>
            <w:tcW w:type="dxa" w:w="4819"/>
          </w:tcPr>
          <w:p>
            <w:pPr>
              <w:spacing w:after="0"/>
            </w:pPr>
            <w:r>
              <w:rPr>
                <w:b w:val="0"/>
                <w:sz w:val="18"/>
              </w:rPr>
              <w:t>Cấp dưới đánh giá trước cấp trên (tập thể)</w:t>
            </w:r>
          </w:p>
        </w:tc>
        <w:tc>
          <w:tcPr>
            <w:tcW w:type="dxa" w:w="4819"/>
          </w:tcPr>
          <w:p>
            <w:pPr>
              <w:spacing w:after="0"/>
            </w:pPr>
            <w:r>
              <w:rPr>
                <w:rFonts w:ascii="Consolas" w:hAnsi="Consolas" w:eastAsia="Consolas"/>
                <w:sz w:val="16"/>
              </w:rPr>
              <w:t>[Phần mềm: có]</w:t>
            </w:r>
            <w:r>
              <w:rPr>
                <w:b w:val="0"/>
                <w:sz w:val="18"/>
              </w:rPr>
              <w:t xml:space="preserve"> bắt buộc: hồ sơ Ban chỉ thẩm định được khi mọi phòng đã phê duyệt</w:t>
            </w:r>
          </w:p>
        </w:tc>
      </w:tr>
      <w:tr>
        <w:tc>
          <w:tcPr>
            <w:tcW w:type="dxa" w:w="4819"/>
          </w:tcPr>
          <w:p>
            <w:pPr>
              <w:spacing w:after="0"/>
            </w:pPr>
            <w:r>
              <w:rPr>
                <w:b w:val="0"/>
                <w:sz w:val="18"/>
              </w:rPr>
              <w:t>Hạn mức, điều kiện cho phép cấp có thẩm quyền quyết định khác</w:t>
            </w:r>
          </w:p>
        </w:tc>
        <w:tc>
          <w:tcPr>
            <w:tcW w:type="dxa" w:w="4819"/>
          </w:tcPr>
          <w:p>
            <w:pPr>
              <w:spacing w:after="0"/>
            </w:pPr>
            <w:r>
              <w:rPr>
                <w:b w:val="0"/>
                <w:sz w:val="18"/>
              </w:rPr>
              <w:t>Người phê duyệt quyết định cuối cùng, hệ thống ghi nhật ký</w:t>
            </w:r>
          </w:p>
        </w:tc>
      </w:tr>
    </w:tbl>
    <w:p>
      <w:pPr>
        <w:spacing w:after="40"/>
      </w:pPr>
    </w:p>
    <w:p>
      <w:pPr>
        <w:pStyle w:val="Heading2"/>
      </w:pPr>
      <w:r>
        <w:rPr>
          <w:b w:val="0"/>
        </w:rPr>
        <w:t>6. Quy trình đánh giá</w:t>
      </w:r>
    </w:p>
    <w:p>
      <w:pPr>
        <w:spacing w:after="80"/>
      </w:pPr>
      <w:r>
        <w:rPr>
          <w:rFonts w:ascii="Consolas" w:hAnsi="Consolas" w:eastAsia="Consolas"/>
          <w:sz w:val="20"/>
        </w:rPr>
        <w:t>[Căn cứ: 39-QĐ/TU Điều 12; NĐ 335 Điều 9.2, Điều 17.2; 05-HD/TU]</w:t>
      </w:r>
    </w:p>
    <w:p>
      <w:pPr>
        <w:pStyle w:val="ListNumber"/>
      </w:pPr>
      <w:r>
        <w:rPr>
          <w:b/>
        </w:rPr>
        <w:t>Tự đánh giá:</w:t>
      </w:r>
      <w:r>
        <w:rPr>
          <w:b w:val="0"/>
        </w:rPr>
        <w:t xml:space="preserve"> cá nhân, hoặc người đứng đầu thay mặt tập thể, tự chấm và đề xuất mức xếp loại.</w:t>
      </w:r>
    </w:p>
    <w:p>
      <w:pPr>
        <w:pStyle w:val="ListNumber"/>
      </w:pPr>
      <w:r>
        <w:rPr>
          <w:b/>
        </w:rPr>
        <w:t>Thẩm định:</w:t>
      </w:r>
      <w:r>
        <w:rPr>
          <w:b w:val="0"/>
        </w:rPr>
        <w:t xml:space="preserve"> cơ quan tham mưu về tổ chức cán bộ hoặc người được phân công thẩm định, đề xuất xếp loại. 39-QĐ/TU Điều 19.3 giao Ban Tổ chức Tỉnh ủy thẩm định kết quả theo phân cấp.</w:t>
      </w:r>
    </w:p>
    <w:p>
      <w:pPr>
        <w:pStyle w:val="ListNumber"/>
      </w:pPr>
      <w:r>
        <w:rPr>
          <w:b/>
        </w:rPr>
        <w:t>Quyết định:</w:t>
      </w:r>
      <w:r>
        <w:rPr>
          <w:b w:val="0"/>
        </w:rPr>
        <w:t xml:space="preserve"> cấp có thẩm quyền quyết định xếp loại chính thức. Có đơn thư, phản ánh tiêu cực thì kiểm tra, xác minh trước khi quyết định (NĐ 335 Điều 9.2). </w:t>
      </w:r>
      <w:r>
        <w:rPr>
          <w:rFonts w:ascii="Consolas" w:hAnsi="Consolas" w:eastAsia="Consolas"/>
          <w:sz w:val="20"/>
        </w:rPr>
        <w:t>[Phần mềm: có]</w:t>
      </w:r>
      <w:r>
        <w:rPr>
          <w:b w:val="0"/>
        </w:rPr>
        <w:t xml:space="preserve"> với tập thể: Văn phòng ghi nhận khiếu nại, phản ánh; người công nhận chỉ đạo xác minh và kết luận; còn khiếu nại chưa kết luận thì chưa công nhận được.</w:t>
      </w:r>
    </w:p>
    <w:p>
      <w:pPr>
        <w:pStyle w:val="ListNumber"/>
      </w:pPr>
      <w:r>
        <w:rPr>
          <w:b/>
        </w:rPr>
        <w:t>Lưu hồ sơ và thông báo kết quả</w:t>
      </w:r>
      <w:r>
        <w:rPr>
          <w:b w:val="0"/>
        </w:rPr>
        <w:t xml:space="preserve"> đến đối tượng được đánh giá.</w:t>
      </w:r>
    </w:p>
    <w:p>
      <w:pPr>
        <w:spacing w:after="80"/>
      </w:pPr>
      <w:r>
        <w:rPr>
          <w:b/>
        </w:rPr>
        <w:t>Hạn hoàn thành:</w:t>
      </w:r>
      <w:r>
        <w:rPr>
          <w:b w:val="0"/>
        </w:rPr>
        <w:t xml:space="preserve"> trước ngày 15/12 hằng năm; trường hợp đặc biệt theo quy định của cấp có thẩm quyền thì trước ngày 15/01 năm sau (NĐ 335 Điều 9.1, 15.2). </w:t>
      </w:r>
      <w:r>
        <w:rPr>
          <w:rFonts w:ascii="Consolas" w:hAnsi="Consolas" w:eastAsia="Consolas"/>
          <w:sz w:val="20"/>
        </w:rPr>
        <w:t>[Phần mềm: có]</w:t>
      </w:r>
      <w:r>
        <w:rPr>
          <w:b w:val="0"/>
        </w:rPr>
        <w:t xml:space="preserve"> hạn mặc định 15/12, Văn phòng gia hạn đến 15/01 kèm căn cứ; hệ thống nhắc từ 14 ngày trước hạn và cảnh báo quá hạn, không khóa cứng.</w:t>
      </w:r>
    </w:p>
    <w:p>
      <w:pPr>
        <w:spacing w:after="80"/>
      </w:pPr>
      <w:r>
        <w:rPr>
          <w:rFonts w:ascii="Consolas" w:hAnsi="Consolas" w:eastAsia="Consolas"/>
          <w:sz w:val="20"/>
        </w:rPr>
        <w:t>[Phần mềm: có]</w:t>
      </w:r>
      <w:r>
        <w:rPr>
          <w:b w:val="0"/>
        </w:rPr>
        <w:t xml:space="preserve"> luồng tự chấm, thẩm định, phê duyệt, trả lại, khóa hồ sơ sau phê duyệt, nhật ký mọi bước. Người thẩm định và phê duyệt do phần mềm lấy theo cây vị trí (cấp trên trực tiếp, và cấp trên của người đó), là giả định của người xây dựng.</w:t>
      </w:r>
    </w:p>
    <w:p>
      <w:pPr>
        <w:pStyle w:val="Heading2"/>
      </w:pPr>
      <w:r>
        <w:rPr>
          <w:b w:val="0"/>
        </w:rPr>
        <w:t>7. Đối chiếu bộ tiêu chí với phần mềm</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Phần mềm</w:t>
            </w:r>
          </w:p>
        </w:tc>
        <w:tc>
          <w:tcPr>
            <w:tcW w:type="dxa" w:w="3213"/>
            <w:shd w:val="clear" w:color="auto" w:fill="E8E8E8"/>
          </w:tcPr>
          <w:p>
            <w:pPr>
              <w:spacing w:after="0"/>
            </w:pPr>
            <w:r>
              <w:rPr>
                <w:b/>
                <w:sz w:val="18"/>
              </w:rPr>
              <w:t>Ghi chú</w:t>
            </w:r>
          </w:p>
        </w:tc>
      </w:tr>
      <w:tr>
        <w:tc>
          <w:tcPr>
            <w:tcW w:type="dxa" w:w="3213"/>
          </w:tcPr>
          <w:p>
            <w:pPr>
              <w:spacing w:after="0"/>
            </w:pPr>
            <w:r>
              <w:rPr>
                <w:b w:val="0"/>
                <w:sz w:val="18"/>
              </w:rPr>
              <w:t>Danh mục công việc quy đổi, hệ số</w:t>
            </w:r>
          </w:p>
        </w:tc>
        <w:tc>
          <w:tcPr>
            <w:tcW w:type="dxa" w:w="3213"/>
          </w:tcPr>
          <w:p>
            <w:pPr>
              <w:spacing w:after="0"/>
            </w:pPr>
            <w:r>
              <w:rPr>
                <w:b w:val="0"/>
                <w:sz w:val="18"/>
              </w:rPr>
              <w:t>Có</w:t>
            </w:r>
          </w:p>
        </w:tc>
        <w:tc>
          <w:tcPr>
            <w:tcW w:type="dxa" w:w="3213"/>
          </w:tcPr>
          <w:p>
            <w:pPr>
              <w:spacing w:after="0"/>
            </w:pPr>
            <w:r>
              <w:rPr>
                <w:b w:val="0"/>
                <w:sz w:val="18"/>
              </w:rPr>
              <w:t>49 công việc, 4 nhóm; phân nhiệm vụ trong nhóm là phân tạm</w:t>
            </w:r>
          </w:p>
        </w:tc>
      </w:tr>
      <w:tr>
        <w:tc>
          <w:tcPr>
            <w:tcW w:type="dxa" w:w="3213"/>
          </w:tcPr>
          <w:p>
            <w:pPr>
              <w:spacing w:after="0"/>
            </w:pPr>
            <w:r>
              <w:rPr>
                <w:b w:val="0"/>
                <w:sz w:val="18"/>
              </w:rPr>
              <w:t>Giao việc, báo cáo, xác nhận, đếm chậm, chưa đạt</w:t>
            </w:r>
          </w:p>
        </w:tc>
        <w:tc>
          <w:tcPr>
            <w:tcW w:type="dxa" w:w="3213"/>
          </w:tcPr>
          <w:p>
            <w:pPr>
              <w:spacing w:after="0"/>
            </w:pPr>
            <w:r>
              <w:rPr>
                <w:b w:val="0"/>
                <w:sz w:val="18"/>
              </w:rPr>
              <w:t>Có</w:t>
            </w:r>
          </w:p>
        </w:tc>
        <w:tc>
          <w:tcPr>
            <w:tcW w:type="dxa" w:w="3213"/>
          </w:tcPr>
          <w:p>
            <w:pPr>
              <w:spacing w:after="0"/>
            </w:pPr>
            <w:r>
              <w:rPr>
                <w:b w:val="0"/>
                <w:sz w:val="18"/>
              </w:rPr>
              <w:t>Từ chối phải chọn mức "sai sót lớn" hay nhỏ</w:t>
            </w:r>
          </w:p>
        </w:tc>
      </w:tr>
      <w:tr>
        <w:tc>
          <w:tcPr>
            <w:tcW w:type="dxa" w:w="3213"/>
          </w:tcPr>
          <w:p>
            <w:pPr>
              <w:spacing w:after="0"/>
            </w:pPr>
            <w:r>
              <w:rPr>
                <w:b w:val="0"/>
                <w:sz w:val="18"/>
              </w:rPr>
              <w:t>KPI a, b, c, d, đ, e, điểm kết quả</w:t>
            </w:r>
          </w:p>
        </w:tc>
        <w:tc>
          <w:tcPr>
            <w:tcW w:type="dxa" w:w="3213"/>
          </w:tcPr>
          <w:p>
            <w:pPr>
              <w:spacing w:after="0"/>
            </w:pPr>
            <w:r>
              <w:rPr>
                <w:b w:val="0"/>
                <w:sz w:val="18"/>
              </w:rPr>
              <w:t>Có</w:t>
            </w:r>
          </w:p>
        </w:tc>
        <w:tc>
          <w:tcPr>
            <w:tcW w:type="dxa" w:w="3213"/>
          </w:tcPr>
          <w:p>
            <w:pPr>
              <w:spacing w:after="0"/>
            </w:pPr>
            <w:r>
              <w:rPr>
                <w:b w:val="0"/>
                <w:sz w:val="18"/>
              </w:rPr>
              <w:t xml:space="preserve">Chính sách </w:t>
            </w:r>
            <w:r>
              <w:rPr>
                <w:rFonts w:ascii="Consolas" w:hAnsi="Consolas" w:eastAsia="Consolas"/>
                <w:sz w:val="16"/>
              </w:rPr>
              <w:t>v3-nd335</w:t>
            </w:r>
          </w:p>
        </w:tc>
      </w:tr>
      <w:tr>
        <w:tc>
          <w:tcPr>
            <w:tcW w:type="dxa" w:w="3213"/>
          </w:tcPr>
          <w:p>
            <w:pPr>
              <w:spacing w:after="0"/>
            </w:pPr>
            <w:r>
              <w:rPr>
                <w:b w:val="0"/>
                <w:sz w:val="18"/>
              </w:rPr>
              <w:t>Tiêu chí chung 30 của cá nhân</w:t>
            </w:r>
          </w:p>
        </w:tc>
        <w:tc>
          <w:tcPr>
            <w:tcW w:type="dxa" w:w="3213"/>
          </w:tcPr>
          <w:p>
            <w:pPr>
              <w:spacing w:after="0"/>
            </w:pPr>
            <w:r>
              <w:rPr>
                <w:b w:val="0"/>
                <w:sz w:val="18"/>
              </w:rPr>
              <w:t>Có, từ kỳ tháng 10/2026; kỳ trước vẫn là một số 0–30</w:t>
            </w:r>
          </w:p>
        </w:tc>
        <w:tc>
          <w:tcPr>
            <w:tcW w:type="dxa" w:w="3213"/>
          </w:tcPr>
          <w:p>
            <w:pPr>
              <w:spacing w:after="0"/>
            </w:pPr>
            <w:r>
              <w:rPr>
                <w:b w:val="0"/>
                <w:sz w:val="18"/>
              </w:rPr>
              <w:t>Mục 2.1: bảng của 05-HD/TU Phụ lục 03 hoặc NĐ 335 Mẫu số 01, chấm Đảm bảo / Không đảm bảo từng mục con</w:t>
            </w:r>
          </w:p>
        </w:tc>
      </w:tr>
      <w:tr>
        <w:tc>
          <w:tcPr>
            <w:tcW w:type="dxa" w:w="3213"/>
          </w:tcPr>
          <w:p>
            <w:pPr>
              <w:spacing w:after="0"/>
            </w:pPr>
            <w:r>
              <w:rPr>
                <w:b w:val="0"/>
                <w:sz w:val="18"/>
              </w:rPr>
              <w:t>Danh mục và tiêu chí theo phòng, theo nhóm chức danh</w:t>
            </w:r>
          </w:p>
        </w:tc>
        <w:tc>
          <w:tcPr>
            <w:tcW w:type="dxa" w:w="3213"/>
          </w:tcPr>
          <w:p>
            <w:pPr>
              <w:spacing w:after="0"/>
            </w:pPr>
            <w:r>
              <w:rPr>
                <w:b w:val="0"/>
                <w:sz w:val="18"/>
              </w:rPr>
              <w:t>Có (Phụ lục A)</w:t>
            </w:r>
          </w:p>
        </w:tc>
        <w:tc>
          <w:tcPr>
            <w:tcW w:type="dxa" w:w="3213"/>
          </w:tcPr>
          <w:p>
            <w:pPr>
              <w:spacing w:after="0"/>
            </w:pPr>
            <w:r>
              <w:rPr>
                <w:b w:val="0"/>
                <w:sz w:val="18"/>
              </w:rPr>
              <w:t>Danh mục dùng chung toàn Ban; phạm vi áp dụng theo phòng, vị trí cấu hình được nhưng chưa nhập, vì danh mục của Ban không ghi phòng nào dùng công việc nào</w:t>
            </w:r>
          </w:p>
        </w:tc>
      </w:tr>
      <w:tr>
        <w:tc>
          <w:tcPr>
            <w:tcW w:type="dxa" w:w="3213"/>
          </w:tcPr>
          <w:p>
            <w:pPr>
              <w:spacing w:after="0"/>
            </w:pPr>
            <w:r>
              <w:rPr>
                <w:b w:val="0"/>
                <w:sz w:val="18"/>
              </w:rPr>
              <w:t>Tiêu chí người lao động hỗ trợ, phục vụ (Sổ tay BNV Chương III)</w:t>
            </w:r>
          </w:p>
        </w:tc>
        <w:tc>
          <w:tcPr>
            <w:tcW w:type="dxa" w:w="3213"/>
          </w:tcPr>
          <w:p>
            <w:pPr>
              <w:spacing w:after="0"/>
            </w:pPr>
            <w:r>
              <w:rPr>
                <w:b w:val="0"/>
                <w:sz w:val="18"/>
              </w:rPr>
              <w:t>Có</w:t>
            </w:r>
          </w:p>
        </w:tc>
        <w:tc>
          <w:tcPr>
            <w:tcW w:type="dxa" w:w="3213"/>
          </w:tcPr>
          <w:p>
            <w:pPr>
              <w:spacing w:after="0"/>
            </w:pPr>
            <w:r>
              <w:rPr>
                <w:b w:val="0"/>
                <w:sz w:val="18"/>
              </w:rPr>
              <w:t>Cờ trên vị trí việc làm; chấm ba tiêu chí a, b, c theo tỷ lệ %</w:t>
            </w:r>
          </w:p>
        </w:tc>
      </w:tr>
      <w:tr>
        <w:tc>
          <w:tcPr>
            <w:tcW w:type="dxa" w:w="3213"/>
          </w:tcPr>
          <w:p>
            <w:pPr>
              <w:spacing w:after="0"/>
            </w:pPr>
            <w:r>
              <w:rPr>
                <w:b w:val="0"/>
                <w:sz w:val="18"/>
              </w:rPr>
              <w:t>Tiêu chí tập thể: số liệu tham chiếu</w:t>
            </w:r>
          </w:p>
        </w:tc>
        <w:tc>
          <w:tcPr>
            <w:tcW w:type="dxa" w:w="3213"/>
          </w:tcPr>
          <w:p>
            <w:pPr>
              <w:spacing w:after="0"/>
            </w:pPr>
            <w:r>
              <w:rPr>
                <w:b w:val="0"/>
                <w:sz w:val="18"/>
              </w:rPr>
              <w:t>Có</w:t>
            </w:r>
          </w:p>
        </w:tc>
        <w:tc>
          <w:tcPr>
            <w:tcW w:type="dxa" w:w="3213"/>
          </w:tcPr>
          <w:p>
            <w:pPr>
              <w:spacing w:after="0"/>
            </w:pPr>
            <w:r>
              <w:rPr>
                <w:b w:val="0"/>
                <w:sz w:val="18"/>
              </w:rPr>
              <w:t>Bốn tỷ lệ ở mục 3.3</w:t>
            </w:r>
          </w:p>
        </w:tc>
      </w:tr>
      <w:tr>
        <w:tc>
          <w:tcPr>
            <w:tcW w:type="dxa" w:w="3213"/>
          </w:tcPr>
          <w:p>
            <w:pPr>
              <w:spacing w:after="0"/>
            </w:pPr>
            <w:r>
              <w:rPr>
                <w:b w:val="0"/>
                <w:sz w:val="18"/>
              </w:rPr>
              <w:t>Tiêu chí tập thể: chấm theo trục</w:t>
            </w:r>
          </w:p>
        </w:tc>
        <w:tc>
          <w:tcPr>
            <w:tcW w:type="dxa" w:w="3213"/>
          </w:tcPr>
          <w:p>
            <w:pPr>
              <w:spacing w:after="0"/>
            </w:pPr>
            <w:r>
              <w:rPr>
                <w:b w:val="0"/>
                <w:sz w:val="18"/>
              </w:rPr>
              <w:t>Có</w:t>
            </w:r>
          </w:p>
        </w:tc>
        <w:tc>
          <w:tcPr>
            <w:tcW w:type="dxa" w:w="3213"/>
          </w:tcPr>
          <w:p>
            <w:pPr>
              <w:spacing w:after="0"/>
            </w:pPr>
            <w:r>
              <w:rPr>
                <w:b w:val="0"/>
                <w:sz w:val="18"/>
              </w:rPr>
              <w:t xml:space="preserve">Khung theo QĐ 366 Phụ lục 1; </w:t>
            </w:r>
            <w:r>
              <w:rPr>
                <w:b/>
                <w:sz w:val="18"/>
              </w:rPr>
              <w:t>mỗi phòng một bộ trục</w:t>
            </w:r>
            <w:r>
              <w:rPr>
                <w:b w:val="0"/>
                <w:sz w:val="18"/>
              </w:rPr>
              <w:t>, phòng chưa có bộ riêng dùng bộ mặc định; sửa từ giao diện; báo cáo và Excel tách theo trục</w:t>
            </w:r>
          </w:p>
        </w:tc>
      </w:tr>
      <w:tr>
        <w:tc>
          <w:tcPr>
            <w:tcW w:type="dxa" w:w="3213"/>
          </w:tcPr>
          <w:p>
            <w:pPr>
              <w:spacing w:after="0"/>
            </w:pPr>
            <w:r>
              <w:rPr>
                <w:b w:val="0"/>
                <w:sz w:val="18"/>
              </w:rPr>
              <w:t>Điểm năm là trung bình các tháng</w:t>
            </w:r>
          </w:p>
        </w:tc>
        <w:tc>
          <w:tcPr>
            <w:tcW w:type="dxa" w:w="3213"/>
          </w:tcPr>
          <w:p>
            <w:pPr>
              <w:spacing w:after="0"/>
            </w:pPr>
            <w:r>
              <w:rPr>
                <w:b w:val="0"/>
                <w:sz w:val="18"/>
              </w:rPr>
              <w:t>Có</w:t>
            </w:r>
          </w:p>
        </w:tc>
        <w:tc>
          <w:tcPr>
            <w:tcW w:type="dxa" w:w="3213"/>
          </w:tcPr>
          <w:p>
            <w:pPr>
              <w:spacing w:after="0"/>
            </w:pPr>
            <w:r>
              <w:rPr>
                <w:b w:val="0"/>
                <w:sz w:val="18"/>
              </w:rPr>
              <w:t>Quý chấm trực tiếp; có bảng trung bình quý và 6 tháng để theo dõi; tháng nghỉ có căn cứ; không xếp loại khi chưa đủ 6 tháng</w:t>
            </w:r>
          </w:p>
        </w:tc>
      </w:tr>
      <w:tr>
        <w:tc>
          <w:tcPr>
            <w:tcW w:type="dxa" w:w="3213"/>
          </w:tcPr>
          <w:p>
            <w:pPr>
              <w:spacing w:after="0"/>
            </w:pPr>
            <w:r>
              <w:rPr>
                <w:b w:val="0"/>
                <w:sz w:val="18"/>
              </w:rPr>
              <w:t>Khiếu nại, phản ánh trước khi công nhận tập thể; hạn 15/12</w:t>
            </w:r>
          </w:p>
        </w:tc>
        <w:tc>
          <w:tcPr>
            <w:tcW w:type="dxa" w:w="3213"/>
          </w:tcPr>
          <w:p>
            <w:pPr>
              <w:spacing w:after="0"/>
            </w:pPr>
            <w:r>
              <w:rPr>
                <w:b w:val="0"/>
                <w:sz w:val="18"/>
              </w:rPr>
              <w:t>Có</w:t>
            </w:r>
          </w:p>
        </w:tc>
        <w:tc>
          <w:tcPr>
            <w:tcW w:type="dxa" w:w="3213"/>
          </w:tcPr>
          <w:p>
            <w:pPr>
              <w:spacing w:after="0"/>
            </w:pPr>
            <w:r>
              <w:rPr>
                <w:b w:val="0"/>
                <w:sz w:val="18"/>
              </w:rPr>
              <w:t>Chỉ áp dụng cho tập thể; hạn là cảnh báo</w:t>
            </w:r>
          </w:p>
        </w:tc>
      </w:tr>
      <w:tr>
        <w:tc>
          <w:tcPr>
            <w:tcW w:type="dxa" w:w="3213"/>
          </w:tcPr>
          <w:p>
            <w:pPr>
              <w:spacing w:after="0"/>
            </w:pPr>
            <w:r>
              <w:rPr>
                <w:b w:val="0"/>
                <w:sz w:val="18"/>
              </w:rPr>
              <w:t>Kỷ luật, kết luận; điều kiện "Không hoàn thành nhiệm vụ" của năm</w:t>
            </w:r>
          </w:p>
        </w:tc>
        <w:tc>
          <w:tcPr>
            <w:tcW w:type="dxa" w:w="3213"/>
          </w:tcPr>
          <w:p>
            <w:pPr>
              <w:spacing w:after="0"/>
            </w:pPr>
            <w:r>
              <w:rPr>
                <w:b w:val="0"/>
                <w:sz w:val="18"/>
              </w:rPr>
              <w:t>Có</w:t>
            </w:r>
          </w:p>
        </w:tc>
        <w:tc>
          <w:tcPr>
            <w:tcW w:type="dxa" w:w="3213"/>
          </w:tcPr>
          <w:p>
            <w:pPr>
              <w:spacing w:after="0"/>
            </w:pPr>
            <w:r>
              <w:rPr>
                <w:b w:val="0"/>
                <w:sz w:val="18"/>
              </w:rPr>
              <w:t>Văn phòng ghi nhận; tự xếp Không hoàn thành khi thẩm định năm, ngoại lệ do người phê duyệt chọn kèm căn cứ (mục 5.1)</w:t>
            </w:r>
          </w:p>
        </w:tc>
      </w:tr>
      <w:tr>
        <w:tc>
          <w:tcPr>
            <w:tcW w:type="dxa" w:w="3213"/>
          </w:tcPr>
          <w:p>
            <w:pPr>
              <w:spacing w:after="0"/>
            </w:pPr>
            <w:r>
              <w:rPr>
                <w:b w:val="0"/>
                <w:sz w:val="18"/>
              </w:rPr>
              <w:t>Miễn trừ do nguyên nhân khách quan</w:t>
            </w:r>
          </w:p>
        </w:tc>
        <w:tc>
          <w:tcPr>
            <w:tcW w:type="dxa" w:w="3213"/>
          </w:tcPr>
          <w:p>
            <w:pPr>
              <w:spacing w:after="0"/>
            </w:pPr>
            <w:r>
              <w:rPr>
                <w:b w:val="0"/>
                <w:sz w:val="18"/>
              </w:rPr>
              <w:t>Có</w:t>
            </w:r>
          </w:p>
        </w:tc>
        <w:tc>
          <w:tcPr>
            <w:tcW w:type="dxa" w:w="3213"/>
          </w:tcPr>
          <w:p>
            <w:pPr>
              <w:spacing w:after="0"/>
            </w:pPr>
            <w:r>
              <w:rPr>
                <w:b w:val="0"/>
                <w:sz w:val="18"/>
              </w:rPr>
              <w:t>Người xác nhận kết quả cấp và thu hồi; "cấp có thẩm quyền" là giả định</w:t>
            </w:r>
          </w:p>
        </w:tc>
      </w:tr>
      <w:tr>
        <w:tc>
          <w:tcPr>
            <w:tcW w:type="dxa" w:w="3213"/>
          </w:tcPr>
          <w:p>
            <w:pPr>
              <w:spacing w:after="0"/>
            </w:pPr>
            <w:r>
              <w:rPr>
                <w:b w:val="0"/>
                <w:sz w:val="18"/>
              </w:rPr>
              <w:t>Hủy kết quả đã phê duyệt để xếp loại lại</w:t>
            </w:r>
          </w:p>
        </w:tc>
        <w:tc>
          <w:tcPr>
            <w:tcW w:type="dxa" w:w="3213"/>
          </w:tcPr>
          <w:p>
            <w:pPr>
              <w:spacing w:after="0"/>
            </w:pPr>
            <w:r>
              <w:rPr>
                <w:b w:val="0"/>
                <w:sz w:val="18"/>
              </w:rPr>
              <w:t>Có</w:t>
            </w:r>
          </w:p>
        </w:tc>
        <w:tc>
          <w:tcPr>
            <w:tcW w:type="dxa" w:w="3213"/>
          </w:tcPr>
          <w:p>
            <w:pPr>
              <w:spacing w:after="0"/>
            </w:pPr>
            <w:r>
              <w:rPr>
                <w:b w:val="0"/>
                <w:sz w:val="18"/>
              </w:rPr>
              <w:t>Người phê duyệt hoặc cấp trên; bản hủy chỉ ghi thêm; chỉ khi kỳ còn mở; "người có thẩm quyền" là giả định</w:t>
            </w:r>
          </w:p>
        </w:tc>
      </w:tr>
      <w:tr>
        <w:tc>
          <w:tcPr>
            <w:tcW w:type="dxa" w:w="3213"/>
          </w:tcPr>
          <w:p>
            <w:pPr>
              <w:spacing w:after="0"/>
            </w:pPr>
            <w:r>
              <w:rPr>
                <w:b w:val="0"/>
                <w:sz w:val="18"/>
              </w:rPr>
              <w:t>Hạn mức xuất sắc của cá nhân</w:t>
            </w:r>
          </w:p>
        </w:tc>
        <w:tc>
          <w:tcPr>
            <w:tcW w:type="dxa" w:w="3213"/>
          </w:tcPr>
          <w:p>
            <w:pPr>
              <w:spacing w:after="0"/>
            </w:pPr>
            <w:r>
              <w:rPr>
                <w:b w:val="0"/>
                <w:sz w:val="18"/>
              </w:rPr>
              <w:t>Có, gợi ý</w:t>
            </w:r>
          </w:p>
        </w:tc>
        <w:tc>
          <w:tcPr>
            <w:tcW w:type="dxa" w:w="3213"/>
          </w:tcPr>
          <w:p>
            <w:pPr>
              <w:spacing w:after="0"/>
            </w:pPr>
            <w:r>
              <w:rPr>
                <w:b w:val="0"/>
                <w:sz w:val="18"/>
              </w:rPr>
              <w:t>Theo thứ tự điểm, nhóm nhỏ chọn 1 người; không tự hạ bậc</w:t>
            </w:r>
          </w:p>
        </w:tc>
      </w:tr>
      <w:tr>
        <w:tc>
          <w:tcPr>
            <w:tcW w:type="dxa" w:w="3213"/>
          </w:tcPr>
          <w:p>
            <w:pPr>
              <w:spacing w:after="0"/>
            </w:pPr>
            <w:r>
              <w:rPr>
                <w:b w:val="0"/>
                <w:sz w:val="18"/>
              </w:rPr>
              <w:t>OKR như tính năng riêng</w:t>
            </w:r>
          </w:p>
        </w:tc>
        <w:tc>
          <w:tcPr>
            <w:tcW w:type="dxa" w:w="3213"/>
          </w:tcPr>
          <w:p>
            <w:pPr>
              <w:spacing w:after="0"/>
            </w:pPr>
            <w:r>
              <w:rPr>
                <w:b w:val="0"/>
                <w:sz w:val="18"/>
              </w:rPr>
              <w:t>Chưa</w:t>
            </w:r>
          </w:p>
        </w:tc>
        <w:tc>
          <w:tcPr>
            <w:tcW w:type="dxa" w:w="3213"/>
          </w:tcPr>
          <w:p>
            <w:pPr>
              <w:spacing w:after="0"/>
            </w:pPr>
            <w:r>
              <w:rPr>
                <w:b w:val="0"/>
                <w:sz w:val="18"/>
              </w:rPr>
              <w:t>Mục 4</w:t>
            </w:r>
          </w:p>
        </w:tc>
      </w:tr>
    </w:tbl>
    <w:p>
      <w:pPr>
        <w:spacing w:after="40"/>
      </w:pPr>
    </w:p>
    <w:p>
      <w:pPr>
        <w:pStyle w:val="Heading2"/>
      </w:pPr>
      <w:r>
        <w:rPr>
          <w:b w:val="0"/>
        </w:rPr>
        <w:t>8. Điểm cần cấp có thẩm quyền quyết định, kèm đề xuất mặc định</w:t>
      </w:r>
    </w:p>
    <w:p>
      <w:pPr>
        <w:spacing w:after="80"/>
      </w:pPr>
      <w:r>
        <w:rPr>
          <w:b w:val="0"/>
        </w:rPr>
        <w:t xml:space="preserve">Mỗi điểm dưới đây văn bản chưa quy định. Phần mềm đã áp dụng </w:t>
      </w:r>
      <w:r>
        <w:rPr>
          <w:b/>
        </w:rPr>
        <w:t>đề xuất mặc định</w:t>
      </w:r>
      <w:r>
        <w:rPr>
          <w:b w:val="0"/>
        </w:rPr>
        <w:t>; cấp có thẩm quyền chỉ đạo khác thì điều chỉnh cấu hình hoặc quy tắc, không phải xây lại hệ thống.</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w:t>
            </w:r>
          </w:p>
        </w:tc>
        <w:tc>
          <w:tcPr>
            <w:tcW w:type="dxa" w:w="3213"/>
            <w:shd w:val="clear" w:color="auto" w:fill="E8E8E8"/>
          </w:tcPr>
          <w:p>
            <w:pPr>
              <w:spacing w:after="0"/>
            </w:pPr>
            <w:r>
              <w:rPr>
                <w:b/>
                <w:sz w:val="18"/>
              </w:rPr>
              <w:t>Điểm</w:t>
            </w:r>
          </w:p>
        </w:tc>
        <w:tc>
          <w:tcPr>
            <w:tcW w:type="dxa" w:w="3213"/>
            <w:shd w:val="clear" w:color="auto" w:fill="E8E8E8"/>
          </w:tcPr>
          <w:p>
            <w:pPr>
              <w:spacing w:after="0"/>
            </w:pPr>
            <w:r>
              <w:rPr>
                <w:b/>
                <w:sz w:val="18"/>
              </w:rPr>
              <w:t xml:space="preserve">Đề xuất mặc định </w:t>
            </w:r>
            <w:r>
              <w:rPr>
                <w:rFonts w:ascii="Consolas" w:hAnsi="Consolas" w:eastAsia="Consolas"/>
                <w:sz w:val="16"/>
              </w:rPr>
              <w:t>[Đề xuất]</w:t>
            </w:r>
          </w:p>
        </w:tc>
      </w:tr>
      <w:tr>
        <w:tc>
          <w:tcPr>
            <w:tcW w:type="dxa" w:w="3213"/>
          </w:tcPr>
          <w:p>
            <w:pPr>
              <w:spacing w:after="0"/>
            </w:pPr>
            <w:r>
              <w:rPr>
                <w:b w:val="0"/>
                <w:sz w:val="18"/>
              </w:rPr>
              <w:t>1</w:t>
            </w:r>
          </w:p>
        </w:tc>
        <w:tc>
          <w:tcPr>
            <w:tcW w:type="dxa" w:w="3213"/>
          </w:tcPr>
          <w:p>
            <w:pPr>
              <w:spacing w:after="0"/>
            </w:pPr>
            <w:r>
              <w:rPr>
                <w:b w:val="0"/>
                <w:sz w:val="18"/>
              </w:rPr>
              <w:t>Phân bổ điểm tiêu chí chung (30) và các trục kết quả của tập thể (70)</w:t>
            </w:r>
          </w:p>
        </w:tc>
        <w:tc>
          <w:tcPr>
            <w:tcW w:type="dxa" w:w="3213"/>
          </w:tcPr>
          <w:p>
            <w:pPr>
              <w:spacing w:after="0"/>
            </w:pPr>
            <w:r>
              <w:rPr>
                <w:b w:val="0"/>
                <w:sz w:val="18"/>
              </w:rPr>
              <w:t xml:space="preserve">Sáu tiêu chí chung của QĐ 366 Phụ lục 1, mỗi tiêu chí 5 điểm. Phần kết quả gồm phần chung 30 (KH 15, CS 5, DN 10) và phần đặc thù 40 theo 01-QĐ của từng phòng (mục 3.2, 3.3, Phụ lục A). </w:t>
            </w:r>
            <w:r>
              <w:rPr>
                <w:rFonts w:ascii="Consolas" w:hAnsi="Consolas" w:eastAsia="Consolas"/>
                <w:sz w:val="16"/>
              </w:rPr>
              <w:t>[Phần mềm: có]</w:t>
            </w:r>
            <w:r>
              <w:rPr>
                <w:b w:val="0"/>
                <w:sz w:val="18"/>
              </w:rPr>
              <w:t xml:space="preserve"> cấu hình được theo từng phòng. Nếu phụ lục của 39-QĐ/TU đã chia điểm thì thay theo phụ lục đó</w:t>
            </w:r>
          </w:p>
        </w:tc>
      </w:tr>
      <w:tr>
        <w:tc>
          <w:tcPr>
            <w:tcW w:type="dxa" w:w="3213"/>
          </w:tcPr>
          <w:p>
            <w:pPr>
              <w:spacing w:after="0"/>
            </w:pPr>
            <w:r>
              <w:rPr>
                <w:b w:val="0"/>
                <w:sz w:val="18"/>
              </w:rPr>
              <w:t>1a</w:t>
            </w:r>
          </w:p>
        </w:tc>
        <w:tc>
          <w:tcPr>
            <w:tcW w:type="dxa" w:w="3213"/>
          </w:tcPr>
          <w:p>
            <w:pPr>
              <w:spacing w:after="0"/>
            </w:pPr>
            <w:r>
              <w:rPr>
                <w:b w:val="0"/>
                <w:sz w:val="18"/>
              </w:rPr>
              <w:t>Cách chấm tiêu chí chung (30) của công chức không giữ chức vụ</w:t>
            </w:r>
          </w:p>
        </w:tc>
        <w:tc>
          <w:tcPr>
            <w:tcW w:type="dxa" w:w="3213"/>
          </w:tcPr>
          <w:p>
            <w:pPr>
              <w:spacing w:after="0"/>
            </w:pPr>
            <w:r>
              <w:rPr>
                <w:b w:val="0"/>
                <w:sz w:val="18"/>
              </w:rPr>
              <w:t xml:space="preserve">Phân bổ điểm đã có văn bản (05-HD/TU Phụ lục 03 cho lãnh đạo; NĐ 335 Mẫu số 01 cho công chức). NĐ 335 không quy định cách chấm từng mục; đề xuất áp cùng cách Đảm bảo / Không đảm bảo của 05-HD/TU, Không đảm bảo phải ghi căn cứ (mục 2.1). Văn phòng cấu hình theo phiên bản, áp dụng từ một kỳ. </w:t>
            </w:r>
            <w:r>
              <w:rPr>
                <w:rFonts w:ascii="Consolas" w:hAnsi="Consolas" w:eastAsia="Consolas"/>
                <w:sz w:val="16"/>
              </w:rPr>
              <w:t>[Phần mềm: có]</w:t>
            </w:r>
          </w:p>
        </w:tc>
      </w:tr>
      <w:tr>
        <w:tc>
          <w:tcPr>
            <w:tcW w:type="dxa" w:w="3213"/>
          </w:tcPr>
          <w:p>
            <w:pPr>
              <w:spacing w:after="0"/>
            </w:pPr>
            <w:r>
              <w:rPr>
                <w:b w:val="0"/>
                <w:sz w:val="18"/>
              </w:rPr>
              <w:t>1b</w:t>
            </w:r>
          </w:p>
        </w:tc>
        <w:tc>
          <w:tcPr>
            <w:tcW w:type="dxa" w:w="3213"/>
          </w:tcPr>
          <w:p>
            <w:pPr>
              <w:spacing w:after="0"/>
            </w:pPr>
            <w:r>
              <w:rPr>
                <w:b w:val="0"/>
                <w:sz w:val="18"/>
              </w:rPr>
              <w:t>Ai thuộc nhóm "người lao động hỗ trợ, phục vụ"</w:t>
            </w:r>
          </w:p>
        </w:tc>
        <w:tc>
          <w:tcPr>
            <w:tcW w:type="dxa" w:w="3213"/>
          </w:tcPr>
          <w:p>
            <w:pPr>
              <w:spacing w:after="0"/>
            </w:pPr>
            <w:r>
              <w:rPr>
                <w:b w:val="0"/>
                <w:sz w:val="18"/>
              </w:rPr>
              <w:t xml:space="preserve">Lái xe, nhân viên phục vụ, lễ tân, bảo vệ, kỹ thuật của Văn phòng; văn thư và hành chính là công chức nên chấm theo sản phẩm (mục 2.4). </w:t>
            </w:r>
            <w:r>
              <w:rPr>
                <w:rFonts w:ascii="Consolas" w:hAnsi="Consolas" w:eastAsia="Consolas"/>
                <w:sz w:val="16"/>
              </w:rPr>
              <w:t>[Phần mềm: có]</w:t>
            </w:r>
            <w:r>
              <w:rPr>
                <w:b w:val="0"/>
                <w:sz w:val="18"/>
              </w:rPr>
              <w:t xml:space="preserve"> Văn phòng bật cờ trên từng vị trí</w:t>
            </w:r>
          </w:p>
        </w:tc>
      </w:tr>
      <w:tr>
        <w:tc>
          <w:tcPr>
            <w:tcW w:type="dxa" w:w="3213"/>
          </w:tcPr>
          <w:p>
            <w:pPr>
              <w:spacing w:after="0"/>
            </w:pPr>
            <w:r>
              <w:rPr>
                <w:b w:val="0"/>
                <w:sz w:val="18"/>
              </w:rPr>
              <w:t>2</w:t>
            </w:r>
          </w:p>
        </w:tc>
        <w:tc>
          <w:tcPr>
            <w:tcW w:type="dxa" w:w="3213"/>
          </w:tcPr>
          <w:p>
            <w:pPr>
              <w:spacing w:after="0"/>
            </w:pPr>
            <w:r>
              <w:rPr>
                <w:b w:val="0"/>
                <w:sz w:val="18"/>
              </w:rPr>
              <w:t>Điều kiện của Điều 8, hạn mức xuất sắc: quy tắc cứng hay cảnh báo</w:t>
            </w:r>
          </w:p>
        </w:tc>
        <w:tc>
          <w:tcPr>
            <w:tcW w:type="dxa" w:w="3213"/>
          </w:tcPr>
          <w:p>
            <w:pPr>
              <w:spacing w:after="0"/>
            </w:pPr>
            <w:r>
              <w:rPr>
                <w:b w:val="0"/>
                <w:sz w:val="18"/>
              </w:rPr>
              <w:t>Chỉ cảnh báo và gợi ý (cá nhân: xếp theo điểm, nhóm nhỏ chọn 1 người), không tự hạ bậc; người thẩm định, phê duyệt quyết định cuối cùng, lý do ghi nhật ký (mục 5.3)</w:t>
            </w:r>
          </w:p>
        </w:tc>
      </w:tr>
      <w:tr>
        <w:tc>
          <w:tcPr>
            <w:tcW w:type="dxa" w:w="3213"/>
          </w:tcPr>
          <w:p>
            <w:pPr>
              <w:spacing w:after="0"/>
            </w:pPr>
            <w:r>
              <w:rPr>
                <w:b w:val="0"/>
                <w:sz w:val="18"/>
              </w:rPr>
              <w:t>3</w:t>
            </w:r>
          </w:p>
        </w:tc>
        <w:tc>
          <w:tcPr>
            <w:tcW w:type="dxa" w:w="3213"/>
          </w:tcPr>
          <w:p>
            <w:pPr>
              <w:spacing w:after="0"/>
            </w:pPr>
            <w:r>
              <w:rPr>
                <w:b w:val="0"/>
                <w:sz w:val="18"/>
              </w:rPr>
              <w:t>Điểm quý, năm: tính trực tiếp hay trung bình các tháng</w:t>
            </w:r>
          </w:p>
        </w:tc>
        <w:tc>
          <w:tcPr>
            <w:tcW w:type="dxa" w:w="3213"/>
          </w:tcPr>
          <w:p>
            <w:pPr>
              <w:spacing w:after="0"/>
            </w:pPr>
            <w:r>
              <w:rPr>
                <w:b w:val="0"/>
                <w:sz w:val="18"/>
              </w:rPr>
              <w:t xml:space="preserve">Tháng, quý chấm trực tiếp (Điều 17.1); năm là trung bình cộng các tháng đã phê duyệt, từ 6 tháng, tháng thiếu nêu để xác nhận (Điều 11, 17.3). </w:t>
            </w:r>
            <w:r>
              <w:rPr>
                <w:rFonts w:ascii="Consolas" w:hAnsi="Consolas" w:eastAsia="Consolas"/>
                <w:sz w:val="16"/>
              </w:rPr>
              <w:t>[Phần mềm: có]</w:t>
            </w:r>
          </w:p>
        </w:tc>
      </w:tr>
      <w:tr>
        <w:tc>
          <w:tcPr>
            <w:tcW w:type="dxa" w:w="3213"/>
          </w:tcPr>
          <w:p>
            <w:pPr>
              <w:spacing w:after="0"/>
            </w:pPr>
            <w:r>
              <w:rPr>
                <w:b w:val="0"/>
                <w:sz w:val="18"/>
              </w:rPr>
              <w:t>4</w:t>
            </w:r>
          </w:p>
        </w:tc>
        <w:tc>
          <w:tcPr>
            <w:tcW w:type="dxa" w:w="3213"/>
          </w:tcPr>
          <w:p>
            <w:pPr>
              <w:spacing w:after="0"/>
            </w:pPr>
            <w:r>
              <w:rPr>
                <w:b w:val="0"/>
                <w:sz w:val="18"/>
              </w:rPr>
              <w:t>Có coi OKR là căn cứ chấm riêng không</w:t>
            </w:r>
          </w:p>
        </w:tc>
        <w:tc>
          <w:tcPr>
            <w:tcW w:type="dxa" w:w="3213"/>
          </w:tcPr>
          <w:p>
            <w:pPr>
              <w:spacing w:after="0"/>
            </w:pPr>
            <w:r>
              <w:rPr>
                <w:b w:val="0"/>
                <w:sz w:val="18"/>
              </w:rPr>
              <w:t xml:space="preserve">KPI là căn cứ chấm điểm duy nhất; OKR để định hướng và theo dõi, việc được giao gắn với kết quả then chốt của người nhận (mục 4). </w:t>
            </w:r>
            <w:r>
              <w:rPr>
                <w:rFonts w:ascii="Consolas" w:hAnsi="Consolas" w:eastAsia="Consolas"/>
                <w:sz w:val="16"/>
              </w:rPr>
              <w:t>[Phần mềm: có]</w:t>
            </w:r>
            <w:r>
              <w:rPr>
                <w:b w:val="0"/>
                <w:sz w:val="18"/>
              </w:rPr>
              <w:t>. Muốn chấm theo OKR cần văn bản quy định mức đạt và tỷ trọng</w:t>
            </w:r>
          </w:p>
        </w:tc>
      </w:tr>
      <w:tr>
        <w:tc>
          <w:tcPr>
            <w:tcW w:type="dxa" w:w="3213"/>
          </w:tcPr>
          <w:p>
            <w:pPr>
              <w:spacing w:after="0"/>
            </w:pPr>
            <w:r>
              <w:rPr>
                <w:b w:val="0"/>
                <w:sz w:val="18"/>
              </w:rPr>
              <w:t>5</w:t>
            </w:r>
          </w:p>
        </w:tc>
        <w:tc>
          <w:tcPr>
            <w:tcW w:type="dxa" w:w="3213"/>
          </w:tcPr>
          <w:p>
            <w:pPr>
              <w:spacing w:after="0"/>
            </w:pPr>
            <w:r>
              <w:rPr>
                <w:b w:val="0"/>
                <w:sz w:val="18"/>
              </w:rPr>
              <w:t>Ai thẩm định hồ sơ của Ban, ai là người đại diện Ban Thường vụ quyết định</w:t>
            </w:r>
          </w:p>
        </w:tc>
        <w:tc>
          <w:tcPr>
            <w:tcW w:type="dxa" w:w="3213"/>
          </w:tcPr>
          <w:p>
            <w:pPr>
              <w:spacing w:after="0"/>
            </w:pPr>
            <w:r>
              <w:rPr>
                <w:b w:val="0"/>
                <w:sz w:val="18"/>
              </w:rPr>
              <w:t xml:space="preserve">Một tài khoản đại diện Ban Thường vụ thẩm định và công nhận hồ sơ Ban sau khi mọi phòng đã được phê duyệt; người cụ thể do Ban Thường vụ chỉ định. </w:t>
            </w:r>
            <w:r>
              <w:rPr>
                <w:rFonts w:ascii="Consolas" w:hAnsi="Consolas" w:eastAsia="Consolas"/>
                <w:sz w:val="16"/>
              </w:rPr>
              <w:t>[Phần mềm: có]</w:t>
            </w:r>
            <w:r>
              <w:rPr>
                <w:b w:val="0"/>
                <w:sz w:val="18"/>
              </w:rPr>
              <w:t xml:space="preserve"> vai trò riêng, không gắn cán bộ của Ban</w:t>
            </w:r>
          </w:p>
        </w:tc>
      </w:tr>
    </w:tbl>
    <w:p>
      <w:pPr>
        <w:spacing w:after="40"/>
      </w:pPr>
    </w:p>
    <w:p>
      <w:pPr>
        <w:pStyle w:val="Heading2"/>
      </w:pPr>
      <w:r>
        <w:rPr>
          <w:b w:val="0"/>
        </w:rPr>
        <w:t>Phụ lục A. Bộ tiêu chí theo từng phòng</w:t>
      </w:r>
    </w:p>
    <w:p>
      <w:pPr>
        <w:spacing w:after="80"/>
      </w:pPr>
      <w:r>
        <w:rPr>
          <w:b/>
        </w:rPr>
        <w:t>Cách đọc.</w:t>
      </w:r>
      <w:r>
        <w:rPr>
          <w:b w:val="0"/>
        </w:rPr>
        <w:t xml:space="preserve"> Mỗi phòng có bốn phần:</w:t>
      </w:r>
    </w:p>
    <w:p>
      <w:pPr>
        <w:pStyle w:val="ListNumber"/>
      </w:pPr>
      <w:r>
        <w:rPr>
          <w:b w:val="0"/>
        </w:rPr>
        <w:t>Nhiệm vụ theo 01-QĐ.</w:t>
      </w:r>
    </w:p>
    <w:p>
      <w:pPr>
        <w:pStyle w:val="ListNumber"/>
      </w:pPr>
      <w:r>
        <w:rPr>
          <w:b w:val="0"/>
        </w:rPr>
        <w:t>Vị trí và nhóm chức danh. O/KR định hướng chép từ Cây sơ đồ phân công (tháng 9/2026), là mục tiêu tham khảo, không phải công thức điểm.</w:t>
      </w:r>
    </w:p>
    <w:p>
      <w:pPr>
        <w:pStyle w:val="ListNumber"/>
      </w:pPr>
      <w:r>
        <w:rPr>
          <w:b w:val="0"/>
        </w:rPr>
        <w:t>Sản phẩm chính trong danh mục của Ban, có mã và hệ số quy đổi. Hệ số = điểm chấm / 90, sản phẩm chuẩn là C.006 (90 điểm, hệ số 1).</w:t>
      </w:r>
    </w:p>
    <w:p>
      <w:pPr>
        <w:pStyle w:val="ListNumber"/>
      </w:pPr>
      <w:r>
        <w:rPr>
          <w:b w:val="0"/>
        </w:rPr>
        <w:t>Trục tập thể đặc thù, 40 điểm, kèm chỉ số đo.</w:t>
      </w:r>
    </w:p>
    <w:p>
      <w:pPr>
        <w:spacing w:after="80"/>
      </w:pPr>
      <w:r>
        <w:rPr>
          <w:b w:val="0"/>
        </w:rPr>
        <w:t xml:space="preserve">Phần chung 30 điểm của mọi phòng (KH 15, CS 5, DN 10) và 30 điểm tiêu chí chung (C1 đến C6) ở mục 3.2, 3.3. Mọi điểm số trong phụ lục là </w:t>
      </w:r>
      <w:r>
        <w:rPr>
          <w:rFonts w:ascii="Consolas" w:hAnsi="Consolas" w:eastAsia="Consolas"/>
          <w:sz w:val="20"/>
        </w:rPr>
        <w:t>[Đề xuất]</w:t>
      </w:r>
      <w:r>
        <w:rPr>
          <w:b w:val="0"/>
        </w:rPr>
        <w:t>.</w:t>
      </w:r>
    </w:p>
    <w:p>
      <w:pPr>
        <w:spacing w:after="80"/>
      </w:pPr>
      <w:r>
        <w:rPr>
          <w:b/>
        </w:rPr>
        <w:t>Về danh mục.</w:t>
      </w:r>
      <w:r>
        <w:rPr>
          <w:b w:val="0"/>
        </w:rPr>
        <w:t xml:space="preserve"> Danh mục 49 công việc của Ban viết theo loại sản phẩm, dùng chung cho mọi phòng:</w:t>
      </w:r>
    </w:p>
    <w:p>
      <w:pPr>
        <w:pStyle w:val="ListBullet"/>
        <w:ind w:left="357"/>
      </w:pPr>
      <w:r>
        <w:rPr>
          <w:b w:val="0"/>
        </w:rPr>
        <w:t>Nhóm A: lãnh đạo cấp phòng.</w:t>
      </w:r>
    </w:p>
    <w:p>
      <w:pPr>
        <w:pStyle w:val="ListBullet"/>
        <w:ind w:left="357"/>
      </w:pPr>
      <w:r>
        <w:rPr>
          <w:b w:val="0"/>
        </w:rPr>
        <w:t>Nhóm B: chuyên môn dùng chung (văn thư, hành chính, tài chính).</w:t>
      </w:r>
    </w:p>
    <w:p>
      <w:pPr>
        <w:pStyle w:val="ListBullet"/>
        <w:ind w:left="357"/>
      </w:pPr>
      <w:r>
        <w:rPr>
          <w:b w:val="0"/>
        </w:rPr>
        <w:t>Nhóm C: chuyên môn, nghiệp vụ.</w:t>
      </w:r>
    </w:p>
    <w:p>
      <w:pPr>
        <w:pStyle w:val="ListBullet"/>
        <w:ind w:left="357"/>
      </w:pPr>
      <w:r>
        <w:rPr>
          <w:b w:val="0"/>
        </w:rPr>
        <w:t>Nhóm D: công việc khác.</w:t>
      </w:r>
    </w:p>
    <w:p>
      <w:pPr>
        <w:spacing w:after="80"/>
      </w:pPr>
      <w:r>
        <w:rPr>
          <w:b w:val="0"/>
        </w:rPr>
        <w:t>Danh mục không ghi phòng nào dùng công việc nào. Cột "Sản phẩm chính" dưới đây là gợi ý theo nhiệm vụ của phòng; người đứng đầu phòng rà soát lại (NĐ 335 Điều 13.1). Mọi phòng đều dùng thêm: A.001–A.007 cho lãnh đạo phòng; B.008, B.010, B.017, B.018 cho báo cáo tháng, quý, 6 tháng, năm của phòng; D.001 nhật ký công việc.</w:t>
      </w:r>
    </w:p>
    <w:p>
      <w:pPr>
        <w:pStyle w:val="Heading3"/>
      </w:pPr>
      <w:r>
        <w:rPr>
          <w:b w:val="0"/>
        </w:rPr>
        <w:t xml:space="preserve">A.1. Phòng Tổ chức cán bộ </w:t>
      </w:r>
      <w:r>
        <w:rPr>
          <w:rFonts w:ascii="Consolas" w:hAnsi="Consolas" w:eastAsia="Consolas"/>
          <w:sz w:val="20"/>
        </w:rPr>
        <w:t>[Căn cứ: 01-QĐ Điều 4]</w:t>
      </w:r>
    </w:p>
    <w:p>
      <w:pPr>
        <w:spacing w:after="80"/>
      </w:pPr>
      <w:r>
        <w:rPr>
          <w:b/>
        </w:rPr>
        <w:t>Nhiệm vụ chính.</w:t>
      </w:r>
    </w:p>
    <w:p>
      <w:pPr>
        <w:pStyle w:val="ListBullet"/>
        <w:ind w:left="357"/>
      </w:pPr>
      <w:r>
        <w:rPr>
          <w:b w:val="0"/>
        </w:rPr>
        <w:t>Tham mưu nghị quyết, quy định, đề án về tổ chức bộ máy, biên chế, cán bộ của Tỉnh ủy, Ban Thường vụ.</w:t>
      </w:r>
    </w:p>
    <w:p>
      <w:pPr>
        <w:pStyle w:val="ListBullet"/>
        <w:ind w:left="357"/>
      </w:pPr>
      <w:r>
        <w:rPr>
          <w:b w:val="0"/>
        </w:rPr>
        <w:t>Tham mưu quản lý, nhận xét, đánh giá, quy hoạch, bổ nhiệm, luân chuyển, kỷ luật cán bộ diện Tỉnh ủy, Ban Thường vụ quản lý.</w:t>
      </w:r>
    </w:p>
    <w:p>
      <w:pPr>
        <w:pStyle w:val="ListBullet"/>
        <w:ind w:left="357"/>
      </w:pPr>
      <w:r>
        <w:rPr>
          <w:b w:val="0"/>
        </w:rPr>
        <w:t>Thẩm định đề án, nhân sự trước khi trình. Quản lý hồ sơ cán bộ diện Tỉnh ủy, Ban Thường vụ quản lý.</w:t>
      </w:r>
    </w:p>
    <w:p>
      <w:pPr>
        <w:pStyle w:val="ListBullet"/>
        <w:ind w:left="357"/>
      </w:pPr>
      <w:r>
        <w:rPr>
          <w:b w:val="0"/>
        </w:rPr>
        <w:t>Thống kê tổ chức bộ máy, biên chế. Chính sách cán bộ, đào tạo bồi dưỡng, tiền lương khối đảng, đoàn thể; tổ chức thi nâng ngạch.</w:t>
      </w:r>
    </w:p>
    <w:p>
      <w:pPr>
        <w:spacing w:after="80"/>
      </w:pPr>
      <w:r>
        <w:rPr>
          <w:b/>
        </w:rPr>
        <w:t>Vị trí và nhóm chức danh</w:t>
      </w:r>
      <w:r>
        <w:rPr>
          <w:b w:val="0"/>
        </w:rPr>
        <w:t xml:space="preserve"> (11 vị trí theo sơ đồ, gồm Phó Trưởng ban phụ trách):</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Nhóm</w:t>
            </w:r>
          </w:p>
        </w:tc>
        <w:tc>
          <w:tcPr>
            <w:tcW w:type="dxa" w:w="3213"/>
            <w:shd w:val="clear" w:color="auto" w:fill="E8E8E8"/>
          </w:tcPr>
          <w:p>
            <w:pPr>
              <w:spacing w:after="0"/>
            </w:pPr>
            <w:r>
              <w:rPr>
                <w:b/>
                <w:sz w:val="18"/>
              </w:rPr>
              <w:t>Vị trí, lĩnh vực</w:t>
            </w:r>
          </w:p>
        </w:tc>
        <w:tc>
          <w:tcPr>
            <w:tcW w:type="dxa" w:w="3213"/>
            <w:shd w:val="clear" w:color="auto" w:fill="E8E8E8"/>
          </w:tcPr>
          <w:p>
            <w:pPr>
              <w:spacing w:after="0"/>
            </w:pPr>
            <w:r>
              <w:rPr>
                <w:b/>
                <w:sz w:val="18"/>
              </w:rPr>
              <w:t>O/KR định hướng</w:t>
            </w:r>
          </w:p>
        </w:tc>
      </w:tr>
      <w:tr>
        <w:tc>
          <w:tcPr>
            <w:tcW w:type="dxa" w:w="3213"/>
          </w:tcPr>
          <w:p>
            <w:pPr>
              <w:spacing w:after="0"/>
            </w:pPr>
            <w:r>
              <w:rPr>
                <w:b w:val="0"/>
                <w:sz w:val="18"/>
              </w:rPr>
              <w:t>Người đứng đầu</w:t>
            </w:r>
          </w:p>
        </w:tc>
        <w:tc>
          <w:tcPr>
            <w:tcW w:type="dxa" w:w="3213"/>
          </w:tcPr>
          <w:p>
            <w:pPr>
              <w:spacing w:after="0"/>
            </w:pPr>
            <w:r>
              <w:rPr>
                <w:b w:val="0"/>
                <w:sz w:val="18"/>
              </w:rPr>
              <w:t>Trưởng phòng: phụ trách chung</w:t>
            </w:r>
          </w:p>
        </w:tc>
        <w:tc>
          <w:tcPr>
            <w:tcW w:type="dxa" w:w="3213"/>
          </w:tcPr>
          <w:p>
            <w:pPr>
              <w:spacing w:after="0"/>
            </w:pPr>
            <w:r>
              <w:rPr>
                <w:b w:val="0"/>
                <w:sz w:val="18"/>
              </w:rPr>
              <w:t>100% đề án tổ chức bộ máy, VTVL, biên chế trình đúng hạn; 100% hồ sơ nhân sự thẩm định đúng quy trình; 100% chế độ tiền lương, nâng ngạch đúng hạn; 100% kế hoạch ĐTBD; không sai sót, khiếu nại về quy trình cán bộ</w:t>
            </w:r>
          </w:p>
        </w:tc>
      </w:tr>
      <w:tr>
        <w:tc>
          <w:tcPr>
            <w:tcW w:type="dxa" w:w="3213"/>
          </w:tcPr>
          <w:p>
            <w:pPr>
              <w:spacing w:after="0"/>
            </w:pPr>
            <w:r>
              <w:rPr>
                <w:b w:val="0"/>
                <w:sz w:val="18"/>
              </w:rPr>
              <w:t>Cấp phó (3)</w:t>
            </w:r>
          </w:p>
        </w:tc>
        <w:tc>
          <w:tcPr>
            <w:tcW w:type="dxa" w:w="3213"/>
          </w:tcPr>
          <w:p>
            <w:pPr>
              <w:spacing w:after="0"/>
            </w:pPr>
            <w:r>
              <w:rPr>
                <w:b w:val="0"/>
                <w:sz w:val="18"/>
              </w:rPr>
              <w:t>Tổ chức cán bộ, biên chế, hồ sơ cán bộ, chuyển đổi số / Đào tạo bồi dưỡng, tuyển dụng, tiền lương, nghỉ công tác / Tổng hợp, quy hoạch, vị trí việc làm, thẩm định bộ máy</w:t>
            </w:r>
          </w:p>
        </w:tc>
        <w:tc>
          <w:tcPr>
            <w:tcW w:type="dxa" w:w="3213"/>
          </w:tcPr>
          <w:p>
            <w:pPr>
              <w:spacing w:after="0"/>
            </w:pPr>
            <w:r>
              <w:rPr>
                <w:b w:val="0"/>
                <w:sz w:val="18"/>
              </w:rPr>
              <w:t>Chỉ đạo, kiểm tra, đôn đốc chuyên viên trong lĩnh vực; d, đ, e chấm theo lĩnh vực</w:t>
            </w:r>
          </w:p>
        </w:tc>
      </w:tr>
      <w:tr>
        <w:tc>
          <w:tcPr>
            <w:tcW w:type="dxa" w:w="3213"/>
          </w:tcPr>
          <w:p>
            <w:pPr>
              <w:spacing w:after="0"/>
            </w:pPr>
            <w:r>
              <w:rPr>
                <w:b w:val="0"/>
                <w:sz w:val="18"/>
              </w:rPr>
              <w:t>Chuyên viên (6)</w:t>
            </w:r>
          </w:p>
        </w:tc>
        <w:tc>
          <w:tcPr>
            <w:tcW w:type="dxa" w:w="3213"/>
          </w:tcPr>
          <w:p>
            <w:pPr>
              <w:spacing w:after="0"/>
            </w:pPr>
            <w:r>
              <w:rPr>
                <w:b w:val="0"/>
                <w:sz w:val="18"/>
              </w:rPr>
              <w:t>Tổ chức cán bộ theo địa bàn, quy hoạch (3); thẩm định chức năng nhiệm vụ, đề án, VTVL; ĐTBD, tuyển dụng; tiền lương, nghỉ công tác, đơn thư chính sách</w:t>
            </w:r>
          </w:p>
        </w:tc>
        <w:tc>
          <w:tcPr>
            <w:tcW w:type="dxa" w:w="3213"/>
          </w:tcPr>
          <w:p>
            <w:pPr>
              <w:spacing w:after="0"/>
            </w:pPr>
            <w:r>
              <w:rPr>
                <w:b w:val="0"/>
                <w:sz w:val="18"/>
              </w:rPr>
              <w:t>Ví dụ: 100% hồ sơ quy hoạch thẩm định đúng hạn; ≥95% văn bản tham mưu thông qua lần trình đầu; 100% hồ sơ nâng lương, nghỉ công tác đúng hạn</w:t>
            </w:r>
          </w:p>
        </w:tc>
      </w:tr>
    </w:tbl>
    <w:p>
      <w:pPr>
        <w:spacing w:after="40"/>
      </w:pPr>
    </w:p>
    <w:p>
      <w:pPr>
        <w:spacing w:after="80"/>
      </w:pPr>
      <w:r>
        <w:rPr>
          <w:b/>
        </w:rPr>
        <w:t>Sản phẩm chính.</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w:t>
            </w:r>
          </w:p>
        </w:tc>
        <w:tc>
          <w:tcPr>
            <w:tcW w:type="dxa" w:w="3213"/>
            <w:shd w:val="clear" w:color="auto" w:fill="E8E8E8"/>
          </w:tcPr>
          <w:p>
            <w:pPr>
              <w:spacing w:after="0"/>
            </w:pPr>
            <w:r>
              <w:rPr>
                <w:b/>
                <w:sz w:val="18"/>
              </w:rPr>
              <w:t>Sản phẩm</w:t>
            </w:r>
          </w:p>
        </w:tc>
        <w:tc>
          <w:tcPr>
            <w:tcW w:type="dxa" w:w="3213"/>
            <w:shd w:val="clear" w:color="auto" w:fill="E8E8E8"/>
          </w:tcPr>
          <w:p>
            <w:pPr>
              <w:spacing w:after="0"/>
            </w:pPr>
            <w:r>
              <w:rPr>
                <w:b/>
                <w:sz w:val="18"/>
              </w:rPr>
              <w:t>Hệ số</w:t>
            </w:r>
          </w:p>
        </w:tc>
      </w:tr>
      <w:tr>
        <w:tc>
          <w:tcPr>
            <w:tcW w:type="dxa" w:w="3213"/>
          </w:tcPr>
          <w:p>
            <w:pPr>
              <w:spacing w:after="0"/>
            </w:pPr>
            <w:r>
              <w:rPr>
                <w:b w:val="0"/>
                <w:sz w:val="18"/>
              </w:rPr>
              <w:t>C.005</w:t>
            </w:r>
          </w:p>
        </w:tc>
        <w:tc>
          <w:tcPr>
            <w:tcW w:type="dxa" w:w="3213"/>
          </w:tcPr>
          <w:p>
            <w:pPr>
              <w:spacing w:after="0"/>
            </w:pPr>
            <w:r>
              <w:rPr>
                <w:b w:val="0"/>
                <w:sz w:val="18"/>
              </w:rPr>
              <w:t>Cập nhật thông tin cán bộ lên phần mềm (50 trường hợp)</w:t>
            </w:r>
          </w:p>
        </w:tc>
        <w:tc>
          <w:tcPr>
            <w:tcW w:type="dxa" w:w="3213"/>
          </w:tcPr>
          <w:p>
            <w:pPr>
              <w:spacing w:after="0"/>
            </w:pPr>
            <w:r>
              <w:rPr>
                <w:b w:val="0"/>
                <w:sz w:val="18"/>
              </w:rPr>
              <w:t>0,7778</w:t>
            </w:r>
          </w:p>
        </w:tc>
      </w:tr>
      <w:tr>
        <w:tc>
          <w:tcPr>
            <w:tcW w:type="dxa" w:w="3213"/>
          </w:tcPr>
          <w:p>
            <w:pPr>
              <w:spacing w:after="0"/>
            </w:pPr>
            <w:r>
              <w:rPr>
                <w:b w:val="0"/>
                <w:sz w:val="18"/>
              </w:rPr>
              <w:t>C.006</w:t>
            </w:r>
          </w:p>
        </w:tc>
        <w:tc>
          <w:tcPr>
            <w:tcW w:type="dxa" w:w="3213"/>
          </w:tcPr>
          <w:p>
            <w:pPr>
              <w:spacing w:after="0"/>
            </w:pPr>
            <w:r>
              <w:rPr>
                <w:b w:val="0"/>
                <w:sz w:val="18"/>
              </w:rPr>
              <w:t>Công văn, quyết định, báo cáo; thống kê số liệu</w:t>
            </w:r>
          </w:p>
        </w:tc>
        <w:tc>
          <w:tcPr>
            <w:tcW w:type="dxa" w:w="3213"/>
          </w:tcPr>
          <w:p>
            <w:pPr>
              <w:spacing w:after="0"/>
            </w:pPr>
            <w:r>
              <w:rPr>
                <w:b w:val="0"/>
                <w:sz w:val="18"/>
              </w:rPr>
              <w:t>1</w:t>
            </w:r>
          </w:p>
        </w:tc>
      </w:tr>
      <w:tr>
        <w:tc>
          <w:tcPr>
            <w:tcW w:type="dxa" w:w="3213"/>
          </w:tcPr>
          <w:p>
            <w:pPr>
              <w:spacing w:after="0"/>
            </w:pPr>
            <w:r>
              <w:rPr>
                <w:b w:val="0"/>
                <w:sz w:val="18"/>
              </w:rPr>
              <w:t>C.007</w:t>
            </w:r>
          </w:p>
        </w:tc>
        <w:tc>
          <w:tcPr>
            <w:tcW w:type="dxa" w:w="3213"/>
          </w:tcPr>
          <w:p>
            <w:pPr>
              <w:spacing w:after="0"/>
            </w:pPr>
            <w:r>
              <w:rPr>
                <w:b w:val="0"/>
                <w:sz w:val="18"/>
              </w:rPr>
              <w:t>Hồ sơ, báo cáo thẩm định tiêu chuẩn, điều kiện: quy hoạch, bổ nhiệm, luân chuyển, điều động, ĐTBD, chính sách</w:t>
            </w:r>
          </w:p>
        </w:tc>
        <w:tc>
          <w:tcPr>
            <w:tcW w:type="dxa" w:w="3213"/>
          </w:tcPr>
          <w:p>
            <w:pPr>
              <w:spacing w:after="0"/>
            </w:pPr>
            <w:r>
              <w:rPr>
                <w:b w:val="0"/>
                <w:sz w:val="18"/>
              </w:rPr>
              <w:t>1,2222</w:t>
            </w:r>
          </w:p>
        </w:tc>
      </w:tr>
      <w:tr>
        <w:tc>
          <w:tcPr>
            <w:tcW w:type="dxa" w:w="3213"/>
          </w:tcPr>
          <w:p>
            <w:pPr>
              <w:spacing w:after="0"/>
            </w:pPr>
            <w:r>
              <w:rPr>
                <w:b w:val="0"/>
                <w:sz w:val="18"/>
              </w:rPr>
              <w:t>C.009</w:t>
            </w:r>
          </w:p>
        </w:tc>
        <w:tc>
          <w:tcPr>
            <w:tcW w:type="dxa" w:w="3213"/>
          </w:tcPr>
          <w:p>
            <w:pPr>
              <w:spacing w:after="0"/>
            </w:pPr>
            <w:r>
              <w:rPr>
                <w:b w:val="0"/>
                <w:sz w:val="18"/>
              </w:rPr>
              <w:t>Công văn hướng dẫn nghiệp vụ; công văn triển khai văn bản Trung ương thuộc thẩm quyền Ban Thường vụ</w:t>
            </w:r>
          </w:p>
        </w:tc>
        <w:tc>
          <w:tcPr>
            <w:tcW w:type="dxa" w:w="3213"/>
          </w:tcPr>
          <w:p>
            <w:pPr>
              <w:spacing w:after="0"/>
            </w:pPr>
            <w:r>
              <w:rPr>
                <w:b w:val="0"/>
                <w:sz w:val="18"/>
              </w:rPr>
              <w:t>1,3333</w:t>
            </w:r>
          </w:p>
        </w:tc>
      </w:tr>
      <w:tr>
        <w:tc>
          <w:tcPr>
            <w:tcW w:type="dxa" w:w="3213"/>
          </w:tcPr>
          <w:p>
            <w:pPr>
              <w:spacing w:after="0"/>
            </w:pPr>
            <w:r>
              <w:rPr>
                <w:b w:val="0"/>
                <w:sz w:val="18"/>
              </w:rPr>
              <w:t>C.010</w:t>
            </w:r>
          </w:p>
        </w:tc>
        <w:tc>
          <w:tcPr>
            <w:tcW w:type="dxa" w:w="3213"/>
          </w:tcPr>
          <w:p>
            <w:pPr>
              <w:spacing w:after="0"/>
            </w:pPr>
            <w:r>
              <w:rPr>
                <w:b w:val="0"/>
                <w:sz w:val="18"/>
              </w:rPr>
              <w:t>Báo cáo sơ kết, tổng kết, đề án, kế hoạch; tờ trình Ban Thường vụ; thẩm định đề án, quy định</w:t>
            </w:r>
          </w:p>
        </w:tc>
        <w:tc>
          <w:tcPr>
            <w:tcW w:type="dxa" w:w="3213"/>
          </w:tcPr>
          <w:p>
            <w:pPr>
              <w:spacing w:after="0"/>
            </w:pPr>
            <w:r>
              <w:rPr>
                <w:b w:val="0"/>
                <w:sz w:val="18"/>
              </w:rPr>
              <w:t>2,7778</w:t>
            </w:r>
          </w:p>
        </w:tc>
      </w:tr>
      <w:tr>
        <w:tc>
          <w:tcPr>
            <w:tcW w:type="dxa" w:w="3213"/>
          </w:tcPr>
          <w:p>
            <w:pPr>
              <w:spacing w:after="0"/>
            </w:pPr>
            <w:r>
              <w:rPr>
                <w:b w:val="0"/>
                <w:sz w:val="18"/>
              </w:rPr>
              <w:t>C.013</w:t>
            </w:r>
          </w:p>
        </w:tc>
        <w:tc>
          <w:tcPr>
            <w:tcW w:type="dxa" w:w="3213"/>
          </w:tcPr>
          <w:p>
            <w:pPr>
              <w:spacing w:after="0"/>
            </w:pPr>
            <w:r>
              <w:rPr>
                <w:b w:val="0"/>
                <w:sz w:val="18"/>
              </w:rPr>
              <w:t>Tham mưu nghị quyết, quy định, quyết định của Ban Thường vụ, Ban Chấp hành</w:t>
            </w:r>
          </w:p>
        </w:tc>
        <w:tc>
          <w:tcPr>
            <w:tcW w:type="dxa" w:w="3213"/>
          </w:tcPr>
          <w:p>
            <w:pPr>
              <w:spacing w:after="0"/>
            </w:pPr>
            <w:r>
              <w:rPr>
                <w:b w:val="0"/>
                <w:sz w:val="18"/>
              </w:rPr>
              <w:t>3,8889</w:t>
            </w:r>
          </w:p>
        </w:tc>
      </w:tr>
      <w:tr>
        <w:tc>
          <w:tcPr>
            <w:tcW w:type="dxa" w:w="3213"/>
          </w:tcPr>
          <w:p>
            <w:pPr>
              <w:spacing w:after="0"/>
            </w:pPr>
            <w:r>
              <w:rPr>
                <w:b w:val="0"/>
                <w:sz w:val="18"/>
              </w:rPr>
              <w:t>C.014</w:t>
            </w:r>
          </w:p>
        </w:tc>
        <w:tc>
          <w:tcPr>
            <w:tcW w:type="dxa" w:w="3213"/>
          </w:tcPr>
          <w:p>
            <w:pPr>
              <w:spacing w:after="0"/>
            </w:pPr>
            <w:r>
              <w:rPr>
                <w:b w:val="0"/>
                <w:sz w:val="18"/>
              </w:rPr>
              <w:t>Báo cáo sơ kết, tổng kết, chuyên đề thuộc thẩm quyền Ban Thường vụ</w:t>
            </w:r>
          </w:p>
        </w:tc>
        <w:tc>
          <w:tcPr>
            <w:tcW w:type="dxa" w:w="3213"/>
          </w:tcPr>
          <w:p>
            <w:pPr>
              <w:spacing w:after="0"/>
            </w:pPr>
            <w:r>
              <w:rPr>
                <w:b w:val="0"/>
                <w:sz w:val="18"/>
              </w:rPr>
              <w:t>4,4444</w:t>
            </w:r>
          </w:p>
        </w:tc>
      </w:tr>
    </w:tbl>
    <w:p>
      <w:pPr>
        <w:spacing w:after="40"/>
      </w:pPr>
    </w:p>
    <w:p>
      <w:pPr>
        <w:spacing w:after="80"/>
      </w:pPr>
      <w:r>
        <w:rPr>
          <w:b/>
        </w:rPr>
        <w:t>Trục tập thể đặc thù (40 điểm).</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E8E8E8"/>
          </w:tcPr>
          <w:p>
            <w:pPr>
              <w:spacing w:after="0"/>
            </w:pPr>
            <w:r>
              <w:rPr>
                <w:b/>
                <w:sz w:val="18"/>
              </w:rPr>
              <w:t>Mã</w:t>
            </w:r>
          </w:p>
        </w:tc>
        <w:tc>
          <w:tcPr>
            <w:tcW w:type="dxa" w:w="2409"/>
            <w:shd w:val="clear" w:color="auto" w:fill="E8E8E8"/>
          </w:tcPr>
          <w:p>
            <w:pPr>
              <w:spacing w:after="0"/>
            </w:pPr>
            <w:r>
              <w:rPr>
                <w:b/>
                <w:sz w:val="18"/>
              </w:rPr>
              <w:t>Trục</w:t>
            </w:r>
          </w:p>
        </w:tc>
        <w:tc>
          <w:tcPr>
            <w:tcW w:type="dxa" w:w="2409"/>
            <w:shd w:val="clear" w:color="auto" w:fill="E8E8E8"/>
          </w:tcPr>
          <w:p>
            <w:pPr>
              <w:spacing w:after="0"/>
            </w:pPr>
            <w:r>
              <w:rPr>
                <w:b/>
                <w:sz w:val="18"/>
              </w:rPr>
              <w:t>Điểm</w:t>
            </w:r>
          </w:p>
        </w:tc>
        <w:tc>
          <w:tcPr>
            <w:tcW w:type="dxa" w:w="2409"/>
            <w:shd w:val="clear" w:color="auto" w:fill="E8E8E8"/>
          </w:tcPr>
          <w:p>
            <w:pPr>
              <w:spacing w:after="0"/>
            </w:pPr>
            <w:r>
              <w:rPr>
                <w:b/>
                <w:sz w:val="18"/>
              </w:rPr>
              <w:t>Chỉ số định lượng</w:t>
            </w:r>
          </w:p>
        </w:tc>
      </w:tr>
      <w:tr>
        <w:tc>
          <w:tcPr>
            <w:tcW w:type="dxa" w:w="2409"/>
          </w:tcPr>
          <w:p>
            <w:pPr>
              <w:spacing w:after="0"/>
            </w:pPr>
            <w:r>
              <w:rPr>
                <w:b w:val="0"/>
                <w:sz w:val="18"/>
              </w:rPr>
              <w:t>TC1</w:t>
            </w:r>
          </w:p>
        </w:tc>
        <w:tc>
          <w:tcPr>
            <w:tcW w:type="dxa" w:w="2409"/>
          </w:tcPr>
          <w:p>
            <w:pPr>
              <w:spacing w:after="0"/>
            </w:pPr>
            <w:r>
              <w:rPr>
                <w:b w:val="0"/>
                <w:sz w:val="18"/>
              </w:rPr>
              <w:t>Tham mưu chủ trương, đề án về tổ chức bộ máy, biên chế, cán bộ</w:t>
            </w:r>
          </w:p>
        </w:tc>
        <w:tc>
          <w:tcPr>
            <w:tcW w:type="dxa" w:w="2409"/>
          </w:tcPr>
          <w:p>
            <w:pPr>
              <w:spacing w:after="0"/>
            </w:pPr>
            <w:r>
              <w:rPr>
                <w:b w:val="0"/>
                <w:sz w:val="18"/>
              </w:rPr>
              <w:t>15</w:t>
            </w:r>
          </w:p>
        </w:tc>
        <w:tc>
          <w:tcPr>
            <w:tcW w:type="dxa" w:w="2409"/>
          </w:tcPr>
          <w:p>
            <w:pPr>
              <w:spacing w:after="0"/>
            </w:pPr>
            <w:r>
              <w:rPr>
                <w:b w:val="0"/>
                <w:sz w:val="18"/>
              </w:rPr>
              <w:t>Tỷ lệ đề án, quy định, tờ trình trong chương trình công tác trình đúng hạn; số văn bản bị trả lại do chất lượng</w:t>
            </w:r>
          </w:p>
        </w:tc>
      </w:tr>
      <w:tr>
        <w:tc>
          <w:tcPr>
            <w:tcW w:type="dxa" w:w="2409"/>
          </w:tcPr>
          <w:p>
            <w:pPr>
              <w:spacing w:after="0"/>
            </w:pPr>
            <w:r>
              <w:rPr>
                <w:b w:val="0"/>
                <w:sz w:val="18"/>
              </w:rPr>
              <w:t>TC2</w:t>
            </w:r>
          </w:p>
        </w:tc>
        <w:tc>
          <w:tcPr>
            <w:tcW w:type="dxa" w:w="2409"/>
          </w:tcPr>
          <w:p>
            <w:pPr>
              <w:spacing w:after="0"/>
            </w:pPr>
            <w:r>
              <w:rPr>
                <w:b w:val="0"/>
                <w:sz w:val="18"/>
              </w:rPr>
              <w:t>Thẩm định nhân sự và quản lý cán bộ diện Tỉnh ủy, Ban Thường vụ quản lý</w:t>
            </w:r>
          </w:p>
        </w:tc>
        <w:tc>
          <w:tcPr>
            <w:tcW w:type="dxa" w:w="2409"/>
          </w:tcPr>
          <w:p>
            <w:pPr>
              <w:spacing w:after="0"/>
            </w:pPr>
            <w:r>
              <w:rPr>
                <w:b w:val="0"/>
                <w:sz w:val="18"/>
              </w:rPr>
              <w:t>15</w:t>
            </w:r>
          </w:p>
        </w:tc>
        <w:tc>
          <w:tcPr>
            <w:tcW w:type="dxa" w:w="2409"/>
          </w:tcPr>
          <w:p>
            <w:pPr>
              <w:spacing w:after="0"/>
            </w:pPr>
            <w:r>
              <w:rPr>
                <w:b w:val="0"/>
                <w:sz w:val="18"/>
              </w:rPr>
              <w:t>Tỷ lệ hồ sơ nhân sự (quy hoạch, bổ nhiệm, luân chuyển, kỷ luật) thẩm định đúng quy trình, thời hạn; số khiếu nại đúng về quy trình nhân sự (mục tiêu 0); tỷ lệ hồ sơ cán bộ diện quản lý được cập nhật, số hóa</w:t>
            </w:r>
          </w:p>
        </w:tc>
      </w:tr>
      <w:tr>
        <w:tc>
          <w:tcPr>
            <w:tcW w:type="dxa" w:w="2409"/>
          </w:tcPr>
          <w:p>
            <w:pPr>
              <w:spacing w:after="0"/>
            </w:pPr>
            <w:r>
              <w:rPr>
                <w:b w:val="0"/>
                <w:sz w:val="18"/>
              </w:rPr>
              <w:t>TC3</w:t>
            </w:r>
          </w:p>
        </w:tc>
        <w:tc>
          <w:tcPr>
            <w:tcW w:type="dxa" w:w="2409"/>
          </w:tcPr>
          <w:p>
            <w:pPr>
              <w:spacing w:after="0"/>
            </w:pPr>
            <w:r>
              <w:rPr>
                <w:b w:val="0"/>
                <w:sz w:val="18"/>
              </w:rPr>
              <w:t>Chính sách cán bộ, đào tạo bồi dưỡng, tiền lương</w:t>
            </w:r>
          </w:p>
        </w:tc>
        <w:tc>
          <w:tcPr>
            <w:tcW w:type="dxa" w:w="2409"/>
          </w:tcPr>
          <w:p>
            <w:pPr>
              <w:spacing w:after="0"/>
            </w:pPr>
            <w:r>
              <w:rPr>
                <w:b w:val="0"/>
                <w:sz w:val="18"/>
              </w:rPr>
              <w:t>10</w:t>
            </w:r>
          </w:p>
        </w:tc>
        <w:tc>
          <w:tcPr>
            <w:tcW w:type="dxa" w:w="2409"/>
          </w:tcPr>
          <w:p>
            <w:pPr>
              <w:spacing w:after="0"/>
            </w:pPr>
            <w:r>
              <w:rPr>
                <w:b w:val="0"/>
                <w:sz w:val="18"/>
              </w:rPr>
              <w:t>Tỷ lệ hồ sơ nâng lương, xếp ngạch, nghỉ công tác đúng hạn; tỷ lệ chỉ tiêu cử đi đào tạo, bồi dưỡng đạt kế hoạch</w:t>
            </w:r>
          </w:p>
        </w:tc>
      </w:tr>
    </w:tbl>
    <w:p>
      <w:pPr>
        <w:spacing w:after="40"/>
      </w:pPr>
    </w:p>
    <w:p>
      <w:pPr>
        <w:pStyle w:val="Heading3"/>
      </w:pPr>
      <w:r>
        <w:rPr>
          <w:b w:val="0"/>
        </w:rPr>
        <w:t xml:space="preserve">A.2. Phòng Tổ chức đảng, đảng viên </w:t>
      </w:r>
      <w:r>
        <w:rPr>
          <w:rFonts w:ascii="Consolas" w:hAnsi="Consolas" w:eastAsia="Consolas"/>
          <w:sz w:val="20"/>
        </w:rPr>
        <w:t>[Căn cứ: 01-QĐ Điều 3]</w:t>
      </w:r>
    </w:p>
    <w:p>
      <w:pPr>
        <w:spacing w:after="80"/>
      </w:pPr>
      <w:r>
        <w:rPr>
          <w:b/>
        </w:rPr>
        <w:t>Nhiệm vụ chính.</w:t>
      </w:r>
    </w:p>
    <w:p>
      <w:pPr>
        <w:pStyle w:val="ListBullet"/>
        <w:ind w:left="357"/>
      </w:pPr>
      <w:r>
        <w:rPr>
          <w:b w:val="0"/>
        </w:rPr>
        <w:t>Tham mưu nghị quyết, quy định, đề án về tổ chức đảng, đảng viên. Hướng dẫn nghiệp vụ, kiểm tra việc xây dựng tổ chức đảng.</w:t>
      </w:r>
    </w:p>
    <w:p>
      <w:pPr>
        <w:pStyle w:val="ListBullet"/>
        <w:ind w:left="357"/>
      </w:pPr>
      <w:r>
        <w:rPr>
          <w:b w:val="0"/>
        </w:rPr>
        <w:t>Quản lý hồ sơ, cơ sở dữ liệu đảng viên (đồng bộ theo Ban Tổ chức Trung ương). Giới thiệu sinh hoạt đảng, Huy hiệu Đảng, thẻ đảng viên, xóa tên, đảng tịch.</w:t>
      </w:r>
    </w:p>
    <w:p>
      <w:pPr>
        <w:pStyle w:val="ListBullet"/>
        <w:ind w:left="357"/>
      </w:pPr>
      <w:r>
        <w:rPr>
          <w:b w:val="0"/>
        </w:rPr>
        <w:t>Kiểm điểm, đánh giá, xếp loại tập thể, cá nhân hằng năm.</w:t>
      </w:r>
    </w:p>
    <w:p>
      <w:pPr>
        <w:pStyle w:val="ListBullet"/>
        <w:ind w:left="357"/>
      </w:pPr>
      <w:r>
        <w:rPr>
          <w:b w:val="0"/>
        </w:rPr>
        <w:t>Khen thưởng tổ chức đảng, đảng viên; Kỷ niệm chương; thi đua của Ngành. Theo dõi đại hội đảng bộ; thống kê tổ chức cơ sở đảng, đảng viên.</w:t>
      </w:r>
    </w:p>
    <w:p>
      <w:pPr>
        <w:spacing w:after="80"/>
      </w:pPr>
      <w:r>
        <w:rPr>
          <w:b/>
        </w:rPr>
        <w:t>Vị trí và nhóm chức danh</w:t>
      </w:r>
      <w:r>
        <w:rPr>
          <w:b w:val="0"/>
        </w:rPr>
        <w:t xml:space="preserve"> (11 vị trí, gồm Phó Trưởng ban phụ trách):</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Nhóm</w:t>
            </w:r>
          </w:p>
        </w:tc>
        <w:tc>
          <w:tcPr>
            <w:tcW w:type="dxa" w:w="3213"/>
            <w:shd w:val="clear" w:color="auto" w:fill="E8E8E8"/>
          </w:tcPr>
          <w:p>
            <w:pPr>
              <w:spacing w:after="0"/>
            </w:pPr>
            <w:r>
              <w:rPr>
                <w:b/>
                <w:sz w:val="18"/>
              </w:rPr>
              <w:t>Vị trí, lĩnh vực</w:t>
            </w:r>
          </w:p>
        </w:tc>
        <w:tc>
          <w:tcPr>
            <w:tcW w:type="dxa" w:w="3213"/>
            <w:shd w:val="clear" w:color="auto" w:fill="E8E8E8"/>
          </w:tcPr>
          <w:p>
            <w:pPr>
              <w:spacing w:after="0"/>
            </w:pPr>
            <w:r>
              <w:rPr>
                <w:b/>
                <w:sz w:val="18"/>
              </w:rPr>
              <w:t>O/KR định hướng</w:t>
            </w:r>
          </w:p>
        </w:tc>
      </w:tr>
      <w:tr>
        <w:tc>
          <w:tcPr>
            <w:tcW w:type="dxa" w:w="3213"/>
          </w:tcPr>
          <w:p>
            <w:pPr>
              <w:spacing w:after="0"/>
            </w:pPr>
            <w:r>
              <w:rPr>
                <w:b w:val="0"/>
                <w:sz w:val="18"/>
              </w:rPr>
              <w:t>Người đứng đầu</w:t>
            </w:r>
          </w:p>
        </w:tc>
        <w:tc>
          <w:tcPr>
            <w:tcW w:type="dxa" w:w="3213"/>
          </w:tcPr>
          <w:p>
            <w:pPr>
              <w:spacing w:after="0"/>
            </w:pPr>
            <w:r>
              <w:rPr>
                <w:b w:val="0"/>
                <w:sz w:val="18"/>
              </w:rPr>
              <w:t>Trưởng phòng: tổ chức cơ sở đảng, phát triển đảng viên, thi đua khen thưởng</w:t>
            </w:r>
          </w:p>
        </w:tc>
        <w:tc>
          <w:tcPr>
            <w:tcW w:type="dxa" w:w="3213"/>
          </w:tcPr>
          <w:p>
            <w:pPr>
              <w:spacing w:after="0"/>
            </w:pPr>
            <w:r>
              <w:rPr>
                <w:b w:val="0"/>
                <w:sz w:val="18"/>
              </w:rPr>
              <w:t>100% chỉ tiêu kết nạp đảng viên; 100% hồ sơ, CSDL đảng viên cập nhật đúng; 100% hồ sơ Huy hiệu Đảng, thẻ đảng viên, giới thiệu sinh hoạt đảng đúng hạn; 100% khiếu nại đảng tịch đúng quy trình</w:t>
            </w:r>
          </w:p>
        </w:tc>
      </w:tr>
      <w:tr>
        <w:tc>
          <w:tcPr>
            <w:tcW w:type="dxa" w:w="3213"/>
          </w:tcPr>
          <w:p>
            <w:pPr>
              <w:spacing w:after="0"/>
            </w:pPr>
            <w:r>
              <w:rPr>
                <w:b w:val="0"/>
                <w:sz w:val="18"/>
              </w:rPr>
              <w:t>Cấp phó (3)</w:t>
            </w:r>
          </w:p>
        </w:tc>
        <w:tc>
          <w:tcPr>
            <w:tcW w:type="dxa" w:w="3213"/>
          </w:tcPr>
          <w:p>
            <w:pPr>
              <w:spacing w:after="0"/>
            </w:pPr>
            <w:r>
              <w:rPr>
                <w:b w:val="0"/>
                <w:sz w:val="18"/>
              </w:rPr>
              <w:t>Đảng trong doanh nghiệp và chuyển đổi số / Tổ chức đảng, khen thưởng, đánh giá xếp loại, thống kê / Đảng viên, sinh hoạt đảng, Huy hiệu Đảng</w:t>
            </w:r>
          </w:p>
        </w:tc>
        <w:tc>
          <w:tcPr>
            <w:tcW w:type="dxa" w:w="3213"/>
          </w:tcPr>
          <w:p>
            <w:pPr>
              <w:spacing w:after="0"/>
            </w:pPr>
            <w:r>
              <w:rPr>
                <w:b w:val="0"/>
                <w:sz w:val="18"/>
              </w:rPr>
              <w:t>d, đ, e chấm theo lĩnh vực</w:t>
            </w:r>
          </w:p>
        </w:tc>
      </w:tr>
      <w:tr>
        <w:tc>
          <w:tcPr>
            <w:tcW w:type="dxa" w:w="3213"/>
          </w:tcPr>
          <w:p>
            <w:pPr>
              <w:spacing w:after="0"/>
            </w:pPr>
            <w:r>
              <w:rPr>
                <w:b w:val="0"/>
                <w:sz w:val="18"/>
              </w:rPr>
              <w:t>Chuyên viên (6)</w:t>
            </w:r>
          </w:p>
        </w:tc>
        <w:tc>
          <w:tcPr>
            <w:tcW w:type="dxa" w:w="3213"/>
          </w:tcPr>
          <w:p>
            <w:pPr>
              <w:spacing w:after="0"/>
            </w:pPr>
            <w:r>
              <w:rPr>
                <w:b w:val="0"/>
                <w:sz w:val="18"/>
              </w:rPr>
              <w:t>Theo địa bàn cấp tỉnh, cấp xã: phát triển đảng viên, đảng tịch; sinh hoạt đảng, Huy hiệu; bức trướng, khen thưởng, đánh giá xếp loại; tổ chức cơ sở đảng; đảng trong doanh nghiệp; chuyển đổi số (CSDL đảng viên, Sổ tay đảng viên điện tử)</w:t>
            </w:r>
          </w:p>
        </w:tc>
        <w:tc>
          <w:tcPr>
            <w:tcW w:type="dxa" w:w="3213"/>
          </w:tcPr>
          <w:p>
            <w:pPr>
              <w:spacing w:after="0"/>
            </w:pPr>
            <w:r>
              <w:rPr>
                <w:b w:val="0"/>
                <w:sz w:val="18"/>
              </w:rPr>
              <w:t>Ví dụ: 100% Huy hiệu Đảng đúng đối tượng, thời gian; ≥95% đảng viên đủ điều kiện dùng Sổ tay đảng viên điện tử; 100% tổ chức đảng trong doanh nghiệp được số hóa</w:t>
            </w:r>
          </w:p>
        </w:tc>
      </w:tr>
    </w:tbl>
    <w:p>
      <w:pPr>
        <w:spacing w:after="40"/>
      </w:pPr>
    </w:p>
    <w:p>
      <w:pPr>
        <w:spacing w:after="80"/>
      </w:pPr>
      <w:r>
        <w:rPr>
          <w:b/>
        </w:rPr>
        <w:t>Sản phẩm chính.</w:t>
      </w:r>
      <w:r>
        <w:rPr>
          <w:b w:val="0"/>
        </w:rPr>
        <w:t xml:space="preserve"> C.002 phiếu biểu quyết, tặng phẩm (0,3333); C.003 in giấy chứng nhận, quyết định trao Huy hiệu Đảng (0,5556); C.004 tổng hợp ý kiến, danh sách khen thưởng (0,6667); C.005 cập nhật thông tin đảng viên lên phần mềm (0,7778); C.006 (1); C.009 (1,3333); C.010 (2,7778); </w:t>
      </w:r>
      <w:r>
        <w:rPr>
          <w:b/>
        </w:rPr>
        <w:t>C.012 thẩm định kết quả đánh giá, xếp loại đảng bộ trực thuộc, tập thể diện Ban Thường vụ quản lý (3,3333)</w:t>
      </w:r>
      <w:r>
        <w:rPr>
          <w:b w:val="0"/>
        </w:rPr>
        <w:t>; C.013 (3,8889); C.014 (4,4444).</w:t>
      </w:r>
    </w:p>
    <w:p>
      <w:pPr>
        <w:spacing w:after="80"/>
      </w:pPr>
      <w:r>
        <w:rPr>
          <w:b/>
        </w:rPr>
        <w:t>Trục tập thể đặc thù (40 điểm).</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E8E8E8"/>
          </w:tcPr>
          <w:p>
            <w:pPr>
              <w:spacing w:after="0"/>
            </w:pPr>
            <w:r>
              <w:rPr>
                <w:b/>
                <w:sz w:val="18"/>
              </w:rPr>
              <w:t>Mã</w:t>
            </w:r>
          </w:p>
        </w:tc>
        <w:tc>
          <w:tcPr>
            <w:tcW w:type="dxa" w:w="2409"/>
            <w:shd w:val="clear" w:color="auto" w:fill="E8E8E8"/>
          </w:tcPr>
          <w:p>
            <w:pPr>
              <w:spacing w:after="0"/>
            </w:pPr>
            <w:r>
              <w:rPr>
                <w:b/>
                <w:sz w:val="18"/>
              </w:rPr>
              <w:t>Trục</w:t>
            </w:r>
          </w:p>
        </w:tc>
        <w:tc>
          <w:tcPr>
            <w:tcW w:type="dxa" w:w="2409"/>
            <w:shd w:val="clear" w:color="auto" w:fill="E8E8E8"/>
          </w:tcPr>
          <w:p>
            <w:pPr>
              <w:spacing w:after="0"/>
            </w:pPr>
            <w:r>
              <w:rPr>
                <w:b/>
                <w:sz w:val="18"/>
              </w:rPr>
              <w:t>Điểm</w:t>
            </w:r>
          </w:p>
        </w:tc>
        <w:tc>
          <w:tcPr>
            <w:tcW w:type="dxa" w:w="2409"/>
            <w:shd w:val="clear" w:color="auto" w:fill="E8E8E8"/>
          </w:tcPr>
          <w:p>
            <w:pPr>
              <w:spacing w:after="0"/>
            </w:pPr>
            <w:r>
              <w:rPr>
                <w:b/>
                <w:sz w:val="18"/>
              </w:rPr>
              <w:t>Chỉ số định lượng</w:t>
            </w:r>
          </w:p>
        </w:tc>
      </w:tr>
      <w:tr>
        <w:tc>
          <w:tcPr>
            <w:tcW w:type="dxa" w:w="2409"/>
          </w:tcPr>
          <w:p>
            <w:pPr>
              <w:spacing w:after="0"/>
            </w:pPr>
            <w:r>
              <w:rPr>
                <w:b w:val="0"/>
                <w:sz w:val="18"/>
              </w:rPr>
              <w:t>DD1</w:t>
            </w:r>
          </w:p>
        </w:tc>
        <w:tc>
          <w:tcPr>
            <w:tcW w:type="dxa" w:w="2409"/>
          </w:tcPr>
          <w:p>
            <w:pPr>
              <w:spacing w:after="0"/>
            </w:pPr>
            <w:r>
              <w:rPr>
                <w:b w:val="0"/>
                <w:sz w:val="18"/>
              </w:rPr>
              <w:t>Xây dựng tổ chức đảng; hướng dẫn, kiểm tra nghiệp vụ; thẩm định đánh giá, xếp loại tổ chức đảng</w:t>
            </w:r>
          </w:p>
        </w:tc>
        <w:tc>
          <w:tcPr>
            <w:tcW w:type="dxa" w:w="2409"/>
          </w:tcPr>
          <w:p>
            <w:pPr>
              <w:spacing w:after="0"/>
            </w:pPr>
            <w:r>
              <w:rPr>
                <w:b w:val="0"/>
                <w:sz w:val="18"/>
              </w:rPr>
              <w:t>15</w:t>
            </w:r>
          </w:p>
        </w:tc>
        <w:tc>
          <w:tcPr>
            <w:tcW w:type="dxa" w:w="2409"/>
          </w:tcPr>
          <w:p>
            <w:pPr>
              <w:spacing w:after="0"/>
            </w:pPr>
            <w:r>
              <w:rPr>
                <w:b w:val="0"/>
                <w:sz w:val="18"/>
              </w:rPr>
              <w:t>Tỷ lệ hồ sơ thẩm định đánh giá, xếp loại (C.012) đúng hạn; tỷ lệ văn bản hướng dẫn nghiệp vụ ban hành đúng kế hoạch</w:t>
            </w:r>
          </w:p>
        </w:tc>
      </w:tr>
      <w:tr>
        <w:tc>
          <w:tcPr>
            <w:tcW w:type="dxa" w:w="2409"/>
          </w:tcPr>
          <w:p>
            <w:pPr>
              <w:spacing w:after="0"/>
            </w:pPr>
            <w:r>
              <w:rPr>
                <w:b w:val="0"/>
                <w:sz w:val="18"/>
              </w:rPr>
              <w:t>DD2</w:t>
            </w:r>
          </w:p>
        </w:tc>
        <w:tc>
          <w:tcPr>
            <w:tcW w:type="dxa" w:w="2409"/>
          </w:tcPr>
          <w:p>
            <w:pPr>
              <w:spacing w:after="0"/>
            </w:pPr>
            <w:r>
              <w:rPr>
                <w:b w:val="0"/>
                <w:sz w:val="18"/>
              </w:rPr>
              <w:t>Phát triển, quản lý đảng viên và cơ sở dữ liệu đảng viên</w:t>
            </w:r>
          </w:p>
        </w:tc>
        <w:tc>
          <w:tcPr>
            <w:tcW w:type="dxa" w:w="2409"/>
          </w:tcPr>
          <w:p>
            <w:pPr>
              <w:spacing w:after="0"/>
            </w:pPr>
            <w:r>
              <w:rPr>
                <w:b w:val="0"/>
                <w:sz w:val="18"/>
              </w:rPr>
              <w:t>15</w:t>
            </w:r>
          </w:p>
        </w:tc>
        <w:tc>
          <w:tcPr>
            <w:tcW w:type="dxa" w:w="2409"/>
          </w:tcPr>
          <w:p>
            <w:pPr>
              <w:spacing w:after="0"/>
            </w:pPr>
            <w:r>
              <w:rPr>
                <w:b w:val="0"/>
                <w:sz w:val="18"/>
              </w:rPr>
              <w:t>Tỷ lệ hồ sơ Huy hiệu Đảng, thẻ đảng viên, giới thiệu sinh hoạt đảng đúng hạn; tỷ lệ dữ liệu đảng viên được cập nhật, đồng bộ theo yêu cầu Ban Tổ chức Trung ương; tỷ lệ khiếu nại đảng tịch giải quyết đúng quy trình. Chỉ tiêu kết nạp đảng viên toàn tỉnh là kết quả của các cấp ủy, phòng chỉ tham mưu, nên chỉ dùng để tham chiếu</w:t>
            </w:r>
          </w:p>
        </w:tc>
      </w:tr>
      <w:tr>
        <w:tc>
          <w:tcPr>
            <w:tcW w:type="dxa" w:w="2409"/>
          </w:tcPr>
          <w:p>
            <w:pPr>
              <w:spacing w:after="0"/>
            </w:pPr>
            <w:r>
              <w:rPr>
                <w:b w:val="0"/>
                <w:sz w:val="18"/>
              </w:rPr>
              <w:t>DD3</w:t>
            </w:r>
          </w:p>
        </w:tc>
        <w:tc>
          <w:tcPr>
            <w:tcW w:type="dxa" w:w="2409"/>
          </w:tcPr>
          <w:p>
            <w:pPr>
              <w:spacing w:after="0"/>
            </w:pPr>
            <w:r>
              <w:rPr>
                <w:b w:val="0"/>
                <w:sz w:val="18"/>
              </w:rPr>
              <w:t>Khen thưởng tổ chức đảng, đảng viên; thi đua của Ngành</w:t>
            </w:r>
          </w:p>
        </w:tc>
        <w:tc>
          <w:tcPr>
            <w:tcW w:type="dxa" w:w="2409"/>
          </w:tcPr>
          <w:p>
            <w:pPr>
              <w:spacing w:after="0"/>
            </w:pPr>
            <w:r>
              <w:rPr>
                <w:b w:val="0"/>
                <w:sz w:val="18"/>
              </w:rPr>
              <w:t>10</w:t>
            </w:r>
          </w:p>
        </w:tc>
        <w:tc>
          <w:tcPr>
            <w:tcW w:type="dxa" w:w="2409"/>
          </w:tcPr>
          <w:p>
            <w:pPr>
              <w:spacing w:after="0"/>
            </w:pPr>
            <w:r>
              <w:rPr>
                <w:b w:val="0"/>
                <w:sz w:val="18"/>
              </w:rPr>
              <w:t>Tỷ lệ hồ sơ đề nghị khen thưởng thẩm định đúng hạn, đúng đối tượng</w:t>
            </w:r>
          </w:p>
        </w:tc>
      </w:tr>
    </w:tbl>
    <w:p>
      <w:pPr>
        <w:spacing w:after="40"/>
      </w:pPr>
    </w:p>
    <w:p>
      <w:pPr>
        <w:pStyle w:val="Heading3"/>
      </w:pPr>
      <w:r>
        <w:rPr>
          <w:b w:val="0"/>
        </w:rPr>
        <w:t xml:space="preserve">A.3. Phòng Bảo vệ chính trị nội bộ </w:t>
      </w:r>
      <w:r>
        <w:rPr>
          <w:rFonts w:ascii="Consolas" w:hAnsi="Consolas" w:eastAsia="Consolas"/>
          <w:sz w:val="20"/>
        </w:rPr>
        <w:t>[Căn cứ: 01-QĐ Điều 5]</w:t>
      </w:r>
    </w:p>
    <w:p>
      <w:pPr>
        <w:spacing w:after="80"/>
      </w:pPr>
      <w:r>
        <w:rPr>
          <w:b/>
        </w:rPr>
        <w:t>Nhiệm vụ chính.</w:t>
      </w:r>
    </w:p>
    <w:p>
      <w:pPr>
        <w:pStyle w:val="ListBullet"/>
        <w:ind w:left="357"/>
      </w:pPr>
      <w:r>
        <w:rPr>
          <w:b w:val="0"/>
        </w:rPr>
        <w:t>Tham mưu nghị quyết, quy định, đề án về bảo vệ chính trị nội bộ; kiểm tra, giám sát công tác này.</w:t>
      </w:r>
    </w:p>
    <w:p>
      <w:pPr>
        <w:pStyle w:val="ListBullet"/>
        <w:ind w:left="357"/>
      </w:pPr>
      <w:r>
        <w:rPr>
          <w:b w:val="0"/>
        </w:rPr>
        <w:t>Chủ trì thẩm tra, xác minh cán bộ, đảng viên có vấn đề về chính trị.</w:t>
      </w:r>
    </w:p>
    <w:p>
      <w:pPr>
        <w:pStyle w:val="ListBullet"/>
        <w:ind w:left="357"/>
      </w:pPr>
      <w:r>
        <w:rPr>
          <w:b w:val="0"/>
        </w:rPr>
        <w:t>Thu thập, quản lý, bảo vệ hồ sơ, tài liệu bảo vệ chính trị nội bộ. Theo dõi cán bộ có yếu tố nước ngoài.</w:t>
      </w:r>
    </w:p>
    <w:p>
      <w:pPr>
        <w:pStyle w:val="ListBullet"/>
        <w:ind w:left="357"/>
      </w:pPr>
      <w:r>
        <w:rPr>
          <w:b w:val="0"/>
        </w:rPr>
        <w:t>Tiếp nhận, phân loại, theo dõi, tham mưu xử lý đơn thư khiếu nại, tố cáo gửi Ban. Cơ cấu có cán bộ công an biệt phái.</w:t>
      </w:r>
    </w:p>
    <w:p>
      <w:pPr>
        <w:spacing w:after="80"/>
      </w:pPr>
      <w:r>
        <w:rPr>
          <w:b/>
        </w:rPr>
        <w:t>Vị trí và nhóm chức danh.</w:t>
      </w:r>
      <w:r>
        <w:rPr>
          <w:b w:val="0"/>
        </w:rPr>
        <w:t xml:space="preserve"> Sơ đồ phân công chỉ có Phó Trưởng ban phụ trách và Trưởng phòng; chưa có hồ sơ cấp phó và chuyên viên. Nhóm chức danh dùng chung khung ở mục 2.4.</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Nhóm</w:t>
            </w:r>
          </w:p>
        </w:tc>
        <w:tc>
          <w:tcPr>
            <w:tcW w:type="dxa" w:w="3213"/>
            <w:shd w:val="clear" w:color="auto" w:fill="E8E8E8"/>
          </w:tcPr>
          <w:p>
            <w:pPr>
              <w:spacing w:after="0"/>
            </w:pPr>
            <w:r>
              <w:rPr>
                <w:b/>
                <w:sz w:val="18"/>
              </w:rPr>
              <w:t>Vị trí</w:t>
            </w:r>
          </w:p>
        </w:tc>
        <w:tc>
          <w:tcPr>
            <w:tcW w:type="dxa" w:w="3213"/>
            <w:shd w:val="clear" w:color="auto" w:fill="E8E8E8"/>
          </w:tcPr>
          <w:p>
            <w:pPr>
              <w:spacing w:after="0"/>
            </w:pPr>
            <w:r>
              <w:rPr>
                <w:b/>
                <w:sz w:val="18"/>
              </w:rPr>
              <w:t>O/KR định hướng</w:t>
            </w:r>
          </w:p>
        </w:tc>
      </w:tr>
      <w:tr>
        <w:tc>
          <w:tcPr>
            <w:tcW w:type="dxa" w:w="3213"/>
          </w:tcPr>
          <w:p>
            <w:pPr>
              <w:spacing w:after="0"/>
            </w:pPr>
            <w:r>
              <w:rPr>
                <w:b w:val="0"/>
                <w:sz w:val="18"/>
              </w:rPr>
              <w:t>Người đứng đầu</w:t>
            </w:r>
          </w:p>
        </w:tc>
        <w:tc>
          <w:tcPr>
            <w:tcW w:type="dxa" w:w="3213"/>
          </w:tcPr>
          <w:p>
            <w:pPr>
              <w:spacing w:after="0"/>
            </w:pPr>
            <w:r>
              <w:rPr>
                <w:b w:val="0"/>
                <w:sz w:val="18"/>
              </w:rPr>
              <w:t>Trưởng phòng: phụ trách chung</w:t>
            </w:r>
          </w:p>
        </w:tc>
        <w:tc>
          <w:tcPr>
            <w:tcW w:type="dxa" w:w="3213"/>
          </w:tcPr>
          <w:p>
            <w:pPr>
              <w:spacing w:after="0"/>
            </w:pPr>
            <w:r>
              <w:rPr>
                <w:b w:val="0"/>
                <w:sz w:val="18"/>
              </w:rPr>
              <w:t>100% hồ sơ cán bộ, đảng viên có vấn đề chính trị quản lý đúng quy định của Bộ Chính trị; 100% vụ việc thẩm tra, xác minh đúng quy trình, thời hạn; 100% kết quả rà soát phục vụ công tác cán bộ báo cáo kịp thời; không sơ hở gây hậu quả</w:t>
            </w:r>
          </w:p>
        </w:tc>
      </w:tr>
      <w:tr>
        <w:tc>
          <w:tcPr>
            <w:tcW w:type="dxa" w:w="3213"/>
          </w:tcPr>
          <w:p>
            <w:pPr>
              <w:spacing w:after="0"/>
            </w:pPr>
            <w:r>
              <w:rPr>
                <w:b w:val="0"/>
                <w:sz w:val="18"/>
              </w:rPr>
              <w:t>Cấp phó, chuyên viên</w:t>
            </w:r>
          </w:p>
        </w:tc>
        <w:tc>
          <w:tcPr>
            <w:tcW w:type="dxa" w:w="3213"/>
          </w:tcPr>
          <w:p>
            <w:pPr>
              <w:spacing w:after="0"/>
            </w:pPr>
            <w:r>
              <w:rPr>
                <w:b w:val="0"/>
                <w:sz w:val="18"/>
              </w:rPr>
              <w:t>Chưa có trong tài liệu</w:t>
            </w:r>
          </w:p>
        </w:tc>
        <w:tc>
          <w:tcPr>
            <w:tcW w:type="dxa" w:w="3213"/>
          </w:tcPr>
          <w:p>
            <w:pPr>
              <w:spacing w:after="0"/>
            </w:pPr>
            <w:r>
              <w:rPr>
                <w:rFonts w:ascii="Consolas" w:hAnsi="Consolas" w:eastAsia="Consolas"/>
                <w:sz w:val="16"/>
              </w:rPr>
              <w:t>[Đề xuất]</w:t>
            </w:r>
            <w:r>
              <w:rPr>
                <w:b w:val="0"/>
                <w:sz w:val="18"/>
              </w:rPr>
              <w:t xml:space="preserve"> dùng như các phòng khác, theo lĩnh vực thẩm tra, xác minh và đơn thư</w:t>
            </w:r>
          </w:p>
        </w:tc>
      </w:tr>
    </w:tbl>
    <w:p>
      <w:pPr>
        <w:spacing w:after="40"/>
      </w:pPr>
    </w:p>
    <w:p>
      <w:pPr>
        <w:spacing w:after="80"/>
      </w:pPr>
      <w:r>
        <w:rPr>
          <w:b/>
        </w:rPr>
        <w:t>Sản phẩm chính.</w:t>
      </w:r>
      <w:r>
        <w:rPr>
          <w:b w:val="0"/>
        </w:rPr>
        <w:t xml:space="preserve"> Danh mục của Ban chưa có sản phẩm riêng của phòng này. Tạm dùng C.006, C.007, C.009, C.010, C.013. </w:t>
      </w:r>
      <w:r>
        <w:rPr>
          <w:rFonts w:ascii="Consolas" w:hAnsi="Consolas" w:eastAsia="Consolas"/>
          <w:sz w:val="20"/>
        </w:rPr>
        <w:t>[Đề xuất]</w:t>
      </w:r>
      <w:r>
        <w:rPr>
          <w:b w:val="0"/>
        </w:rPr>
        <w:t xml:space="preserve"> bổ sung vào danh mục, theo thủ tục của NĐ 335 Điều 13.3:</w:t>
      </w:r>
    </w:p>
    <w:p>
      <w:pPr>
        <w:pStyle w:val="ListBullet"/>
        <w:ind w:left="357"/>
      </w:pPr>
      <w:r>
        <w:rPr>
          <w:b w:val="0"/>
        </w:rPr>
        <w:t>"Báo cáo kết quả thẩm tra, xác minh vấn đề chính trị" (nhóm 3).</w:t>
      </w:r>
    </w:p>
    <w:p>
      <w:pPr>
        <w:pStyle w:val="ListBullet"/>
        <w:ind w:left="357"/>
      </w:pPr>
      <w:r>
        <w:rPr>
          <w:b w:val="0"/>
        </w:rPr>
        <w:t>"Phiếu đề xuất xử lý đơn thư" (nhóm 2).</w:t>
      </w:r>
    </w:p>
    <w:p>
      <w:pPr>
        <w:spacing w:after="80"/>
      </w:pPr>
      <w:r>
        <w:rPr>
          <w:b/>
        </w:rPr>
        <w:t>Lưu ý bảo mật.</w:t>
      </w:r>
      <w:r>
        <w:rPr>
          <w:b w:val="0"/>
        </w:rPr>
        <w:t xml:space="preserve"> Hồ sơ bảo vệ chính trị nội bộ có thể chứa bí mật nhà nước. Trong hệ thống </w:t>
      </w:r>
      <w:r>
        <w:rPr>
          <w:b/>
        </w:rPr>
        <w:t>chỉ ghi số lượng và kết quả</w:t>
      </w:r>
      <w:r>
        <w:rPr>
          <w:b w:val="0"/>
        </w:rPr>
        <w:t xml:space="preserve"> (đúng hạn, đạt hay chưa đạt), không ghi nội dung, trích yếu hay tệp đính kèm (xem phương án an toàn thông tin, mục 4.5).</w:t>
      </w:r>
    </w:p>
    <w:p>
      <w:pPr>
        <w:spacing w:after="80"/>
      </w:pPr>
      <w:r>
        <w:rPr>
          <w:b/>
        </w:rPr>
        <w:t>Trục tập thể đặc thù (40 điểm).</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E8E8E8"/>
          </w:tcPr>
          <w:p>
            <w:pPr>
              <w:spacing w:after="0"/>
            </w:pPr>
            <w:r>
              <w:rPr>
                <w:b/>
                <w:sz w:val="18"/>
              </w:rPr>
              <w:t>Mã</w:t>
            </w:r>
          </w:p>
        </w:tc>
        <w:tc>
          <w:tcPr>
            <w:tcW w:type="dxa" w:w="2409"/>
            <w:shd w:val="clear" w:color="auto" w:fill="E8E8E8"/>
          </w:tcPr>
          <w:p>
            <w:pPr>
              <w:spacing w:after="0"/>
            </w:pPr>
            <w:r>
              <w:rPr>
                <w:b/>
                <w:sz w:val="18"/>
              </w:rPr>
              <w:t>Trục</w:t>
            </w:r>
          </w:p>
        </w:tc>
        <w:tc>
          <w:tcPr>
            <w:tcW w:type="dxa" w:w="2409"/>
            <w:shd w:val="clear" w:color="auto" w:fill="E8E8E8"/>
          </w:tcPr>
          <w:p>
            <w:pPr>
              <w:spacing w:after="0"/>
            </w:pPr>
            <w:r>
              <w:rPr>
                <w:b/>
                <w:sz w:val="18"/>
              </w:rPr>
              <w:t>Điểm</w:t>
            </w:r>
          </w:p>
        </w:tc>
        <w:tc>
          <w:tcPr>
            <w:tcW w:type="dxa" w:w="2409"/>
            <w:shd w:val="clear" w:color="auto" w:fill="E8E8E8"/>
          </w:tcPr>
          <w:p>
            <w:pPr>
              <w:spacing w:after="0"/>
            </w:pPr>
            <w:r>
              <w:rPr>
                <w:b/>
                <w:sz w:val="18"/>
              </w:rPr>
              <w:t>Chỉ số định lượng</w:t>
            </w:r>
          </w:p>
        </w:tc>
      </w:tr>
      <w:tr>
        <w:tc>
          <w:tcPr>
            <w:tcW w:type="dxa" w:w="2409"/>
          </w:tcPr>
          <w:p>
            <w:pPr>
              <w:spacing w:after="0"/>
            </w:pPr>
            <w:r>
              <w:rPr>
                <w:b w:val="0"/>
                <w:sz w:val="18"/>
              </w:rPr>
              <w:t>BV1</w:t>
            </w:r>
          </w:p>
        </w:tc>
        <w:tc>
          <w:tcPr>
            <w:tcW w:type="dxa" w:w="2409"/>
          </w:tcPr>
          <w:p>
            <w:pPr>
              <w:spacing w:after="0"/>
            </w:pPr>
            <w:r>
              <w:rPr>
                <w:b w:val="0"/>
                <w:sz w:val="18"/>
              </w:rPr>
              <w:t>Thẩm tra, xác minh cán bộ, đảng viên có vấn đề về chính trị</w:t>
            </w:r>
          </w:p>
        </w:tc>
        <w:tc>
          <w:tcPr>
            <w:tcW w:type="dxa" w:w="2409"/>
          </w:tcPr>
          <w:p>
            <w:pPr>
              <w:spacing w:after="0"/>
            </w:pPr>
            <w:r>
              <w:rPr>
                <w:b w:val="0"/>
                <w:sz w:val="18"/>
              </w:rPr>
              <w:t>20</w:t>
            </w:r>
          </w:p>
        </w:tc>
        <w:tc>
          <w:tcPr>
            <w:tcW w:type="dxa" w:w="2409"/>
          </w:tcPr>
          <w:p>
            <w:pPr>
              <w:spacing w:after="0"/>
            </w:pPr>
            <w:r>
              <w:rPr>
                <w:b w:val="0"/>
                <w:sz w:val="18"/>
              </w:rPr>
              <w:t>Tỷ lệ hồ sơ thẩm tra, xác minh đúng quy trình, thời hạn; tỷ lệ kết quả rà soát phục vụ công tác cán bộ báo cáo đúng hạn</w:t>
            </w:r>
          </w:p>
        </w:tc>
      </w:tr>
      <w:tr>
        <w:tc>
          <w:tcPr>
            <w:tcW w:type="dxa" w:w="2409"/>
          </w:tcPr>
          <w:p>
            <w:pPr>
              <w:spacing w:after="0"/>
            </w:pPr>
            <w:r>
              <w:rPr>
                <w:b w:val="0"/>
                <w:sz w:val="18"/>
              </w:rPr>
              <w:t>BV2</w:t>
            </w:r>
          </w:p>
        </w:tc>
        <w:tc>
          <w:tcPr>
            <w:tcW w:type="dxa" w:w="2409"/>
          </w:tcPr>
          <w:p>
            <w:pPr>
              <w:spacing w:after="0"/>
            </w:pPr>
            <w:r>
              <w:rPr>
                <w:b w:val="0"/>
                <w:sz w:val="18"/>
              </w:rPr>
              <w:t>Tiếp nhận, phân loại, tham mưu xử lý đơn thư khiếu nại, tố cáo gửi Ban</w:t>
            </w:r>
          </w:p>
        </w:tc>
        <w:tc>
          <w:tcPr>
            <w:tcW w:type="dxa" w:w="2409"/>
          </w:tcPr>
          <w:p>
            <w:pPr>
              <w:spacing w:after="0"/>
            </w:pPr>
            <w:r>
              <w:rPr>
                <w:b w:val="0"/>
                <w:sz w:val="18"/>
              </w:rPr>
              <w:t>10</w:t>
            </w:r>
          </w:p>
        </w:tc>
        <w:tc>
          <w:tcPr>
            <w:tcW w:type="dxa" w:w="2409"/>
          </w:tcPr>
          <w:p>
            <w:pPr>
              <w:spacing w:after="0"/>
            </w:pPr>
            <w:r>
              <w:rPr>
                <w:b w:val="0"/>
                <w:sz w:val="18"/>
              </w:rPr>
              <w:t>Tỷ lệ đơn thư được phân loại, chuyển xử lý đúng hạn; tỷ lệ vụ việc tham mưu giải quyết đúng hạn</w:t>
            </w:r>
          </w:p>
        </w:tc>
      </w:tr>
      <w:tr>
        <w:tc>
          <w:tcPr>
            <w:tcW w:type="dxa" w:w="2409"/>
          </w:tcPr>
          <w:p>
            <w:pPr>
              <w:spacing w:after="0"/>
            </w:pPr>
            <w:r>
              <w:rPr>
                <w:b w:val="0"/>
                <w:sz w:val="18"/>
              </w:rPr>
              <w:t>BV3</w:t>
            </w:r>
          </w:p>
        </w:tc>
        <w:tc>
          <w:tcPr>
            <w:tcW w:type="dxa" w:w="2409"/>
          </w:tcPr>
          <w:p>
            <w:pPr>
              <w:spacing w:after="0"/>
            </w:pPr>
            <w:r>
              <w:rPr>
                <w:b w:val="0"/>
                <w:sz w:val="18"/>
              </w:rPr>
              <w:t>Tham mưu chủ trương, kiểm tra, giám sát công tác bảo vệ chính trị nội bộ; quản lý hồ sơ</w:t>
            </w:r>
          </w:p>
        </w:tc>
        <w:tc>
          <w:tcPr>
            <w:tcW w:type="dxa" w:w="2409"/>
          </w:tcPr>
          <w:p>
            <w:pPr>
              <w:spacing w:after="0"/>
            </w:pPr>
            <w:r>
              <w:rPr>
                <w:b w:val="0"/>
                <w:sz w:val="18"/>
              </w:rPr>
              <w:t>10</w:t>
            </w:r>
          </w:p>
        </w:tc>
        <w:tc>
          <w:tcPr>
            <w:tcW w:type="dxa" w:w="2409"/>
          </w:tcPr>
          <w:p>
            <w:pPr>
              <w:spacing w:after="0"/>
            </w:pPr>
            <w:r>
              <w:rPr>
                <w:b w:val="0"/>
                <w:sz w:val="18"/>
              </w:rPr>
              <w:t>Tỷ lệ văn bản tham mưu đúng kế hoạch; số lần để lộ, lọt, thất lạc hồ sơ (mục tiêu 0)</w:t>
            </w:r>
          </w:p>
        </w:tc>
      </w:tr>
    </w:tbl>
    <w:p>
      <w:pPr>
        <w:spacing w:after="40"/>
      </w:pPr>
    </w:p>
    <w:p>
      <w:pPr>
        <w:pStyle w:val="Heading3"/>
      </w:pPr>
      <w:r>
        <w:rPr>
          <w:b w:val="0"/>
        </w:rPr>
        <w:t xml:space="preserve">A.4. Văn phòng </w:t>
      </w:r>
      <w:r>
        <w:rPr>
          <w:rFonts w:ascii="Consolas" w:hAnsi="Consolas" w:eastAsia="Consolas"/>
          <w:sz w:val="20"/>
        </w:rPr>
        <w:t>[Căn cứ: 01-QĐ Điều 6]</w:t>
      </w:r>
    </w:p>
    <w:p>
      <w:pPr>
        <w:spacing w:after="80"/>
      </w:pPr>
      <w:r>
        <w:rPr>
          <w:b/>
        </w:rPr>
        <w:t>Nhiệm vụ chính.</w:t>
      </w:r>
    </w:p>
    <w:p>
      <w:pPr>
        <w:pStyle w:val="ListBullet"/>
        <w:ind w:left="357"/>
      </w:pPr>
      <w:r>
        <w:rPr>
          <w:b w:val="0"/>
        </w:rPr>
        <w:t>Tổ chức, điều hành công việc nội bộ; phối hợp hoạt động các phòng. Xây dựng chương trình, kế hoạch công tác tuần, tháng, quý, 6 tháng, 9 tháng, năm của Ban; chế độ thông tin, báo cáo. Dự họp, ghi biên bản, thông báo kết luận của lãnh đạo Ban.</w:t>
      </w:r>
    </w:p>
    <w:p>
      <w:pPr>
        <w:pStyle w:val="ListBullet"/>
        <w:ind w:left="357"/>
      </w:pPr>
      <w:r>
        <w:rPr>
          <w:b w:val="0"/>
        </w:rPr>
        <w:t>Văn thư, lưu trữ. Quản lý cán bộ, tài chính, tài sản cơ quan; hậu cần, hội họp.</w:t>
      </w:r>
    </w:p>
    <w:p>
      <w:pPr>
        <w:pStyle w:val="ListBullet"/>
        <w:ind w:left="357"/>
      </w:pPr>
      <w:r>
        <w:rPr>
          <w:b w:val="0"/>
        </w:rPr>
        <w:t>Bảo vệ, chăm sóc sức khỏe và chế độ tang lễ cán bộ.</w:t>
      </w:r>
    </w:p>
    <w:p>
      <w:pPr>
        <w:pStyle w:val="ListBullet"/>
        <w:ind w:left="357"/>
      </w:pPr>
      <w:r>
        <w:rPr>
          <w:b w:val="0"/>
        </w:rPr>
        <w:t>Tổ chức cán bộ nội bộ (tuyển dụng, nâng lương, khen thưởng, bảo hiểm). Phòng, chống tham nhũng; cải cách hành chính; chuyển đổi số của cơ quan.</w:t>
      </w:r>
    </w:p>
    <w:p>
      <w:pPr>
        <w:spacing w:after="80"/>
      </w:pPr>
      <w:r>
        <w:rPr>
          <w:b/>
        </w:rPr>
        <w:t>Vị trí và nhóm chức danh</w:t>
      </w:r>
      <w:r>
        <w:rPr>
          <w:b w:val="0"/>
        </w:rPr>
        <w:t xml:space="preserve"> (13 vị trí, gồm Phó Trưởng ban phụ trách):</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Nhóm</w:t>
            </w:r>
          </w:p>
        </w:tc>
        <w:tc>
          <w:tcPr>
            <w:tcW w:type="dxa" w:w="3213"/>
            <w:shd w:val="clear" w:color="auto" w:fill="E8E8E8"/>
          </w:tcPr>
          <w:p>
            <w:pPr>
              <w:spacing w:after="0"/>
            </w:pPr>
            <w:r>
              <w:rPr>
                <w:b/>
                <w:sz w:val="18"/>
              </w:rPr>
              <w:t>Vị trí, lĩnh vực</w:t>
            </w:r>
          </w:p>
        </w:tc>
        <w:tc>
          <w:tcPr>
            <w:tcW w:type="dxa" w:w="3213"/>
            <w:shd w:val="clear" w:color="auto" w:fill="E8E8E8"/>
          </w:tcPr>
          <w:p>
            <w:pPr>
              <w:spacing w:after="0"/>
            </w:pPr>
            <w:r>
              <w:rPr>
                <w:b/>
                <w:sz w:val="18"/>
              </w:rPr>
              <w:t>O/KR định hướng</w:t>
            </w:r>
          </w:p>
        </w:tc>
      </w:tr>
      <w:tr>
        <w:tc>
          <w:tcPr>
            <w:tcW w:type="dxa" w:w="3213"/>
          </w:tcPr>
          <w:p>
            <w:pPr>
              <w:spacing w:after="0"/>
            </w:pPr>
            <w:r>
              <w:rPr>
                <w:b w:val="0"/>
                <w:sz w:val="18"/>
              </w:rPr>
              <w:t>Người đứng đầu</w:t>
            </w:r>
          </w:p>
        </w:tc>
        <w:tc>
          <w:tcPr>
            <w:tcW w:type="dxa" w:w="3213"/>
          </w:tcPr>
          <w:p>
            <w:pPr>
              <w:spacing w:after="0"/>
            </w:pPr>
            <w:r>
              <w:rPr>
                <w:b w:val="0"/>
                <w:sz w:val="18"/>
              </w:rPr>
              <w:t>Chánh Văn phòng: phụ trách chung</w:t>
            </w:r>
          </w:p>
        </w:tc>
        <w:tc>
          <w:tcPr>
            <w:tcW w:type="dxa" w:w="3213"/>
          </w:tcPr>
          <w:p>
            <w:pPr>
              <w:spacing w:after="0"/>
            </w:pPr>
            <w:r>
              <w:rPr>
                <w:b w:val="0"/>
                <w:sz w:val="18"/>
              </w:rPr>
              <w:t>100% nhiệm vụ lãnh đạo Ban giao đúng tiến độ; 100% báo cáo tổng hợp đúng hạn; 100% chỉ tiêu kế hoạch chuyển đổi số cơ quan</w:t>
            </w:r>
          </w:p>
        </w:tc>
      </w:tr>
      <w:tr>
        <w:tc>
          <w:tcPr>
            <w:tcW w:type="dxa" w:w="3213"/>
          </w:tcPr>
          <w:p>
            <w:pPr>
              <w:spacing w:after="0"/>
            </w:pPr>
            <w:r>
              <w:rPr>
                <w:b w:val="0"/>
                <w:sz w:val="18"/>
              </w:rPr>
              <w:t>Cấp phó (3)</w:t>
            </w:r>
          </w:p>
        </w:tc>
        <w:tc>
          <w:tcPr>
            <w:tcW w:type="dxa" w:w="3213"/>
          </w:tcPr>
          <w:p>
            <w:pPr>
              <w:spacing w:after="0"/>
            </w:pPr>
            <w:r>
              <w:rPr>
                <w:b w:val="0"/>
                <w:sz w:val="18"/>
              </w:rPr>
              <w:t>Tổng hợp, chuyển đổi số / Hành chính, quản trị, tài chính / Chính sách, bảo vệ sức khỏe</w:t>
            </w:r>
          </w:p>
        </w:tc>
        <w:tc>
          <w:tcPr>
            <w:tcW w:type="dxa" w:w="3213"/>
          </w:tcPr>
          <w:p>
            <w:pPr>
              <w:spacing w:after="0"/>
            </w:pPr>
            <w:r>
              <w:rPr>
                <w:b w:val="0"/>
                <w:sz w:val="18"/>
              </w:rPr>
              <w:t>d, đ, e chấm theo lĩnh vực</w:t>
            </w:r>
          </w:p>
        </w:tc>
      </w:tr>
      <w:tr>
        <w:tc>
          <w:tcPr>
            <w:tcW w:type="dxa" w:w="3213"/>
          </w:tcPr>
          <w:p>
            <w:pPr>
              <w:spacing w:after="0"/>
            </w:pPr>
            <w:r>
              <w:rPr>
                <w:b w:val="0"/>
                <w:sz w:val="18"/>
              </w:rPr>
              <w:t>Chuyên viên, công chức (8)</w:t>
            </w:r>
          </w:p>
        </w:tc>
        <w:tc>
          <w:tcPr>
            <w:tcW w:type="dxa" w:w="3213"/>
          </w:tcPr>
          <w:p>
            <w:pPr>
              <w:spacing w:after="0"/>
            </w:pPr>
            <w:r>
              <w:rPr>
                <w:b w:val="0"/>
                <w:sz w:val="18"/>
              </w:rPr>
              <w:t>Kế toán, tài sản; quản trị, lịch công tác; tổng hợp, báo cáo, nâng lương, đánh giá nội bộ; chính sách, lễ tang; bảo vệ sức khỏe cán bộ; CNTT, chuyển đổi số; văn thư, lưu trữ, văn bản mật; hành chính, hậu cần, phục vụ họp</w:t>
            </w:r>
          </w:p>
        </w:tc>
        <w:tc>
          <w:tcPr>
            <w:tcW w:type="dxa" w:w="3213"/>
          </w:tcPr>
          <w:p>
            <w:pPr>
              <w:spacing w:after="0"/>
            </w:pPr>
            <w:r>
              <w:rPr>
                <w:b w:val="0"/>
                <w:sz w:val="18"/>
              </w:rPr>
              <w:t>Ví dụ: 100% văn bản đến chuyển trong ngày; 100% văn bản đi không sai thể thức; 100% quy trình văn bản mật không thất lạc, lộ lọt; 100% báo cáo quyết toán, thuế đúng hạn</w:t>
            </w:r>
          </w:p>
        </w:tc>
      </w:tr>
      <w:tr>
        <w:tc>
          <w:tcPr>
            <w:tcW w:type="dxa" w:w="3213"/>
          </w:tcPr>
          <w:p>
            <w:pPr>
              <w:spacing w:after="0"/>
            </w:pPr>
            <w:r>
              <w:rPr>
                <w:b w:val="0"/>
                <w:sz w:val="18"/>
              </w:rPr>
              <w:t>Người lao động hỗ trợ, phục vụ</w:t>
            </w:r>
          </w:p>
        </w:tc>
        <w:tc>
          <w:tcPr>
            <w:tcW w:type="dxa" w:w="3213"/>
          </w:tcPr>
          <w:p>
            <w:pPr>
              <w:spacing w:after="0"/>
            </w:pPr>
            <w:r>
              <w:rPr>
                <w:b w:val="0"/>
                <w:sz w:val="18"/>
              </w:rPr>
              <w:t>Lái xe, nhân viên phục vụ, lễ tân, bảo vệ. Sơ đồ phân công chưa liệt kê các vị trí này, nhưng danh mục có công việc D.002 (vệ sinh cơ quan) và D.004 (đưa đón, lễ tân)</w:t>
            </w:r>
          </w:p>
        </w:tc>
        <w:tc>
          <w:tcPr>
            <w:tcW w:type="dxa" w:w="3213"/>
          </w:tcPr>
          <w:p>
            <w:pPr>
              <w:spacing w:after="0"/>
            </w:pPr>
            <w:r>
              <w:rPr>
                <w:b w:val="0"/>
                <w:sz w:val="18"/>
              </w:rPr>
              <w:t>Chấm theo bộ tiêu chí riêng a, b, c ở mục 2.4, không theo sản phẩm</w:t>
            </w:r>
          </w:p>
        </w:tc>
      </w:tr>
    </w:tbl>
    <w:p>
      <w:pPr>
        <w:spacing w:after="40"/>
      </w:pPr>
    </w:p>
    <w:p>
      <w:pPr>
        <w:spacing w:after="80"/>
      </w:pPr>
      <w:r>
        <w:rPr>
          <w:b/>
        </w:rPr>
        <w:t>Sản phẩm chính.</w:t>
      </w:r>
    </w:p>
    <w:p>
      <w:pPr>
        <w:pStyle w:val="ListBullet"/>
        <w:ind w:left="357"/>
      </w:pPr>
      <w:r>
        <w:rPr>
          <w:b w:val="0"/>
        </w:rPr>
        <w:t>Nhóm B (24 công việc văn thư, hành chính, tài chính, tổng hợp). Ví dụ: B.001 tiếp nhận văn bản đến (0,0556); B.012 kiểm tra thể thức văn bản của Ban; B.014, B.015, B.018, B.021, B.022 báo cáo tuần, tháng, quý, 6 tháng, năm của Ban (1,3333 đến 3,3333); B.023 tài chính kế toán, quyết toán (4,4444); B.024 tham mưu xây dựng phần mềm (4,4444).</w:t>
      </w:r>
    </w:p>
    <w:p>
      <w:pPr>
        <w:pStyle w:val="ListBullet"/>
        <w:ind w:left="357"/>
      </w:pPr>
      <w:r>
        <w:rPr>
          <w:b w:val="0"/>
        </w:rPr>
        <w:t>C.001; C.008 bài phát biểu của lãnh đạo Ban (1,6667); C.011 bài phát biểu của Thường trực Tỉnh ủy (3).</w:t>
      </w:r>
    </w:p>
    <w:p>
      <w:pPr>
        <w:pStyle w:val="ListBullet"/>
        <w:ind w:left="357"/>
      </w:pPr>
      <w:r>
        <w:rPr>
          <w:b w:val="0"/>
        </w:rPr>
        <w:t>D.003; D.002 và D.004 chỉ để giao việc cho người lao động hỗ trợ, phục vụ.</w:t>
      </w:r>
    </w:p>
    <w:p>
      <w:pPr>
        <w:spacing w:after="80"/>
      </w:pPr>
      <w:r>
        <w:rPr>
          <w:b/>
        </w:rPr>
        <w:t>Trục tập thể đặc thù (40 điểm).</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E8E8E8"/>
          </w:tcPr>
          <w:p>
            <w:pPr>
              <w:spacing w:after="0"/>
            </w:pPr>
            <w:r>
              <w:rPr>
                <w:b/>
                <w:sz w:val="18"/>
              </w:rPr>
              <w:t>Mã</w:t>
            </w:r>
          </w:p>
        </w:tc>
        <w:tc>
          <w:tcPr>
            <w:tcW w:type="dxa" w:w="2409"/>
            <w:shd w:val="clear" w:color="auto" w:fill="E8E8E8"/>
          </w:tcPr>
          <w:p>
            <w:pPr>
              <w:spacing w:after="0"/>
            </w:pPr>
            <w:r>
              <w:rPr>
                <w:b/>
                <w:sz w:val="18"/>
              </w:rPr>
              <w:t>Trục</w:t>
            </w:r>
          </w:p>
        </w:tc>
        <w:tc>
          <w:tcPr>
            <w:tcW w:type="dxa" w:w="2409"/>
            <w:shd w:val="clear" w:color="auto" w:fill="E8E8E8"/>
          </w:tcPr>
          <w:p>
            <w:pPr>
              <w:spacing w:after="0"/>
            </w:pPr>
            <w:r>
              <w:rPr>
                <w:b/>
                <w:sz w:val="18"/>
              </w:rPr>
              <w:t>Điểm</w:t>
            </w:r>
          </w:p>
        </w:tc>
        <w:tc>
          <w:tcPr>
            <w:tcW w:type="dxa" w:w="2409"/>
            <w:shd w:val="clear" w:color="auto" w:fill="E8E8E8"/>
          </w:tcPr>
          <w:p>
            <w:pPr>
              <w:spacing w:after="0"/>
            </w:pPr>
            <w:r>
              <w:rPr>
                <w:b/>
                <w:sz w:val="18"/>
              </w:rPr>
              <w:t>Chỉ số định lượng</w:t>
            </w:r>
          </w:p>
        </w:tc>
      </w:tr>
      <w:tr>
        <w:tc>
          <w:tcPr>
            <w:tcW w:type="dxa" w:w="2409"/>
          </w:tcPr>
          <w:p>
            <w:pPr>
              <w:spacing w:after="0"/>
            </w:pPr>
            <w:r>
              <w:rPr>
                <w:b w:val="0"/>
                <w:sz w:val="18"/>
              </w:rPr>
              <w:t>VP1</w:t>
            </w:r>
          </w:p>
        </w:tc>
        <w:tc>
          <w:tcPr>
            <w:tcW w:type="dxa" w:w="2409"/>
          </w:tcPr>
          <w:p>
            <w:pPr>
              <w:spacing w:after="0"/>
            </w:pPr>
            <w:r>
              <w:rPr>
                <w:b w:val="0"/>
                <w:sz w:val="18"/>
              </w:rPr>
              <w:t>Tổng hợp, điều phối chương trình công tác và chế độ thông tin, báo cáo của Ban</w:t>
            </w:r>
          </w:p>
        </w:tc>
        <w:tc>
          <w:tcPr>
            <w:tcW w:type="dxa" w:w="2409"/>
          </w:tcPr>
          <w:p>
            <w:pPr>
              <w:spacing w:after="0"/>
            </w:pPr>
            <w:r>
              <w:rPr>
                <w:b w:val="0"/>
                <w:sz w:val="18"/>
              </w:rPr>
              <w:t>15</w:t>
            </w:r>
          </w:p>
        </w:tc>
        <w:tc>
          <w:tcPr>
            <w:tcW w:type="dxa" w:w="2409"/>
          </w:tcPr>
          <w:p>
            <w:pPr>
              <w:spacing w:after="0"/>
            </w:pPr>
            <w:r>
              <w:rPr>
                <w:b w:val="0"/>
                <w:sz w:val="18"/>
              </w:rPr>
              <w:t>Tỷ lệ báo cáo tuần, tháng, quý, 6 tháng, năm của Ban đúng hạn; tỷ lệ thông báo kết luận của lãnh đạo Ban gửi đúng hạn</w:t>
            </w:r>
          </w:p>
        </w:tc>
      </w:tr>
      <w:tr>
        <w:tc>
          <w:tcPr>
            <w:tcW w:type="dxa" w:w="2409"/>
          </w:tcPr>
          <w:p>
            <w:pPr>
              <w:spacing w:after="0"/>
            </w:pPr>
            <w:r>
              <w:rPr>
                <w:b w:val="0"/>
                <w:sz w:val="18"/>
              </w:rPr>
              <w:t>VP2</w:t>
            </w:r>
          </w:p>
        </w:tc>
        <w:tc>
          <w:tcPr>
            <w:tcW w:type="dxa" w:w="2409"/>
          </w:tcPr>
          <w:p>
            <w:pPr>
              <w:spacing w:after="0"/>
            </w:pPr>
            <w:r>
              <w:rPr>
                <w:b w:val="0"/>
                <w:sz w:val="18"/>
              </w:rPr>
              <w:t>Văn thư, lưu trữ, hành chính, quản trị, tài chính, hậu cần</w:t>
            </w:r>
          </w:p>
        </w:tc>
        <w:tc>
          <w:tcPr>
            <w:tcW w:type="dxa" w:w="2409"/>
          </w:tcPr>
          <w:p>
            <w:pPr>
              <w:spacing w:after="0"/>
            </w:pPr>
            <w:r>
              <w:rPr>
                <w:b w:val="0"/>
                <w:sz w:val="18"/>
              </w:rPr>
              <w:t>15</w:t>
            </w:r>
          </w:p>
        </w:tc>
        <w:tc>
          <w:tcPr>
            <w:tcW w:type="dxa" w:w="2409"/>
          </w:tcPr>
          <w:p>
            <w:pPr>
              <w:spacing w:after="0"/>
            </w:pPr>
            <w:r>
              <w:rPr>
                <w:b w:val="0"/>
                <w:sz w:val="18"/>
              </w:rPr>
              <w:t>Tỷ lệ văn bản đến chuyển trong ngày; tỷ lệ văn bản đi đúng thể thức; số lần thất lạc văn bản mật (mục tiêu 0); tỷ lệ báo cáo tài chính, thuế, quyết toán đúng hạn</w:t>
            </w:r>
          </w:p>
        </w:tc>
      </w:tr>
      <w:tr>
        <w:tc>
          <w:tcPr>
            <w:tcW w:type="dxa" w:w="2409"/>
          </w:tcPr>
          <w:p>
            <w:pPr>
              <w:spacing w:after="0"/>
            </w:pPr>
            <w:r>
              <w:rPr>
                <w:b w:val="0"/>
                <w:sz w:val="18"/>
              </w:rPr>
              <w:t>VP3</w:t>
            </w:r>
          </w:p>
        </w:tc>
        <w:tc>
          <w:tcPr>
            <w:tcW w:type="dxa" w:w="2409"/>
          </w:tcPr>
          <w:p>
            <w:pPr>
              <w:spacing w:after="0"/>
            </w:pPr>
            <w:r>
              <w:rPr>
                <w:b w:val="0"/>
                <w:sz w:val="18"/>
              </w:rPr>
              <w:t>Bảo vệ, chăm sóc sức khỏe và chính sách cán bộ; tổ chức cán bộ, thi đua, cải cách hành chính của cơ quan</w:t>
            </w:r>
          </w:p>
        </w:tc>
        <w:tc>
          <w:tcPr>
            <w:tcW w:type="dxa" w:w="2409"/>
          </w:tcPr>
          <w:p>
            <w:pPr>
              <w:spacing w:after="0"/>
            </w:pPr>
            <w:r>
              <w:rPr>
                <w:b w:val="0"/>
                <w:sz w:val="18"/>
              </w:rPr>
              <w:t>10</w:t>
            </w:r>
          </w:p>
        </w:tc>
        <w:tc>
          <w:tcPr>
            <w:tcW w:type="dxa" w:w="2409"/>
          </w:tcPr>
          <w:p>
            <w:pPr>
              <w:spacing w:after="0"/>
            </w:pPr>
            <w:r>
              <w:rPr>
                <w:b w:val="0"/>
                <w:sz w:val="18"/>
              </w:rPr>
              <w:t>Tỷ lệ hồ sơ chế độ, chính sách đúng hạn; tỷ lệ cán bộ diện quản lý được khám sức khỏe định kỳ; tỷ lệ hồ sơ nâng lương nội bộ đúng hạn</w:t>
            </w:r>
          </w:p>
        </w:tc>
      </w:tr>
    </w:tbl>
    <w:p>
      <w:pPr>
        <w:spacing w:after="4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7A0A1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7A0A1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7A0A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7A0A1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tiêu chí KPI/OKR và cách tính điểm</dc:title>
  <dc:subject/>
  <dc:creator>Trịnh Hữu Tuấn</dc:creator>
  <cp:keywords/>
  <dc:description>generated by python-docx</dc:description>
  <cp:lastModifiedBy>TRỊNH HỮU TUẤN</cp:lastModifiedBy>
  <cp:revision>1</cp:revision>
  <dcterms:created xsi:type="dcterms:W3CDTF">2013-12-23T23:15:00Z</dcterms:created>
  <dcterms:modified xsi:type="dcterms:W3CDTF">2013-12-23T23:15:00Z</dcterms:modified>
  <cp:category/>
</cp:coreProperties>
</file>