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Times New Roman" w:hAnsi="Times New Roman"/>
          <w:b/>
          <w:i w:val="0"/>
          <w:color w:val="000000"/>
          <w:sz w:val="28"/>
        </w:rPr>
        <w:t>BÀI TẬP PHÂN TÍCH: CHIẾN LƯỢC PHÂN RÃ EPIC "HỦY CHUYẾN GHÉP" (RIKKEIGO)</w:t>
      </w:r>
    </w:p>
    <w:p>
      <w:pPr>
        <w:keepNext/>
        <w:spacing w:before="280" w:after="120"/>
      </w:pPr>
      <w:r>
        <w:rPr>
          <w:rFonts w:ascii="Times New Roman" w:hAnsi="Times New Roman"/>
          <w:b/>
          <w:color w:val="000000"/>
          <w:sz w:val="26"/>
        </w:rPr>
        <w:t>1. BỐI CẢNH VÀ YÊU CẦU BÀI TOÁN</w:t>
      </w:r>
    </w:p>
    <w:p>
      <w:pPr>
        <w:spacing w:before="0" w:after="120" w:line="288" w:lineRule="auto"/>
        <w:jc w:val="left"/>
      </w:pPr>
      <w:r>
        <w:rPr>
          <w:rFonts w:ascii="Times New Roman" w:hAnsi="Times New Roman"/>
          <w:b w:val="0"/>
          <w:i w:val="0"/>
          <w:color w:val="000000"/>
          <w:sz w:val="24"/>
        </w:rPr>
        <w:t>Tính năng đặt xe ghép của RikkeiGo nhận nhiều phản ánh: khách hủy chuyến ghép khiến người đi cùng bị đội giá, tài xế chờ vô ích. Bài toán yêu cầu đề xuất chiến lược phân rã Epic "Hủy chuyến ghép" để đưa vào các Sprint sắp tới dựa trên tiêu chí INVEST.</w:t>
      </w:r>
    </w:p>
    <w:p>
      <w:pPr>
        <w:keepNext/>
        <w:spacing w:before="200" w:after="80"/>
      </w:pPr>
      <w:r>
        <w:rPr>
          <w:rFonts w:ascii="Times New Roman" w:hAnsi="Times New Roman"/>
          <w:b/>
          <w:color w:val="000000"/>
          <w:sz w:val="24"/>
        </w:rPr>
        <w:t>1.1. Quy tắc nghiệp vụ cốt lõi</w:t>
      </w:r>
    </w:p>
    <w:p>
      <w:pPr>
        <w:pStyle w:val="ListBullet"/>
        <w:spacing w:before="20" w:after="40" w:line="288" w:lineRule="auto"/>
      </w:pPr>
      <w:r>
        <w:rPr>
          <w:rFonts w:ascii="Times New Roman" w:hAnsi="Times New Roman"/>
          <w:b/>
          <w:color w:val="000000"/>
          <w:sz w:val="24"/>
        </w:rPr>
        <w:t xml:space="preserve">Khách hủy trước khi tài xế nhận chuyến: </w:t>
      </w:r>
      <w:r>
        <w:rPr>
          <w:rFonts w:ascii="Times New Roman" w:hAnsi="Times New Roman"/>
          <w:color w:val="000000"/>
          <w:sz w:val="24"/>
        </w:rPr>
        <w:t>Miễn phí.</w:t>
      </w:r>
    </w:p>
    <w:p>
      <w:pPr>
        <w:pStyle w:val="ListBullet"/>
        <w:spacing w:before="20" w:after="40" w:line="288" w:lineRule="auto"/>
      </w:pPr>
      <w:r>
        <w:rPr>
          <w:rFonts w:ascii="Times New Roman" w:hAnsi="Times New Roman"/>
          <w:b/>
          <w:color w:val="000000"/>
          <w:sz w:val="24"/>
        </w:rPr>
        <w:t xml:space="preserve">Khách hủy sau khi tài xế nhận chuyến: </w:t>
      </w:r>
      <w:r>
        <w:rPr>
          <w:rFonts w:ascii="Times New Roman" w:hAnsi="Times New Roman"/>
          <w:color w:val="000000"/>
          <w:sz w:val="24"/>
        </w:rPr>
        <w:t>Phí hủy 10.000đ.</w:t>
      </w:r>
    </w:p>
    <w:p>
      <w:pPr>
        <w:pStyle w:val="ListBullet"/>
        <w:spacing w:before="20" w:after="40" w:line="288" w:lineRule="auto"/>
      </w:pPr>
      <w:r>
        <w:rPr>
          <w:rFonts w:ascii="Times New Roman" w:hAnsi="Times New Roman"/>
          <w:b/>
          <w:color w:val="000000"/>
          <w:sz w:val="24"/>
        </w:rPr>
        <w:t xml:space="preserve">Khi một khách hủy: </w:t>
      </w:r>
      <w:r>
        <w:rPr>
          <w:rFonts w:ascii="Times New Roman" w:hAnsi="Times New Roman"/>
          <w:color w:val="000000"/>
          <w:sz w:val="24"/>
        </w:rPr>
        <w:t>Giá của các khách còn lại trong chuyến được tính lại và thông báo ngay.</w:t>
      </w:r>
    </w:p>
    <w:p>
      <w:pPr>
        <w:keepNext/>
        <w:spacing w:before="200" w:after="80"/>
      </w:pPr>
      <w:r>
        <w:rPr>
          <w:rFonts w:ascii="Times New Roman" w:hAnsi="Times New Roman"/>
          <w:b/>
          <w:color w:val="000000"/>
          <w:sz w:val="24"/>
        </w:rPr>
        <w:t>1.2. Ràng buộc và bẫy dữ liệu (Edge Case)</w:t>
      </w:r>
    </w:p>
    <w:p>
      <w:pPr>
        <w:spacing w:before="0" w:after="120" w:line="288" w:lineRule="auto"/>
        <w:jc w:val="left"/>
      </w:pPr>
      <w:r>
        <w:rPr>
          <w:rFonts w:ascii="Times New Roman" w:hAnsi="Times New Roman"/>
          <w:b w:val="0"/>
          <w:i w:val="0"/>
          <w:color w:val="000000"/>
          <w:sz w:val="24"/>
        </w:rPr>
        <w:t>Khách bấm hủy đúng lúc tài xế vừa bấm nhận chuyến; hệ thống lấy thời điểm ghi nhận trên máy chủ (Server Timestamp) làm căn cứ tính phí.</w:t>
      </w:r>
    </w:p>
    <w:p>
      <w:pPr>
        <w:keepNext/>
        <w:spacing w:before="280" w:after="120"/>
      </w:pPr>
      <w:r>
        <w:rPr>
          <w:rFonts w:ascii="Times New Roman" w:hAnsi="Times New Roman"/>
          <w:b/>
          <w:color w:val="000000"/>
          <w:sz w:val="26"/>
        </w:rPr>
        <w:t>2. PHẦN 1 - ĐỀ XUẤT 2 CHIẾN LƯỢC PHÂN RÃ EPIC</w:t>
      </w:r>
    </w:p>
    <w:p>
      <w:pPr>
        <w:spacing w:before="0" w:after="120" w:line="288" w:lineRule="auto"/>
        <w:jc w:val="left"/>
      </w:pPr>
      <w:r>
        <w:rPr>
          <w:rFonts w:ascii="Times New Roman" w:hAnsi="Times New Roman"/>
          <w:b w:val="0"/>
          <w:i w:val="0"/>
          <w:color w:val="000000"/>
          <w:sz w:val="24"/>
        </w:rPr>
        <w:t>Đề xuất 2 chiến lược phân rã Epic khác nhau về bản chất tiếp cận:</w:t>
      </w:r>
    </w:p>
    <w:p>
      <w:pPr>
        <w:keepNext/>
        <w:spacing w:before="200" w:after="80"/>
      </w:pPr>
      <w:r>
        <w:rPr>
          <w:rFonts w:ascii="Times New Roman" w:hAnsi="Times New Roman"/>
          <w:b/>
          <w:color w:val="000000"/>
          <w:sz w:val="24"/>
        </w:rPr>
        <w:t>Chiến lược 1: Phân rã theo Vòng đời trạng thái chuyến đi (Workflow / State-based Slicing)</w:t>
      </w:r>
    </w:p>
    <w:p>
      <w:pPr>
        <w:spacing w:before="0" w:after="120" w:line="288" w:lineRule="auto"/>
        <w:jc w:val="left"/>
      </w:pPr>
      <w:r>
        <w:rPr>
          <w:rFonts w:ascii="Times New Roman" w:hAnsi="Times New Roman"/>
          <w:b w:val="0"/>
          <w:i w:val="0"/>
          <w:color w:val="000000"/>
          <w:sz w:val="24"/>
        </w:rPr>
        <w:t>Bản chất: Phân rã theo tiến trình thời gian và trạng thái của đơn chuyến ghép trong hệ thống. Mỗi Feature giải quyết hành vi hủy tại một mốc trạng thái cụ thể.</w:t>
      </w:r>
    </w:p>
    <w:p>
      <w:pPr>
        <w:pStyle w:val="ListBullet"/>
        <w:spacing w:before="20" w:after="40" w:line="288" w:lineRule="auto"/>
      </w:pPr>
      <w:r>
        <w:rPr>
          <w:rFonts w:ascii="Times New Roman" w:hAnsi="Times New Roman"/>
          <w:b/>
          <w:color w:val="000000"/>
          <w:sz w:val="24"/>
        </w:rPr>
        <w:t xml:space="preserve">Feature 1.1: Hủy chuyến trước khi tài xế nhận: </w:t>
      </w:r>
      <w:r>
        <w:rPr>
          <w:rFonts w:ascii="Times New Roman" w:hAnsi="Times New Roman"/>
          <w:color w:val="000000"/>
          <w:sz w:val="24"/>
        </w:rPr>
        <w:t>Xử lý khi cuốc xe ở trạng thái chờ ghép / tìm tài xế. Khách hủy hoàn toàn miễn phí.</w:t>
      </w:r>
    </w:p>
    <w:p>
      <w:pPr>
        <w:pStyle w:val="ListBullet"/>
        <w:spacing w:before="20" w:after="40" w:line="288" w:lineRule="auto"/>
      </w:pPr>
      <w:r>
        <w:rPr>
          <w:rFonts w:ascii="Times New Roman" w:hAnsi="Times New Roman"/>
          <w:b/>
          <w:color w:val="000000"/>
          <w:sz w:val="24"/>
        </w:rPr>
        <w:t xml:space="preserve">Feature 1.2: Hủy chuyến sau khi tài xế nhận: </w:t>
      </w:r>
      <w:r>
        <w:rPr>
          <w:rFonts w:ascii="Times New Roman" w:hAnsi="Times New Roman"/>
          <w:color w:val="000000"/>
          <w:sz w:val="24"/>
        </w:rPr>
        <w:t>Xử lý khi cuốc xe đã được tài xế nhận. Áp dụng phí hủy 10.000đ; xử lý xung đột thời gian bằng Server Timestamp.</w:t>
      </w:r>
    </w:p>
    <w:p>
      <w:pPr>
        <w:pStyle w:val="ListBullet"/>
        <w:spacing w:before="20" w:after="40" w:line="288" w:lineRule="auto"/>
      </w:pPr>
      <w:r>
        <w:rPr>
          <w:rFonts w:ascii="Times New Roman" w:hAnsi="Times New Roman"/>
          <w:b/>
          <w:color w:val="000000"/>
          <w:sz w:val="24"/>
        </w:rPr>
        <w:t xml:space="preserve">Feature 1.3: Cập nhật lộ trình và tính lại cước cho khách còn lại: </w:t>
      </w:r>
      <w:r>
        <w:rPr>
          <w:rFonts w:ascii="Times New Roman" w:hAnsi="Times New Roman"/>
          <w:color w:val="000000"/>
          <w:sz w:val="24"/>
        </w:rPr>
        <w:t>Tự động tính lại giá chia sẻ cho các khách còn lại trong chuyến và gửi thông báo tức thì.</w:t>
      </w:r>
    </w:p>
    <w:p>
      <w:pPr>
        <w:keepNext/>
        <w:spacing w:before="200" w:after="80"/>
      </w:pPr>
      <w:r>
        <w:rPr>
          <w:rFonts w:ascii="Times New Roman" w:hAnsi="Times New Roman"/>
          <w:b/>
          <w:color w:val="000000"/>
          <w:sz w:val="24"/>
        </w:rPr>
        <w:t>Chiến lược 2: Phân rã theo Tác nhân thụ hưởng (Actor / Persona-based Slicing)</w:t>
      </w:r>
    </w:p>
    <w:p>
      <w:pPr>
        <w:spacing w:before="0" w:after="120" w:line="288" w:lineRule="auto"/>
        <w:jc w:val="left"/>
      </w:pPr>
      <w:r>
        <w:rPr>
          <w:rFonts w:ascii="Times New Roman" w:hAnsi="Times New Roman"/>
          <w:b w:val="0"/>
          <w:i w:val="0"/>
          <w:color w:val="000000"/>
          <w:sz w:val="24"/>
        </w:rPr>
        <w:t>Bản chất: Phân rã theo góc nhìn và luồng trải nghiệm của từng nhóm người dùng tham gia vào chuyến ghép.</w:t>
      </w:r>
    </w:p>
    <w:p>
      <w:pPr>
        <w:pStyle w:val="ListBullet"/>
        <w:spacing w:before="20" w:after="40" w:line="288" w:lineRule="auto"/>
      </w:pPr>
      <w:r>
        <w:rPr>
          <w:rFonts w:ascii="Times New Roman" w:hAnsi="Times New Roman"/>
          <w:b/>
          <w:color w:val="000000"/>
          <w:sz w:val="24"/>
        </w:rPr>
        <w:t xml:space="preserve">Feature 2.1: Tính năng hủy chuyến dành cho Hành khách hủy: </w:t>
      </w:r>
      <w:r>
        <w:rPr>
          <w:rFonts w:ascii="Times New Roman" w:hAnsi="Times New Roman"/>
          <w:color w:val="000000"/>
          <w:sz w:val="24"/>
        </w:rPr>
        <w:t>Giao diện xác nhận hủy, thông báo điều khoản phí và trừ phí hủy 10.000đ của người hủy.</w:t>
      </w:r>
    </w:p>
    <w:p>
      <w:pPr>
        <w:pStyle w:val="ListBullet"/>
        <w:spacing w:before="20" w:after="40" w:line="288" w:lineRule="auto"/>
      </w:pPr>
      <w:r>
        <w:rPr>
          <w:rFonts w:ascii="Times New Roman" w:hAnsi="Times New Roman"/>
          <w:b/>
          <w:color w:val="000000"/>
          <w:sz w:val="24"/>
        </w:rPr>
        <w:t xml:space="preserve">Feature 2.2: Tính năng cập nhật chuyến dành cho Tài xế: </w:t>
      </w:r>
      <w:r>
        <w:rPr>
          <w:rFonts w:ascii="Times New Roman" w:hAnsi="Times New Roman"/>
          <w:color w:val="000000"/>
          <w:sz w:val="24"/>
        </w:rPr>
        <w:t>Thông báo hủy chuyến cho tài xế, điều chỉnh lộ trình đón và ghi nhận hỗ trợ bồi hoàn cho tài xế.</w:t>
      </w:r>
    </w:p>
    <w:p>
      <w:pPr>
        <w:pStyle w:val="ListBullet"/>
        <w:spacing w:before="20" w:after="40" w:line="288" w:lineRule="auto"/>
      </w:pPr>
      <w:r>
        <w:rPr>
          <w:rFonts w:ascii="Times New Roman" w:hAnsi="Times New Roman"/>
          <w:b/>
          <w:color w:val="000000"/>
          <w:sz w:val="24"/>
        </w:rPr>
        <w:t xml:space="preserve">Feature 2.3: Tính năng bảo vệ giá dành cho Hành khách còn lại: </w:t>
      </w:r>
      <w:r>
        <w:rPr>
          <w:rFonts w:ascii="Times New Roman" w:hAnsi="Times New Roman"/>
          <w:color w:val="000000"/>
          <w:sz w:val="24"/>
        </w:rPr>
        <w:t>Cập nhật lại giá vé, gửi thông báo thay đổi chi phí cho các khách tiếp tục di chuyển.</w:t>
      </w:r>
    </w:p>
    <w:p>
      <w:pPr>
        <w:keepNext/>
        <w:spacing w:before="280" w:after="120"/>
      </w:pPr>
      <w:r>
        <w:rPr>
          <w:rFonts w:ascii="Times New Roman" w:hAnsi="Times New Roman"/>
          <w:b/>
          <w:color w:val="000000"/>
          <w:sz w:val="26"/>
        </w:rPr>
        <w:t>3. PHẦN 2 - BẢNG SO SÁNH 2 CHIẾN LƯỢC THEO TIÊU CHÍ INVEST</w:t>
      </w:r>
    </w:p>
    <w:p>
      <w:pPr>
        <w:spacing w:before="0" w:after="120" w:line="288" w:lineRule="auto"/>
        <w:jc w:val="left"/>
      </w:pPr>
      <w:r>
        <w:rPr>
          <w:rFonts w:ascii="Times New Roman" w:hAnsi="Times New Roman"/>
          <w:b w:val="0"/>
          <w:i w:val="0"/>
          <w:color w:val="000000"/>
          <w:sz w:val="24"/>
        </w:rPr>
        <w:t>Bảng so sánh 2 chiến lược theo 3 tiêu chí Independent, Small, Valuable (mỗi ô ghi rõ ưu điểm (+) hoặc nhược điểm (-) kèm lý do ngắn):</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2160"/>
            <w:shd w:fill="F2F2F2"/>
            <w:tcMar>
              <w:top w:w="100" w:type="dxa"/>
              <w:bottom w:w="100" w:type="dxa"/>
              <w:left w:w="120" w:type="dxa"/>
              <w:right w:w="120" w:type="dxa"/>
            </w:tcMar>
          </w:tcPr>
          <w:p>
            <w:pPr>
              <w:jc w:val="center"/>
            </w:pPr>
            <w:r>
              <w:rPr>
                <w:rFonts w:ascii="Times New Roman" w:hAnsi="Times New Roman"/>
                <w:b/>
                <w:color w:val="000000"/>
                <w:sz w:val="22"/>
              </w:rPr>
              <w:t>Tiêu chí INVEST</w:t>
            </w:r>
          </w:p>
        </w:tc>
        <w:tc>
          <w:tcPr>
            <w:tcW w:type="dxa" w:w="3600"/>
            <w:shd w:fill="F2F2F2"/>
            <w:tcMar>
              <w:top w:w="100" w:type="dxa"/>
              <w:bottom w:w="100" w:type="dxa"/>
              <w:left w:w="120" w:type="dxa"/>
              <w:right w:w="120" w:type="dxa"/>
            </w:tcMar>
          </w:tcPr>
          <w:p>
            <w:pPr>
              <w:jc w:val="center"/>
            </w:pPr>
            <w:r>
              <w:rPr>
                <w:rFonts w:ascii="Times New Roman" w:hAnsi="Times New Roman"/>
                <w:b/>
                <w:color w:val="000000"/>
                <w:sz w:val="22"/>
              </w:rPr>
              <w:t>Chiến lược 1: Theo Vòng đời trạng thái</w:t>
              <w:br/>
              <w:t>(Workflow / State-based)</w:t>
            </w:r>
          </w:p>
        </w:tc>
        <w:tc>
          <w:tcPr>
            <w:tcW w:type="dxa" w:w="3600"/>
            <w:shd w:fill="F2F2F2"/>
            <w:tcMar>
              <w:top w:w="100" w:type="dxa"/>
              <w:bottom w:w="100" w:type="dxa"/>
              <w:left w:w="120" w:type="dxa"/>
              <w:right w:w="120" w:type="dxa"/>
            </w:tcMar>
          </w:tcPr>
          <w:p>
            <w:pPr>
              <w:jc w:val="center"/>
            </w:pPr>
            <w:r>
              <w:rPr>
                <w:rFonts w:ascii="Times New Roman" w:hAnsi="Times New Roman"/>
                <w:b/>
                <w:color w:val="000000"/>
                <w:sz w:val="22"/>
              </w:rPr>
              <w:t>Chiến lược 2: Theo Tác nhân</w:t>
              <w:br/>
              <w:t>(Actor / Persona-based)</w:t>
            </w:r>
          </w:p>
        </w:tc>
      </w:tr>
      <w:tr>
        <w:tc>
          <w:tcPr>
            <w:tcW w:type="dxa" w:w="2160"/>
            <w:tcMar>
              <w:top w:w="100" w:type="dxa"/>
              <w:bottom w:w="100" w:type="dxa"/>
              <w:left w:w="120" w:type="dxa"/>
              <w:right w:w="120" w:type="dxa"/>
            </w:tcMar>
          </w:tcPr>
          <w:p>
            <w:pPr>
              <w:spacing w:line="288" w:lineRule="auto" w:after="40"/>
              <w:jc w:val="center"/>
            </w:pPr>
            <w:r>
              <w:rPr>
                <w:rFonts w:ascii="Times New Roman" w:hAnsi="Times New Roman"/>
                <w:b/>
                <w:color w:val="000000"/>
                <w:sz w:val="22"/>
              </w:rPr>
              <w:t>Independent</w:t>
              <w:br/>
              <w:t>(Độc lập)</w:t>
            </w:r>
          </w:p>
        </w:tc>
        <w:tc>
          <w:tcPr>
            <w:tcW w:type="dxa" w:w="3600"/>
            <w:tcMar>
              <w:top w:w="100" w:type="dxa"/>
              <w:bottom w:w="100" w:type="dxa"/>
              <w:left w:w="120" w:type="dxa"/>
              <w:right w:w="120" w:type="dxa"/>
            </w:tcMar>
          </w:tcPr>
          <w:p>
            <w:pPr>
              <w:spacing w:line="288" w:lineRule="auto" w:after="40"/>
            </w:pPr>
            <w:r>
              <w:rPr>
                <w:rFonts w:ascii="Times New Roman" w:hAnsi="Times New Roman"/>
                <w:color w:val="000000"/>
                <w:sz w:val="21"/>
              </w:rPr>
              <w:t>(+) Ưu điểm: Feature 1.1 và Feature 1.2 độc lập rõ ràng theo trạng thái cuốc xe; có thể release Feature 1.1 trước mà không phụ thuộc Feature 1.2.</w:t>
            </w:r>
          </w:p>
          <w:p>
            <w:pPr>
              <w:spacing w:line="288" w:lineRule="auto" w:after="40"/>
            </w:pPr>
            <w:r>
              <w:rPr>
                <w:rFonts w:ascii="Times New Roman" w:hAnsi="Times New Roman"/>
                <w:color w:val="000000"/>
                <w:sz w:val="21"/>
              </w:rPr>
              <w:t>(-) Nhược điểm: Feature 1.3 phụ thuộc vào sự kiện hủy từ Feature 1.1/1.2.</w:t>
            </w:r>
          </w:p>
        </w:tc>
        <w:tc>
          <w:tcPr>
            <w:tcW w:type="dxa" w:w="3600"/>
            <w:tcMar>
              <w:top w:w="100" w:type="dxa"/>
              <w:bottom w:w="100" w:type="dxa"/>
              <w:left w:w="120" w:type="dxa"/>
              <w:right w:w="120" w:type="dxa"/>
            </w:tcMar>
          </w:tcPr>
          <w:p>
            <w:pPr>
              <w:spacing w:line="288" w:lineRule="auto" w:after="40"/>
            </w:pPr>
            <w:r>
              <w:rPr>
                <w:rFonts w:ascii="Times New Roman" w:hAnsi="Times New Roman"/>
                <w:color w:val="000000"/>
                <w:sz w:val="21"/>
              </w:rPr>
              <w:t>(-) Nhược điểm: Phụ thuộc lẫn nhau rất cao; hành động hủy của khách bắt buộc phải đồng bộ ngay sang tài xế và khách còn lại, khó phát triển hay bàn giao độc lập.</w:t>
            </w:r>
          </w:p>
        </w:tc>
      </w:tr>
      <w:tr>
        <w:tc>
          <w:tcPr>
            <w:tcW w:type="dxa" w:w="2160"/>
            <w:tcMar>
              <w:top w:w="100" w:type="dxa"/>
              <w:bottom w:w="100" w:type="dxa"/>
              <w:left w:w="120" w:type="dxa"/>
              <w:right w:w="120" w:type="dxa"/>
            </w:tcMar>
          </w:tcPr>
          <w:p>
            <w:pPr>
              <w:spacing w:line="288" w:lineRule="auto" w:after="40"/>
              <w:jc w:val="center"/>
            </w:pPr>
            <w:r>
              <w:rPr>
                <w:rFonts w:ascii="Times New Roman" w:hAnsi="Times New Roman"/>
                <w:b/>
                <w:color w:val="000000"/>
                <w:sz w:val="22"/>
              </w:rPr>
              <w:t>Small</w:t>
              <w:br/>
              <w:t>(Nhỏ gọn / Vừa vặn)</w:t>
            </w:r>
          </w:p>
        </w:tc>
        <w:tc>
          <w:tcPr>
            <w:tcW w:type="dxa" w:w="3600"/>
            <w:tcMar>
              <w:top w:w="100" w:type="dxa"/>
              <w:bottom w:w="100" w:type="dxa"/>
              <w:left w:w="120" w:type="dxa"/>
              <w:right w:w="120" w:type="dxa"/>
            </w:tcMar>
          </w:tcPr>
          <w:p>
            <w:pPr>
              <w:spacing w:line="288" w:lineRule="auto" w:after="40"/>
            </w:pPr>
            <w:r>
              <w:rPr>
                <w:rFonts w:ascii="Times New Roman" w:hAnsi="Times New Roman"/>
                <w:color w:val="000000"/>
                <w:sz w:val="21"/>
              </w:rPr>
              <w:t>(+) Ưu điểm: Kích thước mỗi Feature vừa vặn theo từng bước chuyển trạng thái, dễ ước lượng Story Point và dễ hoàn thành trọn vẹn trong 1 Sprint.</w:t>
            </w:r>
          </w:p>
        </w:tc>
        <w:tc>
          <w:tcPr>
            <w:tcW w:type="dxa" w:w="3600"/>
            <w:tcMar>
              <w:top w:w="100" w:type="dxa"/>
              <w:bottom w:w="100" w:type="dxa"/>
              <w:left w:w="120" w:type="dxa"/>
              <w:right w:w="120" w:type="dxa"/>
            </w:tcMar>
          </w:tcPr>
          <w:p>
            <w:pPr>
              <w:spacing w:line="288" w:lineRule="auto" w:after="40"/>
            </w:pPr>
            <w:r>
              <w:rPr>
                <w:rFonts w:ascii="Times New Roman" w:hAnsi="Times New Roman"/>
                <w:color w:val="000000"/>
                <w:sz w:val="21"/>
              </w:rPr>
              <w:t>(-) Nhược điểm: Kích thước mỗi Feature cồng kềnh vì phải xử lý toàn diện từ giao diện, logic đến thông báo cho từng nhóm người dùng, dễ bị quá tải trong Sprint.</w:t>
            </w:r>
          </w:p>
        </w:tc>
      </w:tr>
      <w:tr>
        <w:tc>
          <w:tcPr>
            <w:tcW w:type="dxa" w:w="2160"/>
            <w:tcMar>
              <w:top w:w="100" w:type="dxa"/>
              <w:bottom w:w="100" w:type="dxa"/>
              <w:left w:w="120" w:type="dxa"/>
              <w:right w:w="120" w:type="dxa"/>
            </w:tcMar>
          </w:tcPr>
          <w:p>
            <w:pPr>
              <w:spacing w:line="288" w:lineRule="auto" w:after="40"/>
              <w:jc w:val="center"/>
            </w:pPr>
            <w:r>
              <w:rPr>
                <w:rFonts w:ascii="Times New Roman" w:hAnsi="Times New Roman"/>
                <w:b/>
                <w:color w:val="000000"/>
                <w:sz w:val="22"/>
              </w:rPr>
              <w:t>Valuable</w:t>
              <w:br/>
              <w:t>(Có giá trị)</w:t>
            </w:r>
          </w:p>
        </w:tc>
        <w:tc>
          <w:tcPr>
            <w:tcW w:type="dxa" w:w="3600"/>
            <w:tcMar>
              <w:top w:w="100" w:type="dxa"/>
              <w:bottom w:w="100" w:type="dxa"/>
              <w:left w:w="120" w:type="dxa"/>
              <w:right w:w="120" w:type="dxa"/>
            </w:tcMar>
          </w:tcPr>
          <w:p>
            <w:pPr>
              <w:spacing w:line="288" w:lineRule="auto" w:after="40"/>
            </w:pPr>
            <w:r>
              <w:rPr>
                <w:rFonts w:ascii="Times New Roman" w:hAnsi="Times New Roman"/>
                <w:color w:val="000000"/>
                <w:sz w:val="21"/>
              </w:rPr>
              <w:t>(+) Ưu điểm: Mang lại giá trị tăng dần rõ rệt; có thể release ngay luồng hủy miễn phí ở Sprint đầu để giải quyết nhu cầu cấp bách, Sprint sau bổ sung tính phí.</w:t>
            </w:r>
          </w:p>
        </w:tc>
        <w:tc>
          <w:tcPr>
            <w:tcW w:type="dxa" w:w="3600"/>
            <w:tcMar>
              <w:top w:w="100" w:type="dxa"/>
              <w:bottom w:w="100" w:type="dxa"/>
              <w:left w:w="120" w:type="dxa"/>
              <w:right w:w="120" w:type="dxa"/>
            </w:tcMar>
          </w:tcPr>
          <w:p>
            <w:pPr>
              <w:spacing w:line="288" w:lineRule="auto" w:after="40"/>
            </w:pPr>
            <w:r>
              <w:rPr>
                <w:rFonts w:ascii="Times New Roman" w:hAnsi="Times New Roman"/>
                <w:color w:val="000000"/>
                <w:sz w:val="21"/>
              </w:rPr>
              <w:t>(+) Ưu điểm: Đặt người dùng làm trung tâm.</w:t>
            </w:r>
          </w:p>
          <w:p>
            <w:pPr>
              <w:spacing w:line="288" w:lineRule="auto" w:after="40"/>
            </w:pPr>
            <w:r>
              <w:rPr>
                <w:rFonts w:ascii="Times New Roman" w:hAnsi="Times New Roman"/>
                <w:color w:val="000000"/>
                <w:sz w:val="21"/>
              </w:rPr>
              <w:t>(-) Nhược điểm: Khó bàn giao giá trị thực tế nếu chỉ release cho một tác nhân trong khi các tác nhân khác chưa hoàn thành.</w:t>
            </w:r>
          </w:p>
        </w:tc>
      </w:tr>
    </w:tbl>
    <w:p>
      <w:pPr>
        <w:spacing w:after="120"/>
      </w:pPr>
    </w:p>
    <w:p>
      <w:pPr>
        <w:keepNext/>
        <w:spacing w:before="280" w:after="120"/>
      </w:pPr>
      <w:r>
        <w:rPr>
          <w:rFonts w:ascii="Times New Roman" w:hAnsi="Times New Roman"/>
          <w:b/>
          <w:color w:val="000000"/>
          <w:sz w:val="26"/>
        </w:rPr>
        <w:t>4. PHẦN 3 - LỰA CHỌN VÀ ĐẶC TẢ</w:t>
      </w:r>
    </w:p>
    <w:p>
      <w:pPr>
        <w:keepNext/>
        <w:spacing w:before="200" w:after="80"/>
      </w:pPr>
      <w:r>
        <w:rPr>
          <w:rFonts w:ascii="Times New Roman" w:hAnsi="Times New Roman"/>
          <w:b/>
          <w:color w:val="000000"/>
          <w:sz w:val="24"/>
        </w:rPr>
        <w:t>4.1. Lựa chọn chiến lược và lý do</w:t>
      </w:r>
    </w:p>
    <w:p>
      <w:pPr>
        <w:spacing w:before="0" w:after="120" w:line="288" w:lineRule="auto"/>
        <w:jc w:val="left"/>
      </w:pPr>
      <w:r>
        <w:rPr>
          <w:b/>
          <w:color w:val="000000"/>
        </w:rPr>
        <w:t>Lựa chọn: Chiến lược 1 (Phân rã theo Vòng đời trạng thái chuyến đi).</w:t>
        <w:br/>
      </w:r>
      <w:r>
        <w:rPr>
          <w:color w:val="000000"/>
        </w:rPr>
        <w:t>Lý do: Chiến lược này tách biệt rõ ràng giữa luồng hủy miễn phí và hủy có phí, giảm tối đa sự phụ thuộc chéo giữa các User Story, cho phép bàn giao giá trị sớm ngay trong Sprint tới và xử lý chính xác bẫy dữ liệu đồng thời trên máy chủ.</w:t>
      </w:r>
    </w:p>
    <w:p>
      <w:pPr>
        <w:keepNext/>
        <w:spacing w:before="200" w:after="80"/>
      </w:pPr>
      <w:r>
        <w:rPr>
          <w:rFonts w:ascii="Times New Roman" w:hAnsi="Times New Roman"/>
          <w:b/>
          <w:color w:val="000000"/>
          <w:sz w:val="24"/>
        </w:rPr>
        <w:t>4.2. Viết User Story theo chiến lược đã chọn (Feature 1.2)</w:t>
      </w:r>
    </w:p>
    <w:p>
      <w:pPr>
        <w:spacing w:before="0" w:after="120" w:line="288" w:lineRule="auto"/>
        <w:jc w:val="left"/>
      </w:pPr>
      <w:r>
        <w:rPr>
          <w:b/>
          <w:color w:val="000000"/>
        </w:rPr>
        <w:t>User Story (US-02): Khách hủy chuyến ghép sau khi tài xế đã nhận chuyến</w:t>
        <w:br/>
      </w:r>
    </w:p>
    <w:p>
      <w:pPr>
        <w:spacing w:before="0" w:after="120" w:line="288" w:lineRule="auto"/>
        <w:jc w:val="left"/>
      </w:pPr>
      <w:r>
        <w:rPr>
          <w:rFonts w:ascii="Times New Roman" w:hAnsi="Times New Roman"/>
          <w:b w:val="0"/>
          <w:i w:val="0"/>
          <w:color w:val="000000"/>
          <w:sz w:val="24"/>
        </w:rPr>
        <w:t>- Là một: Hành khách đã đặt chuyến xe ghép và chuyến xe đã có tài xế nhận cuốc,</w:t>
        <w:br/>
        <w:t>- Tôi muốn: Có thể gửi yêu cầu hủy chuyến kèm thông báo mức phí hủy 10.000đ rõ ràng,</w:t>
        <w:br/>
        <w:t>- Để: Tôi chủ động hủy chuyến khi thay đổi kế hoạch và chấp nhận chịu phí phạt hỗ trợ tài xế.</w:t>
      </w:r>
    </w:p>
    <w:p>
      <w:pPr>
        <w:spacing w:before="0" w:after="60" w:line="288" w:lineRule="auto"/>
        <w:jc w:val="left"/>
      </w:pPr>
      <w:r>
        <w:rPr>
          <w:rFonts w:ascii="Times New Roman" w:hAnsi="Times New Roman"/>
          <w:b/>
          <w:i w:val="0"/>
          <w:color w:val="000000"/>
          <w:sz w:val="24"/>
        </w:rPr>
        <w:t>Acceptance Criteria (Tiêu chí chấp nhận):</w:t>
      </w:r>
    </w:p>
    <w:p>
      <w:pPr>
        <w:pStyle w:val="ListBullet"/>
        <w:spacing w:before="20" w:after="40" w:line="288" w:lineRule="auto"/>
      </w:pPr>
      <w:r>
        <w:rPr>
          <w:rFonts w:ascii="Times New Roman" w:hAnsi="Times New Roman"/>
          <w:color w:val="000000"/>
          <w:sz w:val="23"/>
        </w:rPr>
        <w:t>AC 1: Khi khách bấm nút hủy, hệ thống hiển thị thông báo xác nhận: "Tài xế đã nhận chuyến. Phí hủy chuyến là 10.000đ. Bạn có chắc chắn muốn hủy?" cùng 2 lựa chọn Xác nhận hủy hoặc Không.</w:t>
      </w:r>
    </w:p>
    <w:p>
      <w:pPr>
        <w:pStyle w:val="ListBullet"/>
        <w:spacing w:before="20" w:after="40" w:line="288" w:lineRule="auto"/>
      </w:pPr>
      <w:r>
        <w:rPr>
          <w:rFonts w:ascii="Times New Roman" w:hAnsi="Times New Roman"/>
          <w:color w:val="000000"/>
          <w:sz w:val="23"/>
        </w:rPr>
        <w:t>AC 2: Nếu khách bấm Xác nhận hủy, hệ thống tiến hành hủy chuyến và trừ phí hủy 10.000đ từ phương thức thanh toán của khách.</w:t>
      </w:r>
    </w:p>
    <w:p>
      <w:pPr>
        <w:pStyle w:val="ListBullet"/>
        <w:spacing w:before="20" w:after="40" w:line="288" w:lineRule="auto"/>
      </w:pPr>
      <w:r>
        <w:rPr>
          <w:rFonts w:ascii="Times New Roman" w:hAnsi="Times New Roman"/>
          <w:color w:val="000000"/>
          <w:sz w:val="23"/>
        </w:rPr>
        <w:t>AC 3: Sau khi hủy thành công, hệ thống tính lại giá cước cho các khách còn lại trong chuyến và gửi thông báo thay đổi giá ngay lập tức.</w:t>
      </w:r>
    </w:p>
    <w:p>
      <w:pPr>
        <w:pStyle w:val="ListBullet"/>
        <w:spacing w:before="20" w:after="40" w:line="288" w:lineRule="auto"/>
      </w:pPr>
      <w:r>
        <w:rPr>
          <w:rFonts w:ascii="Times New Roman" w:hAnsi="Times New Roman"/>
          <w:color w:val="000000"/>
          <w:sz w:val="23"/>
        </w:rPr>
        <w:t>AC 4: Trường hợp khách bấm hủy đúng lúc tài xế bấm nhận chuyến, hệ thống căn cứ vào thời điểm ghi nhận trên máy chủ (Server Timestamp) để quyết định tính phí hay miễn phí.</w:t>
      </w:r>
    </w:p>
    <w:p>
      <w:pPr>
        <w:keepNext/>
        <w:spacing w:before="200" w:after="80"/>
      </w:pPr>
      <w:r>
        <w:rPr>
          <w:rFonts w:ascii="Times New Roman" w:hAnsi="Times New Roman"/>
          <w:b/>
          <w:color w:val="000000"/>
          <w:sz w:val="24"/>
        </w:rPr>
        <w:t>4.3. Kịch bản Given – When – Then cho tình huống hủy đúng lúc tài xế nhận chuyến</w:t>
      </w:r>
    </w:p>
    <w:p>
      <w:pPr>
        <w:spacing w:before="0" w:after="60" w:line="288" w:lineRule="auto"/>
        <w:jc w:val="left"/>
      </w:pPr>
      <w:r>
        <w:rPr>
          <w:rFonts w:ascii="Times New Roman" w:hAnsi="Times New Roman"/>
          <w:b/>
          <w:i w:val="0"/>
          <w:color w:val="000000"/>
          <w:sz w:val="24"/>
        </w:rPr>
        <w:t>Kịch bản kiểm thử (Scenario): Hủy đúng thời điểm tài xế nhận chuyến</w:t>
      </w:r>
    </w:p>
    <w:p>
      <w:pPr>
        <w:spacing w:before="0" w:after="40" w:line="288" w:lineRule="auto"/>
        <w:jc w:val="left"/>
      </w:pPr>
      <w:r>
        <w:rPr>
          <w:rFonts w:ascii="Times New Roman" w:hAnsi="Times New Roman"/>
          <w:b w:val="0"/>
          <w:i w:val="0"/>
          <w:color w:val="000000"/>
          <w:sz w:val="24"/>
        </w:rPr>
        <w:t>Given: Hành khách A đang trong chuyến ghép ở trạng thái chờ tài xế nhận và tài xế B thấy thông tin chuyến ghép trên ứng dụng.</w:t>
      </w:r>
    </w:p>
    <w:p>
      <w:pPr>
        <w:spacing w:before="0" w:after="40" w:line="288" w:lineRule="auto"/>
        <w:jc w:val="left"/>
      </w:pPr>
      <w:r>
        <w:rPr>
          <w:rFonts w:ascii="Times New Roman" w:hAnsi="Times New Roman"/>
          <w:b w:val="0"/>
          <w:i w:val="0"/>
          <w:color w:val="000000"/>
          <w:sz w:val="24"/>
        </w:rPr>
        <w:t>When: Hành khách A bấm xác nhận hủy chuyến đúng lúc tài xế B bấm nhận chuyến.</w:t>
      </w:r>
    </w:p>
    <w:p>
      <w:pPr>
        <w:spacing w:before="0" w:after="40" w:line="288" w:lineRule="auto"/>
        <w:jc w:val="left"/>
      </w:pPr>
      <w:r>
        <w:rPr>
          <w:rFonts w:ascii="Times New Roman" w:hAnsi="Times New Roman"/>
          <w:b w:val="0"/>
          <w:i w:val="0"/>
          <w:color w:val="000000"/>
          <w:sz w:val="24"/>
        </w:rPr>
        <w:t>Then: Hệ thống đối chiếu thời điểm ghi nhận yêu cầu trên máy chủ (Server Timestamp):</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2592"/>
            <w:shd w:fill="F2F2F2"/>
            <w:tcMar>
              <w:top w:w="100" w:type="dxa"/>
              <w:bottom w:w="100" w:type="dxa"/>
              <w:left w:w="120" w:type="dxa"/>
              <w:right w:w="120" w:type="dxa"/>
            </w:tcMar>
          </w:tcPr>
          <w:p>
            <w:pPr>
              <w:jc w:val="center"/>
            </w:pPr>
            <w:r>
              <w:rPr>
                <w:rFonts w:ascii="Times New Roman" w:hAnsi="Times New Roman"/>
                <w:b/>
                <w:color w:val="000000"/>
                <w:sz w:val="22"/>
              </w:rPr>
              <w:t>Thời điểm trên máy chủ (Server Timestamp)</w:t>
            </w:r>
          </w:p>
        </w:tc>
        <w:tc>
          <w:tcPr>
            <w:tcW w:type="dxa" w:w="3384"/>
            <w:shd w:fill="F2F2F2"/>
            <w:tcMar>
              <w:top w:w="100" w:type="dxa"/>
              <w:bottom w:w="100" w:type="dxa"/>
              <w:left w:w="120" w:type="dxa"/>
              <w:right w:w="120" w:type="dxa"/>
            </w:tcMar>
          </w:tcPr>
          <w:p>
            <w:pPr>
              <w:jc w:val="center"/>
            </w:pPr>
            <w:r>
              <w:rPr>
                <w:rFonts w:ascii="Times New Roman" w:hAnsi="Times New Roman"/>
                <w:b/>
                <w:color w:val="000000"/>
                <w:sz w:val="22"/>
              </w:rPr>
              <w:t>Kết quả xử lý đối với Khách A</w:t>
            </w:r>
          </w:p>
        </w:tc>
        <w:tc>
          <w:tcPr>
            <w:tcW w:type="dxa" w:w="3384"/>
            <w:shd w:fill="F2F2F2"/>
            <w:tcMar>
              <w:top w:w="100" w:type="dxa"/>
              <w:bottom w:w="100" w:type="dxa"/>
              <w:left w:w="120" w:type="dxa"/>
              <w:right w:w="120" w:type="dxa"/>
            </w:tcMar>
          </w:tcPr>
          <w:p>
            <w:pPr>
              <w:jc w:val="center"/>
            </w:pPr>
            <w:r>
              <w:rPr>
                <w:rFonts w:ascii="Times New Roman" w:hAnsi="Times New Roman"/>
                <w:b/>
                <w:color w:val="000000"/>
                <w:sz w:val="22"/>
              </w:rPr>
              <w:t>Kết quả xử lý đối với Tài xế B</w:t>
            </w:r>
          </w:p>
        </w:tc>
      </w:tr>
      <w:tr>
        <w:tc>
          <w:tcPr>
            <w:tcW w:type="dxa" w:w="2592"/>
            <w:tcMar>
              <w:top w:w="100" w:type="dxa"/>
              <w:bottom w:w="100" w:type="dxa"/>
              <w:left w:w="120" w:type="dxa"/>
              <w:right w:w="120" w:type="dxa"/>
            </w:tcMar>
          </w:tcPr>
          <w:p>
            <w:pPr>
              <w:spacing w:line="288" w:lineRule="auto" w:after="40"/>
              <w:jc w:val="center"/>
            </w:pPr>
            <w:r>
              <w:rPr>
                <w:rFonts w:ascii="Times New Roman" w:hAnsi="Times New Roman"/>
                <w:b/>
                <w:color w:val="000000"/>
                <w:sz w:val="21"/>
              </w:rPr>
              <w:t>Yêu cầu hủy được máy chủ ghi nhận trước hoặc cùng thời điểm tài xế nhận</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 Hủy chuyến thành công.</w:t>
            </w:r>
          </w:p>
          <w:p>
            <w:pPr>
              <w:spacing w:line="288" w:lineRule="auto" w:after="40"/>
            </w:pPr>
            <w:r>
              <w:rPr>
                <w:rFonts w:ascii="Times New Roman" w:hAnsi="Times New Roman"/>
                <w:color w:val="000000"/>
                <w:sz w:val="21"/>
              </w:rPr>
              <w:t>- Không thu phí hủy (0đ).</w:t>
            </w:r>
          </w:p>
          <w:p>
            <w:pPr>
              <w:spacing w:line="288" w:lineRule="auto" w:after="40"/>
            </w:pPr>
            <w:r>
              <w:rPr>
                <w:rFonts w:ascii="Times New Roman" w:hAnsi="Times New Roman"/>
                <w:color w:val="000000"/>
                <w:sz w:val="21"/>
              </w:rPr>
              <w:t>- Nhận thông báo hủy chuyến miễn phí thành công.</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 Nhận thông báo chuyến đi đã bị hủy bởi khách.</w:t>
            </w:r>
          </w:p>
          <w:p>
            <w:pPr>
              <w:spacing w:line="288" w:lineRule="auto" w:after="40"/>
            </w:pPr>
            <w:r>
              <w:rPr>
                <w:rFonts w:ascii="Times New Roman" w:hAnsi="Times New Roman"/>
                <w:color w:val="000000"/>
                <w:sz w:val="21"/>
              </w:rPr>
              <w:t>- Không được gán cuốc xe này.</w:t>
            </w:r>
          </w:p>
        </w:tc>
      </w:tr>
      <w:tr>
        <w:tc>
          <w:tcPr>
            <w:tcW w:type="dxa" w:w="2592"/>
            <w:tcMar>
              <w:top w:w="100" w:type="dxa"/>
              <w:bottom w:w="100" w:type="dxa"/>
              <w:left w:w="120" w:type="dxa"/>
              <w:right w:w="120" w:type="dxa"/>
            </w:tcMar>
          </w:tcPr>
          <w:p>
            <w:pPr>
              <w:spacing w:line="288" w:lineRule="auto" w:after="40"/>
              <w:jc w:val="center"/>
            </w:pPr>
            <w:r>
              <w:rPr>
                <w:rFonts w:ascii="Times New Roman" w:hAnsi="Times New Roman"/>
                <w:b/>
                <w:color w:val="000000"/>
                <w:sz w:val="21"/>
              </w:rPr>
              <w:t>Yêu cầu hủy được máy chủ ghi nhận sau thời điểm tài xế nhận</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 Hủy chuyến thành công.</w:t>
            </w:r>
          </w:p>
          <w:p>
            <w:pPr>
              <w:spacing w:line="288" w:lineRule="auto" w:after="40"/>
            </w:pPr>
            <w:r>
              <w:rPr>
                <w:rFonts w:ascii="Times New Roman" w:hAnsi="Times New Roman"/>
                <w:color w:val="000000"/>
                <w:sz w:val="21"/>
              </w:rPr>
              <w:t>- Thu phí hủy 10.000đ.</w:t>
            </w:r>
          </w:p>
          <w:p>
            <w:pPr>
              <w:spacing w:line="288" w:lineRule="auto" w:after="40"/>
            </w:pPr>
            <w:r>
              <w:rPr>
                <w:rFonts w:ascii="Times New Roman" w:hAnsi="Times New Roman"/>
                <w:color w:val="000000"/>
                <w:sz w:val="21"/>
              </w:rPr>
              <w:t>- Nhận thông báo trừ phí hủy 10.000đ do tài xế đã nhận chuyến.</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 Nhận thông báo khách A đã hủy chuyến và nhận tiền hỗ trợ hủy chuyến theo quy định.</w:t>
            </w:r>
          </w:p>
          <w:p>
            <w:pPr>
              <w:spacing w:line="288" w:lineRule="auto" w:after="40"/>
            </w:pPr>
            <w:r>
              <w:rPr>
                <w:rFonts w:ascii="Times New Roman" w:hAnsi="Times New Roman"/>
                <w:color w:val="000000"/>
                <w:sz w:val="21"/>
              </w:rPr>
              <w:t>- Cập nhật lại lộ trình di chuyển.</w:t>
            </w:r>
          </w:p>
        </w:tc>
      </w:tr>
    </w:tbl>
    <w:p>
      <w:pPr>
        <w:spacing w:before="80" w:after="120" w:line="288" w:lineRule="auto"/>
        <w:jc w:val="left"/>
      </w:pPr>
      <w:r>
        <w:rPr>
          <w:rFonts w:ascii="Times New Roman" w:hAnsi="Times New Roman"/>
          <w:b w:val="0"/>
          <w:i w:val="0"/>
          <w:color w:val="000000"/>
          <w:sz w:val="24"/>
        </w:rPr>
        <w:t>Đồng thời: Trong trường hợp khách hủy sau khi tài xế nhận, hệ thống tự động tính lại cước cho các khách còn lại trong chuyến ghép và gửi thông báo thay đổi giá ngay lập tức.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