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9001C" w:rsidRDefault="00000000">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b/>
          <w:color w:val="000000"/>
          <w:sz w:val="20"/>
          <w:szCs w:val="20"/>
        </w:rPr>
        <w:t>ENTRANCE TEST (No.2)</w:t>
      </w:r>
    </w:p>
    <w:p w14:paraId="00000002" w14:textId="77777777" w:rsidR="00D9001C" w:rsidRDefault="00000000">
      <w:pPr>
        <w:pBdr>
          <w:top w:val="nil"/>
          <w:left w:val="nil"/>
          <w:bottom w:val="nil"/>
          <w:right w:val="nil"/>
          <w:between w:val="nil"/>
        </w:pBdr>
        <w:spacing w:after="0" w:line="240" w:lineRule="auto"/>
        <w:jc w:val="center"/>
        <w:rPr>
          <w:rFonts w:ascii="Arial" w:eastAsia="Arial" w:hAnsi="Arial" w:cs="Arial"/>
          <w:sz w:val="20"/>
          <w:szCs w:val="20"/>
        </w:rPr>
      </w:pPr>
      <w:r>
        <w:rPr>
          <w:rFonts w:ascii="Arial" w:eastAsia="Arial" w:hAnsi="Arial" w:cs="Arial"/>
          <w:i/>
          <w:color w:val="000000"/>
          <w:sz w:val="20"/>
          <w:szCs w:val="20"/>
        </w:rPr>
        <w:t xml:space="preserve">Position: </w:t>
      </w:r>
      <w:r>
        <w:rPr>
          <w:rFonts w:ascii="Arial" w:eastAsia="Arial" w:hAnsi="Arial" w:cs="Arial"/>
          <w:b/>
          <w:i/>
          <w:color w:val="000000"/>
          <w:sz w:val="20"/>
          <w:szCs w:val="20"/>
        </w:rPr>
        <w:t>Data Analyst Intern</w:t>
      </w:r>
      <w:r>
        <w:rPr>
          <w:rFonts w:ascii="Arial" w:eastAsia="Arial" w:hAnsi="Arial" w:cs="Arial"/>
          <w:color w:val="000000"/>
          <w:sz w:val="20"/>
          <w:szCs w:val="20"/>
        </w:rPr>
        <w:t> </w:t>
      </w:r>
    </w:p>
    <w:p w14:paraId="00000003" w14:textId="77777777" w:rsidR="00D9001C" w:rsidRDefault="00000000">
      <w:pPr>
        <w:pStyle w:val="Heading4"/>
        <w:numPr>
          <w:ilvl w:val="0"/>
          <w:numId w:val="3"/>
        </w:numPr>
        <w:rPr>
          <w:rFonts w:ascii="Arial" w:eastAsia="Arial" w:hAnsi="Arial" w:cs="Arial"/>
        </w:rPr>
      </w:pPr>
      <w:bookmarkStart w:id="0" w:name="_heading=h.mj8zecv0zj4j" w:colFirst="0" w:colLast="0"/>
      <w:bookmarkEnd w:id="0"/>
      <w:r>
        <w:rPr>
          <w:rFonts w:ascii="Arial" w:eastAsia="Arial" w:hAnsi="Arial" w:cs="Arial"/>
        </w:rPr>
        <w:t>Problem Statement</w:t>
      </w:r>
    </w:p>
    <w:p w14:paraId="00000004" w14:textId="77777777" w:rsidR="00D9001C" w:rsidRDefault="00000000">
      <w:pPr>
        <w:ind w:left="720"/>
        <w:rPr>
          <w:rFonts w:ascii="Arial" w:eastAsia="Arial" w:hAnsi="Arial" w:cs="Arial"/>
          <w:sz w:val="20"/>
          <w:szCs w:val="20"/>
        </w:rPr>
      </w:pPr>
      <w:r>
        <w:rPr>
          <w:rFonts w:ascii="Arial" w:eastAsia="Arial" w:hAnsi="Arial" w:cs="Arial"/>
          <w:b/>
          <w:i/>
          <w:color w:val="ED7D31"/>
          <w:sz w:val="20"/>
          <w:szCs w:val="20"/>
        </w:rPr>
        <w:t>Customer churn prediction</w:t>
      </w:r>
      <w:r>
        <w:rPr>
          <w:rFonts w:ascii="Arial" w:eastAsia="Arial" w:hAnsi="Arial" w:cs="Arial"/>
          <w:color w:val="ED7D31"/>
          <w:sz w:val="20"/>
          <w:szCs w:val="20"/>
        </w:rPr>
        <w:t xml:space="preserve"> </w:t>
      </w:r>
      <w:r>
        <w:rPr>
          <w:rFonts w:ascii="Arial" w:eastAsia="Arial" w:hAnsi="Arial" w:cs="Arial"/>
          <w:sz w:val="20"/>
          <w:szCs w:val="20"/>
        </w:rPr>
        <w:t>is a critical aspect of business management, particularly for industries like telecommunications, internet service providers, pay TV companies, insurance firms, and alarm monitoring services. It involves understanding and addressing customer attrition, which refers to the loss of clients or customers.</w:t>
      </w:r>
    </w:p>
    <w:p w14:paraId="00000005" w14:textId="77777777" w:rsidR="00D9001C" w:rsidRDefault="00000000">
      <w:pPr>
        <w:ind w:left="720"/>
        <w:rPr>
          <w:rFonts w:ascii="Arial" w:eastAsia="Arial" w:hAnsi="Arial" w:cs="Arial"/>
          <w:sz w:val="20"/>
          <w:szCs w:val="20"/>
        </w:rPr>
      </w:pPr>
      <w:r>
        <w:rPr>
          <w:rFonts w:ascii="Arial" w:eastAsia="Arial" w:hAnsi="Arial" w:cs="Arial"/>
          <w:sz w:val="20"/>
          <w:szCs w:val="20"/>
        </w:rPr>
        <w:t>For businesses in these sectors, measuring customer attrition is a vital business metric. This is because retaining an existing customer is significantly more cost-effective than acquiring a new one. As a result, thes</w:t>
      </w:r>
      <w:sdt>
        <w:sdtPr>
          <w:tag w:val="goog_rdk_0"/>
          <w:id w:val="-2114045942"/>
        </w:sdtPr>
        <w:sdtContent>
          <w:del w:id="1" w:author="Hiếu Nguyễn" w:date="2025-01-02T09:30:00Z">
            <w:r>
              <w:rPr>
                <w:rFonts w:ascii="Arial" w:eastAsia="Arial" w:hAnsi="Arial" w:cs="Arial"/>
                <w:sz w:val="20"/>
                <w:szCs w:val="20"/>
              </w:rPr>
              <w:delText>e</w:delText>
            </w:r>
          </w:del>
        </w:sdtContent>
      </w:sdt>
      <w:r>
        <w:rPr>
          <w:rFonts w:ascii="Arial" w:eastAsia="Arial" w:hAnsi="Arial" w:cs="Arial"/>
          <w:sz w:val="20"/>
          <w:szCs w:val="20"/>
        </w:rPr>
        <w:t xml:space="preserve"> companies often have customer service branches dedicated to re-engaging customers who are considering leaving. This is because the long-term value of recovered customers far outweighs that of newly acquired ones.</w:t>
      </w:r>
    </w:p>
    <w:p w14:paraId="00000006" w14:textId="77777777" w:rsidR="00D9001C" w:rsidRDefault="00000000">
      <w:pPr>
        <w:ind w:left="720"/>
        <w:rPr>
          <w:rFonts w:ascii="Arial" w:eastAsia="Arial" w:hAnsi="Arial" w:cs="Arial"/>
          <w:sz w:val="20"/>
          <w:szCs w:val="20"/>
        </w:rPr>
      </w:pPr>
      <w:r>
        <w:rPr>
          <w:rFonts w:ascii="Arial" w:eastAsia="Arial" w:hAnsi="Arial" w:cs="Arial"/>
          <w:b/>
          <w:i/>
          <w:sz w:val="20"/>
          <w:szCs w:val="20"/>
        </w:rPr>
        <w:t>To address customer churn, predictive analytics comes into play</w:t>
      </w:r>
      <w:r>
        <w:rPr>
          <w:rFonts w:ascii="Arial" w:eastAsia="Arial" w:hAnsi="Arial" w:cs="Arial"/>
          <w:sz w:val="20"/>
          <w:szCs w:val="20"/>
        </w:rPr>
        <w:t>, churn prediction models to assess the likelihood of customers leaving. These models prioritize a small list of potential defectors, enabling businesses to concentrate their customer retention efforts on those who are most at risk of churning.</w:t>
      </w:r>
    </w:p>
    <w:p w14:paraId="00000007" w14:textId="77777777" w:rsidR="00D9001C" w:rsidRDefault="00000000">
      <w:pPr>
        <w:pStyle w:val="Heading4"/>
        <w:numPr>
          <w:ilvl w:val="0"/>
          <w:numId w:val="3"/>
        </w:numPr>
        <w:spacing w:after="0"/>
        <w:rPr>
          <w:rFonts w:ascii="Arial" w:eastAsia="Arial" w:hAnsi="Arial" w:cs="Arial"/>
        </w:rPr>
      </w:pPr>
      <w:bookmarkStart w:id="2" w:name="_heading=h.f2k876cuo179" w:colFirst="0" w:colLast="0"/>
      <w:bookmarkEnd w:id="2"/>
      <w:r>
        <w:rPr>
          <w:rFonts w:ascii="Arial" w:eastAsia="Arial" w:hAnsi="Arial" w:cs="Arial"/>
        </w:rPr>
        <w:t>Key Questions:</w:t>
      </w:r>
    </w:p>
    <w:p w14:paraId="00000008" w14:textId="77777777" w:rsidR="00D9001C" w:rsidRDefault="00000000">
      <w:pPr>
        <w:numPr>
          <w:ilvl w:val="1"/>
          <w:numId w:val="3"/>
        </w:numPr>
        <w:spacing w:after="0" w:line="276" w:lineRule="auto"/>
        <w:rPr>
          <w:rFonts w:ascii="Arial" w:eastAsia="Arial" w:hAnsi="Arial" w:cs="Arial"/>
          <w:sz w:val="20"/>
          <w:szCs w:val="20"/>
        </w:rPr>
      </w:pPr>
      <w:r>
        <w:rPr>
          <w:rFonts w:ascii="Arial" w:eastAsia="Arial" w:hAnsi="Arial" w:cs="Arial"/>
          <w:sz w:val="20"/>
          <w:szCs w:val="20"/>
        </w:rPr>
        <w:t>What is the significance of Churn Rate for stakeholders (Customers, MCI, etc.)? (1pt)</w:t>
      </w:r>
    </w:p>
    <w:p w14:paraId="0D057C59" w14:textId="4438DA4B" w:rsidR="005616DE" w:rsidRPr="005616DE" w:rsidRDefault="005616DE" w:rsidP="005616DE">
      <w:pPr>
        <w:spacing w:after="0" w:line="276" w:lineRule="auto"/>
        <w:ind w:left="1440"/>
        <w:rPr>
          <w:rFonts w:ascii="Arial" w:eastAsia="Arial" w:hAnsi="Arial" w:cs="Arial"/>
          <w:b/>
          <w:bCs/>
          <w:i/>
          <w:iCs/>
          <w:sz w:val="20"/>
          <w:szCs w:val="20"/>
        </w:rPr>
      </w:pPr>
      <w:r w:rsidRPr="005616DE">
        <w:rPr>
          <w:rFonts w:ascii="Arial" w:eastAsia="Arial" w:hAnsi="Arial" w:cs="Arial"/>
          <w:b/>
          <w:bCs/>
          <w:i/>
          <w:iCs/>
          <w:sz w:val="20"/>
          <w:szCs w:val="20"/>
        </w:rPr>
        <w:t>Churn rate is a critical metric for stakeholders as it indicates the percentage of customers who stop using the company's services over a given period. High churn rates can indicate customer dissatisfaction, poor service quality, or better offers from competitors. For MCI, understanding churn rate helps in identifying areas of improvement and implementing strategies to retain customers.</w:t>
      </w:r>
    </w:p>
    <w:p w14:paraId="00000009" w14:textId="77777777" w:rsidR="00D9001C" w:rsidRDefault="00000000">
      <w:pPr>
        <w:numPr>
          <w:ilvl w:val="1"/>
          <w:numId w:val="3"/>
        </w:numPr>
        <w:spacing w:after="0" w:line="276" w:lineRule="auto"/>
        <w:rPr>
          <w:rFonts w:ascii="Arial" w:eastAsia="Arial" w:hAnsi="Arial" w:cs="Arial"/>
          <w:sz w:val="20"/>
          <w:szCs w:val="20"/>
        </w:rPr>
      </w:pPr>
      <w:r>
        <w:rPr>
          <w:rFonts w:ascii="Arial" w:eastAsia="Arial" w:hAnsi="Arial" w:cs="Arial"/>
          <w:sz w:val="20"/>
          <w:szCs w:val="20"/>
        </w:rPr>
        <w:t>What are the characteristics of each Type of Customer (Churn or Not Churn)? (2.5pt)</w:t>
      </w:r>
    </w:p>
    <w:p w14:paraId="77DEA195" w14:textId="77CC06B7"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1. Distribution of the target variable (Churn):</w:t>
      </w:r>
    </w:p>
    <w:p w14:paraId="4D41B086" w14:textId="692A9330"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    - The distribution chart of the target variable (Churn) shows that the number of customers who did not churn (Non-Churned) is higher than the number of customers who churned (Churned). This indicates that the churn rate in this dataset is quite low.</w:t>
      </w:r>
    </w:p>
    <w:p w14:paraId="6C1DD0F4" w14:textId="52DDDAEF"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2. Analysis of categorical features:</w:t>
      </w:r>
    </w:p>
    <w:p w14:paraId="4EE61D65" w14:textId="07B1EC94"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    - State: The distribution chart of the `State` variable by `Churn` shows that the churn rate may vary between states. Some states have higher churn rates compared to others.</w:t>
      </w:r>
    </w:p>
    <w:p w14:paraId="6D029629" w14:textId="2405AD70"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    - International plan: The distribution chart of the `International plan` variable by `Churn` shows that customers with an international plan have a higher churn rate compared to those without an international plan.</w:t>
      </w:r>
    </w:p>
    <w:p w14:paraId="1747A75F" w14:textId="5D8813F4"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    - Voice mail plan: The distribution chart of the `Voice mail plan` variable by `Churn` shows that customers with a voice mail plan have a lower churn rate compared to those without a voice mail plan.</w:t>
      </w:r>
    </w:p>
    <w:p w14:paraId="32ECA062" w14:textId="77777777" w:rsidR="005616DE" w:rsidRPr="005616DE" w:rsidRDefault="005616DE" w:rsidP="005616DE">
      <w:pPr>
        <w:ind w:left="1418"/>
        <w:rPr>
          <w:rFonts w:ascii="Arial" w:eastAsia="Arial" w:hAnsi="Arial" w:cs="Arial"/>
          <w:b/>
          <w:bCs/>
          <w:i/>
          <w:iCs/>
          <w:sz w:val="20"/>
          <w:szCs w:val="20"/>
        </w:rPr>
      </w:pPr>
    </w:p>
    <w:p w14:paraId="3AD1A445" w14:textId="0F958BB9"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3. Analysis of numerical features:</w:t>
      </w:r>
    </w:p>
    <w:p w14:paraId="1797CEA6" w14:textId="0E6061E7"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t>    - Total day minutes: Customers with higher total day minutes tend to churn more.</w:t>
      </w:r>
    </w:p>
    <w:p w14:paraId="35DF7924" w14:textId="523103A3" w:rsidR="005616DE" w:rsidRPr="005616DE" w:rsidRDefault="005616DE" w:rsidP="005616DE">
      <w:pPr>
        <w:ind w:left="1418"/>
        <w:rPr>
          <w:rFonts w:ascii="Arial" w:eastAsia="Arial" w:hAnsi="Arial" w:cs="Arial"/>
          <w:b/>
          <w:bCs/>
          <w:i/>
          <w:iCs/>
          <w:sz w:val="20"/>
          <w:szCs w:val="20"/>
        </w:rPr>
      </w:pPr>
      <w:r w:rsidRPr="005616DE">
        <w:rPr>
          <w:rFonts w:ascii="Arial" w:eastAsia="Arial" w:hAnsi="Arial" w:cs="Arial"/>
          <w:b/>
          <w:bCs/>
          <w:i/>
          <w:iCs/>
          <w:sz w:val="20"/>
          <w:szCs w:val="20"/>
        </w:rPr>
        <w:lastRenderedPageBreak/>
        <w:t>    - Customer service calls: Customers with a higher number of customer service calls tend to churn more. This may indicate that customers are dissatisfied with the service and therefore tend to leave.</w:t>
      </w:r>
    </w:p>
    <w:p w14:paraId="79CAD1CB" w14:textId="77777777" w:rsidR="005616DE" w:rsidRDefault="005616DE" w:rsidP="005616DE">
      <w:pPr>
        <w:spacing w:after="0" w:line="276" w:lineRule="auto"/>
        <w:ind w:left="1440"/>
        <w:rPr>
          <w:rFonts w:ascii="Arial" w:eastAsia="Arial" w:hAnsi="Arial" w:cs="Arial"/>
          <w:sz w:val="20"/>
          <w:szCs w:val="20"/>
        </w:rPr>
      </w:pPr>
    </w:p>
    <w:p w14:paraId="0000000A" w14:textId="77777777" w:rsidR="00D9001C" w:rsidRDefault="00000000">
      <w:pPr>
        <w:numPr>
          <w:ilvl w:val="1"/>
          <w:numId w:val="3"/>
        </w:numPr>
        <w:spacing w:after="0" w:line="276" w:lineRule="auto"/>
        <w:rPr>
          <w:rFonts w:ascii="Arial" w:eastAsia="Arial" w:hAnsi="Arial" w:cs="Arial"/>
          <w:sz w:val="20"/>
          <w:szCs w:val="20"/>
        </w:rPr>
      </w:pPr>
      <w:r>
        <w:rPr>
          <w:rFonts w:ascii="Arial" w:eastAsia="Arial" w:hAnsi="Arial" w:cs="Arial"/>
          <w:sz w:val="20"/>
          <w:szCs w:val="20"/>
        </w:rPr>
        <w:t>Which ML modeling can be implemented and represent model results? including features input and explaining features important. (4.5pt)</w:t>
      </w:r>
    </w:p>
    <w:p w14:paraId="0000000B" w14:textId="77777777" w:rsidR="00D9001C" w:rsidRDefault="00000000">
      <w:pPr>
        <w:numPr>
          <w:ilvl w:val="1"/>
          <w:numId w:val="3"/>
        </w:numPr>
        <w:spacing w:after="240" w:line="276" w:lineRule="auto"/>
        <w:rPr>
          <w:rFonts w:ascii="Arial" w:eastAsia="Arial" w:hAnsi="Arial" w:cs="Arial"/>
          <w:sz w:val="20"/>
          <w:szCs w:val="20"/>
        </w:rPr>
      </w:pPr>
      <w:r>
        <w:rPr>
          <w:rFonts w:ascii="Arial" w:eastAsia="Arial" w:hAnsi="Arial" w:cs="Arial"/>
          <w:sz w:val="20"/>
          <w:szCs w:val="20"/>
        </w:rPr>
        <w:t>What actions regarding qualitative and quantitative analytics could be implemented to enhance retention rate? (2pt)</w:t>
      </w:r>
    </w:p>
    <w:p w14:paraId="0000000C" w14:textId="77777777" w:rsidR="00D9001C" w:rsidRDefault="00000000">
      <w:pPr>
        <w:spacing w:before="240" w:after="240" w:line="276" w:lineRule="auto"/>
        <w:ind w:left="1440"/>
        <w:rPr>
          <w:rFonts w:ascii="Arial" w:eastAsia="Arial" w:hAnsi="Arial" w:cs="Arial"/>
          <w:sz w:val="20"/>
          <w:szCs w:val="20"/>
        </w:rPr>
      </w:pPr>
      <w:r>
        <w:rPr>
          <w:rFonts w:ascii="Arial" w:eastAsia="Arial" w:hAnsi="Arial" w:cs="Arial"/>
          <w:sz w:val="20"/>
          <w:szCs w:val="20"/>
        </w:rPr>
        <w:t>This analysis aims to leverage comprehensive customer data to improve customer engagement and satisfaction for MCI's offerings.</w:t>
      </w:r>
    </w:p>
    <w:p w14:paraId="0000000D" w14:textId="77777777" w:rsidR="00D9001C" w:rsidRDefault="00000000">
      <w:pPr>
        <w:numPr>
          <w:ilvl w:val="0"/>
          <w:numId w:val="3"/>
        </w:numPr>
        <w:spacing w:before="240" w:after="0" w:line="276" w:lineRule="auto"/>
        <w:rPr>
          <w:rFonts w:ascii="Arial" w:eastAsia="Arial" w:hAnsi="Arial" w:cs="Arial"/>
          <w:b/>
          <w:sz w:val="24"/>
          <w:szCs w:val="24"/>
        </w:rPr>
      </w:pPr>
      <w:r>
        <w:rPr>
          <w:rFonts w:ascii="Arial" w:eastAsia="Arial" w:hAnsi="Arial" w:cs="Arial"/>
          <w:b/>
          <w:sz w:val="24"/>
          <w:szCs w:val="24"/>
        </w:rPr>
        <w:t xml:space="preserve">Requirements: </w:t>
      </w:r>
    </w:p>
    <w:p w14:paraId="0000000E" w14:textId="77777777" w:rsidR="00D9001C" w:rsidRDefault="00000000">
      <w:pPr>
        <w:numPr>
          <w:ilvl w:val="0"/>
          <w:numId w:val="1"/>
        </w:numPr>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Clear, simple, optimized code (if possible) + code explanation. (OOP is a plus but optional)</w:t>
      </w:r>
    </w:p>
    <w:p w14:paraId="0000000F" w14:textId="77777777" w:rsidR="00D9001C" w:rsidRDefault="00000000">
      <w:pPr>
        <w:numPr>
          <w:ilvl w:val="0"/>
          <w:numId w:val="1"/>
        </w:numPr>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Slide is clear, insightful and delightful (optional)</w:t>
      </w:r>
    </w:p>
    <w:p w14:paraId="00000010" w14:textId="77777777" w:rsidR="00D9001C" w:rsidRDefault="00000000">
      <w:pPr>
        <w:numPr>
          <w:ilvl w:val="0"/>
          <w:numId w:val="1"/>
        </w:numPr>
        <w:pBdr>
          <w:top w:val="nil"/>
          <w:left w:val="nil"/>
          <w:bottom w:val="nil"/>
          <w:right w:val="nil"/>
          <w:between w:val="nil"/>
        </w:pBdr>
        <w:spacing w:after="0" w:line="276" w:lineRule="auto"/>
        <w:rPr>
          <w:rFonts w:ascii="Arial" w:eastAsia="Arial" w:hAnsi="Arial" w:cs="Arial"/>
          <w:sz w:val="20"/>
          <w:szCs w:val="20"/>
        </w:rPr>
      </w:pPr>
      <w:r>
        <w:rPr>
          <w:rFonts w:ascii="Arial" w:eastAsia="Arial" w:hAnsi="Arial" w:cs="Arial"/>
          <w:sz w:val="20"/>
          <w:szCs w:val="20"/>
        </w:rPr>
        <w:t>English is a must (If slide and code are not presented in English, your result will be eliminated)</w:t>
      </w:r>
    </w:p>
    <w:p w14:paraId="00000011" w14:textId="77777777" w:rsidR="00D9001C" w:rsidRDefault="00000000">
      <w:pPr>
        <w:numPr>
          <w:ilvl w:val="0"/>
          <w:numId w:val="1"/>
        </w:numPr>
        <w:pBdr>
          <w:top w:val="nil"/>
          <w:left w:val="nil"/>
          <w:bottom w:val="nil"/>
          <w:right w:val="nil"/>
          <w:between w:val="nil"/>
        </w:pBdr>
        <w:spacing w:after="240" w:line="276" w:lineRule="auto"/>
        <w:rPr>
          <w:rFonts w:ascii="Arial" w:eastAsia="Arial" w:hAnsi="Arial" w:cs="Arial"/>
          <w:sz w:val="20"/>
          <w:szCs w:val="20"/>
        </w:rPr>
      </w:pPr>
      <w:r>
        <w:rPr>
          <w:rFonts w:ascii="Arial" w:eastAsia="Arial" w:hAnsi="Arial" w:cs="Arial"/>
          <w:sz w:val="20"/>
          <w:szCs w:val="20"/>
        </w:rPr>
        <w:t>Please show  Step by Step training modeling in Appendix</w:t>
      </w:r>
    </w:p>
    <w:p w14:paraId="00000012" w14:textId="77777777" w:rsidR="00D9001C" w:rsidRDefault="00000000">
      <w:pPr>
        <w:pBdr>
          <w:top w:val="nil"/>
          <w:left w:val="nil"/>
          <w:bottom w:val="nil"/>
          <w:right w:val="nil"/>
          <w:between w:val="nil"/>
        </w:pBdr>
        <w:spacing w:before="240" w:after="240" w:line="276" w:lineRule="auto"/>
        <w:ind w:left="720"/>
        <w:rPr>
          <w:rFonts w:ascii="Arial" w:eastAsia="Arial" w:hAnsi="Arial" w:cs="Arial"/>
          <w:sz w:val="20"/>
          <w:szCs w:val="20"/>
        </w:rPr>
      </w:pPr>
      <w:r>
        <w:rPr>
          <w:rFonts w:ascii="Arial" w:eastAsia="Arial" w:hAnsi="Arial" w:cs="Arial"/>
          <w:b/>
          <w:sz w:val="20"/>
          <w:szCs w:val="20"/>
        </w:rPr>
        <w:t xml:space="preserve">Keyword: </w:t>
      </w:r>
      <w:r>
        <w:rPr>
          <w:rFonts w:ascii="Arial" w:eastAsia="Arial" w:hAnsi="Arial" w:cs="Arial"/>
          <w:sz w:val="20"/>
          <w:szCs w:val="20"/>
        </w:rPr>
        <w:t>Binary Classification, Python, EDA, Statistical Significance</w:t>
      </w:r>
      <w:sdt>
        <w:sdtPr>
          <w:tag w:val="goog_rdk_1"/>
          <w:id w:val="440572750"/>
        </w:sdtPr>
        <w:sdtContent>
          <w:ins w:id="3" w:author="Bảo Vũ" w:date="2025-01-05T11:31:00Z">
            <w:r>
              <w:rPr>
                <w:rFonts w:ascii="Arial" w:eastAsia="Arial" w:hAnsi="Arial" w:cs="Arial"/>
                <w:sz w:val="20"/>
                <w:szCs w:val="20"/>
              </w:rPr>
              <w:t>i</w:t>
            </w:r>
          </w:ins>
        </w:sdtContent>
      </w:sdt>
    </w:p>
    <w:p w14:paraId="00000013" w14:textId="77777777" w:rsidR="00D9001C" w:rsidRDefault="00000000">
      <w:pPr>
        <w:pStyle w:val="Heading4"/>
        <w:numPr>
          <w:ilvl w:val="0"/>
          <w:numId w:val="3"/>
        </w:numPr>
        <w:spacing w:after="240" w:line="276" w:lineRule="auto"/>
        <w:rPr>
          <w:rFonts w:ascii="Arial" w:eastAsia="Arial" w:hAnsi="Arial" w:cs="Arial"/>
        </w:rPr>
      </w:pPr>
      <w:bookmarkStart w:id="4" w:name="_heading=h.hoxszhvyl3yy" w:colFirst="0" w:colLast="0"/>
      <w:bookmarkEnd w:id="4"/>
      <w:r>
        <w:rPr>
          <w:rFonts w:ascii="Arial" w:eastAsia="Arial" w:hAnsi="Arial" w:cs="Arial"/>
        </w:rPr>
        <w:t xml:space="preserve">Reference: </w:t>
      </w:r>
    </w:p>
    <w:p w14:paraId="00000014" w14:textId="77777777" w:rsidR="00D9001C" w:rsidRDefault="00000000">
      <w:pPr>
        <w:spacing w:before="240" w:after="240" w:line="276" w:lineRule="auto"/>
        <w:ind w:left="720"/>
        <w:rPr>
          <w:rFonts w:ascii="Arial" w:eastAsia="Arial" w:hAnsi="Arial" w:cs="Arial"/>
          <w:sz w:val="20"/>
          <w:szCs w:val="20"/>
        </w:rPr>
      </w:pPr>
      <w:r>
        <w:rPr>
          <w:rFonts w:ascii="Arial" w:eastAsia="Arial" w:hAnsi="Arial" w:cs="Arial"/>
          <w:sz w:val="20"/>
          <w:szCs w:val="20"/>
        </w:rPr>
        <w:t>Priority on clarifying insights and descriptive statistics. You can refer to the way statistics are described in these articles:</w:t>
      </w:r>
    </w:p>
    <w:p w14:paraId="00000015" w14:textId="77777777" w:rsidR="00D9001C" w:rsidRDefault="00000000">
      <w:pPr>
        <w:numPr>
          <w:ilvl w:val="0"/>
          <w:numId w:val="2"/>
        </w:numPr>
        <w:spacing w:before="240" w:after="0" w:line="276" w:lineRule="auto"/>
        <w:rPr>
          <w:rFonts w:ascii="Arial" w:eastAsia="Arial" w:hAnsi="Arial" w:cs="Arial"/>
          <w:sz w:val="20"/>
          <w:szCs w:val="20"/>
        </w:rPr>
      </w:pPr>
      <w:hyperlink r:id="rId6">
        <w:r>
          <w:rPr>
            <w:rFonts w:ascii="Arial" w:eastAsia="Arial" w:hAnsi="Arial" w:cs="Arial"/>
            <w:color w:val="1155CC"/>
            <w:sz w:val="20"/>
            <w:szCs w:val="20"/>
            <w:u w:val="single"/>
          </w:rPr>
          <w:t>Home Credit Complete EDA &amp; Feature Importance</w:t>
        </w:r>
      </w:hyperlink>
    </w:p>
    <w:p w14:paraId="00000016" w14:textId="77777777" w:rsidR="00D9001C" w:rsidRDefault="00000000">
      <w:pPr>
        <w:numPr>
          <w:ilvl w:val="0"/>
          <w:numId w:val="2"/>
        </w:numPr>
        <w:spacing w:after="0" w:line="276" w:lineRule="auto"/>
        <w:rPr>
          <w:rFonts w:ascii="Arial" w:eastAsia="Arial" w:hAnsi="Arial" w:cs="Arial"/>
          <w:sz w:val="20"/>
          <w:szCs w:val="20"/>
        </w:rPr>
      </w:pPr>
      <w:hyperlink r:id="rId7">
        <w:r>
          <w:rPr>
            <w:rFonts w:ascii="Arial" w:eastAsia="Arial" w:hAnsi="Arial" w:cs="Arial"/>
            <w:color w:val="1155CC"/>
            <w:sz w:val="20"/>
            <w:szCs w:val="20"/>
            <w:u w:val="single"/>
          </w:rPr>
          <w:t>What Determines Price of a Laptop?</w:t>
        </w:r>
      </w:hyperlink>
    </w:p>
    <w:p w14:paraId="00000017" w14:textId="77777777" w:rsidR="00D9001C" w:rsidRDefault="00000000">
      <w:pPr>
        <w:numPr>
          <w:ilvl w:val="0"/>
          <w:numId w:val="2"/>
        </w:numPr>
        <w:spacing w:after="240" w:line="276" w:lineRule="auto"/>
        <w:rPr>
          <w:rFonts w:ascii="Arial" w:eastAsia="Arial" w:hAnsi="Arial" w:cs="Arial"/>
          <w:sz w:val="20"/>
          <w:szCs w:val="20"/>
        </w:rPr>
      </w:pPr>
      <w:hyperlink r:id="rId8" w:anchor="Is-income-the-main-factor-towards-employee-attrition?">
        <w:r>
          <w:rPr>
            <w:rFonts w:ascii="Arial" w:eastAsia="Arial" w:hAnsi="Arial" w:cs="Arial"/>
            <w:color w:val="1155CC"/>
            <w:sz w:val="20"/>
            <w:szCs w:val="20"/>
            <w:u w:val="single"/>
          </w:rPr>
          <w:t>HR Analytics Prediction - Why do people resign?</w:t>
        </w:r>
      </w:hyperlink>
    </w:p>
    <w:sectPr w:rsidR="00D900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AC0"/>
    <w:multiLevelType w:val="multilevel"/>
    <w:tmpl w:val="19A4F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131608"/>
    <w:multiLevelType w:val="multilevel"/>
    <w:tmpl w:val="CB4A8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FB42F7"/>
    <w:multiLevelType w:val="multilevel"/>
    <w:tmpl w:val="651A2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663665">
    <w:abstractNumId w:val="0"/>
  </w:num>
  <w:num w:numId="2" w16cid:durableId="759720332">
    <w:abstractNumId w:val="1"/>
  </w:num>
  <w:num w:numId="3" w16cid:durableId="1155339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1C"/>
    <w:rsid w:val="000A4CE2"/>
    <w:rsid w:val="005616DE"/>
    <w:rsid w:val="00B73EB1"/>
    <w:rsid w:val="00D9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9791"/>
  <w15:docId w15:val="{9C0D1F7D-EDB7-475F-8203-4370B03E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AA4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43E9"/>
  </w:style>
  <w:style w:type="character" w:customStyle="1" w:styleId="eop">
    <w:name w:val="eop"/>
    <w:basedOn w:val="DefaultParagraphFont"/>
    <w:rsid w:val="00AA43E9"/>
  </w:style>
  <w:style w:type="paragraph" w:styleId="ListParagraph">
    <w:name w:val="List Paragraph"/>
    <w:basedOn w:val="Normal"/>
    <w:uiPriority w:val="34"/>
    <w:qFormat/>
    <w:rsid w:val="00AA43E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760471">
      <w:bodyDiv w:val="1"/>
      <w:marLeft w:val="0"/>
      <w:marRight w:val="0"/>
      <w:marTop w:val="0"/>
      <w:marBottom w:val="0"/>
      <w:divBdr>
        <w:top w:val="none" w:sz="0" w:space="0" w:color="auto"/>
        <w:left w:val="none" w:sz="0" w:space="0" w:color="auto"/>
        <w:bottom w:val="none" w:sz="0" w:space="0" w:color="auto"/>
        <w:right w:val="none" w:sz="0" w:space="0" w:color="auto"/>
      </w:divBdr>
      <w:divsChild>
        <w:div w:id="136845708">
          <w:marLeft w:val="0"/>
          <w:marRight w:val="0"/>
          <w:marTop w:val="0"/>
          <w:marBottom w:val="0"/>
          <w:divBdr>
            <w:top w:val="none" w:sz="0" w:space="0" w:color="auto"/>
            <w:left w:val="none" w:sz="0" w:space="0" w:color="auto"/>
            <w:bottom w:val="none" w:sz="0" w:space="0" w:color="auto"/>
            <w:right w:val="none" w:sz="0" w:space="0" w:color="auto"/>
          </w:divBdr>
          <w:divsChild>
            <w:div w:id="1032027304">
              <w:marLeft w:val="0"/>
              <w:marRight w:val="0"/>
              <w:marTop w:val="0"/>
              <w:marBottom w:val="0"/>
              <w:divBdr>
                <w:top w:val="none" w:sz="0" w:space="0" w:color="auto"/>
                <w:left w:val="none" w:sz="0" w:space="0" w:color="auto"/>
                <w:bottom w:val="none" w:sz="0" w:space="0" w:color="auto"/>
                <w:right w:val="none" w:sz="0" w:space="0" w:color="auto"/>
              </w:divBdr>
            </w:div>
            <w:div w:id="1573461846">
              <w:marLeft w:val="0"/>
              <w:marRight w:val="0"/>
              <w:marTop w:val="0"/>
              <w:marBottom w:val="0"/>
              <w:divBdr>
                <w:top w:val="none" w:sz="0" w:space="0" w:color="auto"/>
                <w:left w:val="none" w:sz="0" w:space="0" w:color="auto"/>
                <w:bottom w:val="none" w:sz="0" w:space="0" w:color="auto"/>
                <w:right w:val="none" w:sz="0" w:space="0" w:color="auto"/>
              </w:divBdr>
            </w:div>
            <w:div w:id="1236428519">
              <w:marLeft w:val="0"/>
              <w:marRight w:val="0"/>
              <w:marTop w:val="0"/>
              <w:marBottom w:val="0"/>
              <w:divBdr>
                <w:top w:val="none" w:sz="0" w:space="0" w:color="auto"/>
                <w:left w:val="none" w:sz="0" w:space="0" w:color="auto"/>
                <w:bottom w:val="none" w:sz="0" w:space="0" w:color="auto"/>
                <w:right w:val="none" w:sz="0" w:space="0" w:color="auto"/>
              </w:divBdr>
            </w:div>
            <w:div w:id="1315329328">
              <w:marLeft w:val="0"/>
              <w:marRight w:val="0"/>
              <w:marTop w:val="0"/>
              <w:marBottom w:val="0"/>
              <w:divBdr>
                <w:top w:val="none" w:sz="0" w:space="0" w:color="auto"/>
                <w:left w:val="none" w:sz="0" w:space="0" w:color="auto"/>
                <w:bottom w:val="none" w:sz="0" w:space="0" w:color="auto"/>
                <w:right w:val="none" w:sz="0" w:space="0" w:color="auto"/>
              </w:divBdr>
            </w:div>
            <w:div w:id="554857633">
              <w:marLeft w:val="0"/>
              <w:marRight w:val="0"/>
              <w:marTop w:val="0"/>
              <w:marBottom w:val="0"/>
              <w:divBdr>
                <w:top w:val="none" w:sz="0" w:space="0" w:color="auto"/>
                <w:left w:val="none" w:sz="0" w:space="0" w:color="auto"/>
                <w:bottom w:val="none" w:sz="0" w:space="0" w:color="auto"/>
                <w:right w:val="none" w:sz="0" w:space="0" w:color="auto"/>
              </w:divBdr>
            </w:div>
            <w:div w:id="1947498725">
              <w:marLeft w:val="0"/>
              <w:marRight w:val="0"/>
              <w:marTop w:val="0"/>
              <w:marBottom w:val="0"/>
              <w:divBdr>
                <w:top w:val="none" w:sz="0" w:space="0" w:color="auto"/>
                <w:left w:val="none" w:sz="0" w:space="0" w:color="auto"/>
                <w:bottom w:val="none" w:sz="0" w:space="0" w:color="auto"/>
                <w:right w:val="none" w:sz="0" w:space="0" w:color="auto"/>
              </w:divBdr>
            </w:div>
            <w:div w:id="276835868">
              <w:marLeft w:val="0"/>
              <w:marRight w:val="0"/>
              <w:marTop w:val="0"/>
              <w:marBottom w:val="0"/>
              <w:divBdr>
                <w:top w:val="none" w:sz="0" w:space="0" w:color="auto"/>
                <w:left w:val="none" w:sz="0" w:space="0" w:color="auto"/>
                <w:bottom w:val="none" w:sz="0" w:space="0" w:color="auto"/>
                <w:right w:val="none" w:sz="0" w:space="0" w:color="auto"/>
              </w:divBdr>
            </w:div>
            <w:div w:id="1889368538">
              <w:marLeft w:val="0"/>
              <w:marRight w:val="0"/>
              <w:marTop w:val="0"/>
              <w:marBottom w:val="0"/>
              <w:divBdr>
                <w:top w:val="none" w:sz="0" w:space="0" w:color="auto"/>
                <w:left w:val="none" w:sz="0" w:space="0" w:color="auto"/>
                <w:bottom w:val="none" w:sz="0" w:space="0" w:color="auto"/>
                <w:right w:val="none" w:sz="0" w:space="0" w:color="auto"/>
              </w:divBdr>
            </w:div>
            <w:div w:id="13739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paramarthasengupta/hr-analytics-prediction-why-do-people-resign" TargetMode="External"/><Relationship Id="rId3" Type="http://schemas.openxmlformats.org/officeDocument/2006/relationships/styles" Target="styles.xml"/><Relationship Id="rId7" Type="http://schemas.openxmlformats.org/officeDocument/2006/relationships/hyperlink" Target="https://www.kaggle.com/code/michau96/what-determines-price-of-a-lap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de/codename007/home-credit-complete-eda-feature-importa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QrJ2eDOpb2ULvUt8cgEEGoVXQ==">CgMxLjAaGgoBMBIVChMIBCoPCgtBQUFCYUlMWjZWaxACGhoKATESFQoTCAQqDwoLQUFBQmFzbGdnUGcQASKSAgoLQUFBQmFzaDdpM2MS3AEKC0FBQUJhc2g3aTNjEgtBQUFCYXNoN2kzYxoNCgl0ZXh0L2h0bWwSACIOCgp0ZXh0L3BsYWluEgAqGyIVMTE3MTc3MTE3NzI3OTcwNTY3MTcyKAA4ADCBq7bMwzI4usm2zMMySjwKJGFwcGxpY2F0aW9uL3ZuZC5nb29nbGUtYXBwcy5kb2NzLm1kcxoUwtfa5AEOGgwKCAoCxrAQARgAEAFaDGFudHU2dm45dmV3NnICIAB4AIIBFHN1Z2dlc3QuYm9wdmRnaGE5NXJkmgEGCAAQABgAsAEAuAEAGIGrtszDMiC6ybbMwzIwAEIUc3VnZ2VzdC5ib3B2ZGdoYTk1cmQikQIKC0FBQUJhSUxaNlpnEtsBCgtBQUFCYUlMWjZaZxILQUFBQmFJTFo2WmcaDQoJdGV4dC9odG1sEgAiDgoKdGV4dC9wbGFpbhIAKhsiFTExMDg1NDU2MDA3Nzc5ODg0NDExOCgAOAAwwYj0tcIyOMGP9LXCMko7CiRhcHBsaWNhdGlvbi92bmQuZ29vZ2xlLWFwcHMuZG9jcy5tZHMaE8LX2uQBDRoLCgcKAWwQARgAEAFaDG1hNjAwamV4ZDI0bXICIAB4AIIBFHN1Z2dlc3QueWhsZDhyaW9tNnQxmgEGCAAQABgAsAEAuAEAGMGI9LXCMiDBj/S1wjIwAEIUc3VnZ2VzdC55aGxkOHJpb202dDEipQIKC0FBQUJhc2xnZ1BnEu8BCgtBQUFCYXNsZ2dQZxILQUFBQmFzbGdnUGcaDQoJdGV4dC9odG1sEgAiDgoKdGV4dC9wbGFpbhIAKhsiFTExMjk1ODExMTIxMTY5Mjk3OTM2MCgAOAAwi/3uscMyOIv97rHDMko7CiRhcHBsaWNhdGlvbi92bmQuZ29vZ2xlLWFwcHMuZG9jcy5tZHMaE8LX2uQBDRoLCgcKAWkQARgAEAFaIGUwNjE0MDkzMmJhMWRkNDI0MjQ2Y2NiMTQ4ZWZmNDc2cgIgAHgAggEUc3VnZ2VzdC5xNmY4cmF5ZTZtbnqaAQYIABAAGACwAQC4AQAYi/3uscMyIIv97rHDMjAAQhRzdWdnZXN0LnE2ZjhyYXllNm1ueiKRAgoLQUFBQmFJTFo2VmsS2wEKC0FBQUJhSUxaNlZrEgtBQUFCYUlMWjZWaxoNCgl0ZXh0L2h0bWwSACIOCgp0ZXh0L3BsYWluEgAqGyIVMTA1NDA4NzM2MDgyOTMwODE5NzkyKAA4ADDCoOmywjI4qNPpssIySjsKJGFwcGxpY2F0aW9uL3ZuZC5nb29nbGUtYXBwcy5kb2NzLm1kcxoTwtfa5AENEgsKBwoBZRABGAAQAVoMajliZTh4Z3hqN3p5cgIgAHgAggEUc3VnZ2VzdC55ZTRyeG5zeHlkYmyaAQYIABAAGACwAQC4AQAYwqDpssIyIKjT6bLCMjAAQhRzdWdnZXN0LnllNHJ4bnN4eWRibCLUAQoLQUFBQmFfWExteTASngEKC0FBQUJhX1hMbXkwEgtBQUFCYV9YTG15MBoNCgl0ZXh0L2h0bWwSACIOCgp0ZXh0L3BsYWluEgAqGyIVMTA4NjI0NDA4Mjc1MTAyNTY5NDY2KAA4ADCNlKmOwzI4jZSpjsMyWgxueDE1MmV4aHU1Y3FyAiAAeACCARRzdWdnZXN0LjNpNDcxczZwcWRocpoBBggAEAAYALABALgBABiNlKmOwzIgjZSpjsMyMABCFHN1Z2dlc3QuM2k0NzFzNnBxZGhyIpECCgtBQUFCUjdtWE9oOBLbAQoLQUFBQlI3bVhPaDgSC0FBQUJSN21YT2g4Gg0KCXRleHQvaHRtbBIAIg4KCnRleHQvcGxhaW4SACobIhUxMTE3NDM0MDMzNjM2Mzg1MzMzODYoADgAMPvTwYeLMjiB28GHizJKOwokYXBwbGljYXRpb24vdm5kLmdvb2dsZS1hcHBzLmRvY3MubWRzGhPC19rkAQ0aCwoHCgFjEAEYABABWgxhbjVjeDE2M3J1cmRyAiAAeACCARRzdWdnZXN0Lm1hbnVwanR4NWs0aJoBBggAEAAYALABALgBABj708GHizIggdvBh4syMABCFHN1Z2dlc3QubWFudXBqdHg1azRoIokCCgtBQUFCZGZtc0JaRRLVAQoLQUFBQmRmbXNCWkUSC0FBQUJkZm1zQlpFGg0KCXRleHQvaHRtbBIAIg4KCnRleHQvcGxhaW4SACobIhUxMTA4NTQ1NjAwNzc3OTg4NDQxMTgoADgAMIm16urRMjiHv+rq0TJKOwokYXBwbGljYXRpb24vdm5kLmdvb2dsZS1hcHBzLmRvY3MubWRzGhPC19rkAQ0aCwoHCgFzEAEYABABWgwzeHgyY2h0cGw1aWhyAiAAeACCARRzdWdnZXN0LmJ2NTZtMWJldHJhepoBBggAEAAYABiJterq0TIgh7/q6tEyQhRzdWdnZXN0LmJ2NTZtMWJldHJheiKPAgoLQUFBQlI3bVhPb28S2gEKC0FBQUJSN21YT29vEgtBQUFCUjdtWE9vbxoNCgl0ZXh0L2h0bWwSACIOCgp0ZXh0L3BsYWluEgAqGyIVMTE1NjY1ODc3NzUyNTI4MjMwMjg0KAA4ADDm8/GTizI4pPvxk4sySjsKJGFwcGxpY2F0aW9uL3ZuZC5nb29nbGUtYXBwcy5kb2NzLm1kcxoTwtfa5AENGgsKBwoBYRABGAAQAVoMbmJwamVvNmNpeno5cgIgAHgAggETc3VnZ2VzdC5uczJyZ3BlZjZpepoBBggAEAAYALABALgBABjm8/GTizIgpPvxk4syMABCE3N1Z2dlc3QubnMycmdwZWY2aXoyDmgubWo4emVjdjB6ajRqMg5oLmYyazg3NmN1bzE3OTIOaC5ob3hzemh2eWwzeXk4AGooChRzdWdnZXN0LjNhZGtvazgzejkwbhIQTmjhuq10IFRyxrDhu51uZ2odChRzdWdnZXN0LmJvcHZkZ2hhOTVyZBIFdHBtVHVqLAoUc3VnZ2VzdC55dGIxdHhqbXltYmoSFEzDom0gVHXhuqVuIE5ndXnhu4VuaigKFHN1Z2dlc3QueWhsZDhyaW9tNnQxEhBWxKluaCBM4buZYyBQaMOtaiEKFHN1Z2dlc3QuaGxlanYxbXo0dzJjEglBbmggVHJhbmdqIQoUc3VnZ2VzdC5xNmY4cmF5ZTZtbnoSCULhuqNvIFbFqWohChRzdWdnZXN0LmVyMWh1bjQ1enR0dBIJQW4gTmd1eWVuaiYKFHN1Z2dlc3QuNTFlbnV3eGxxaHN5Eg5QaMawxqFuZyBCw61jaGolChRzdWdnZXN0Lm5ncDR4Znd0bzZhZxINTmjDoyBIw6JuIEzDqmonChRzdWdnZXN0LnllNHJ4bnN4eWRibBIPSGnhur91IE5ndXnhu4VuaigKFHN1Z2dlc3QuNDZsbXpweWtrOGhzEhBOZ3V5w6puIEzDvSBNaW5oaiIKFHN1Z2dlc3QueDBqYnlwMm8xdTVnEgpEYXQgTmd1eWVuaiUKFHN1Z2dlc3QubW11aGt4c3BhYjUxEg1OaMOjIEjDom4gTMOqaiIKFHN1Z2dlc3Quc3IyeHZhc3MybmVzEgpEYXQgTmd1eWVuaiMKFHN1Z2dlc3Qubmcwd3Ntd2lyOGZkEgtRdeG7s25oIEzDqmonChRzdWdnZXN0LjNpNDcxczZwcWRochIPTmd1eWVuIFRpZW4gRGF0aioKFHN1Z2dlc3QubWFudXBqdHg1azRoEhJDaMOidSBL4buzIMSQ4bq3bmdqJQoUc3VnZ2VzdC5md2h0b3JoZG9iNmoSDUxpbmggTmd1eeG7hW5qIQoUc3VnZ2VzdC5rdXJ4ZjVmYTFqMjgSCUFuaCBUcmFuZ2olChRzdWdnZXN0LmI2Mnp0MHdyZTZzeRINVsWpIELDoSBI4bqtdWooChRzdWdnZXN0LmJ2NTZtMWJldHJhehIQVsSpbmggTOG7mWMgUGjDrWolChRzdWdnZXN0LnQzbzYzbHVvc25oZBINTGluaCBOZ3V54buFbmomChRzdWdnZXN0LmUwcWdmZjZjbXV6dRIORMWpbmcgVsWpIFbEg25qLgoTc3VnZ2VzdC5uczJyZ3BlZjZpehIXTmd1ecOqbiBOZ8O0IFbEg24gVHJ1bmdyITF1ejBoNGNWcVNNRzVMNF9zcE4yNlcwUnR6OVpGN2FP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Anh</dc:creator>
  <cp:lastModifiedBy>ĐỖ TUẤN KHẢI</cp:lastModifiedBy>
  <cp:revision>2</cp:revision>
  <dcterms:created xsi:type="dcterms:W3CDTF">2023-11-02T02:52:00Z</dcterms:created>
  <dcterms:modified xsi:type="dcterms:W3CDTF">2025-02-20T07:30:00Z</dcterms:modified>
</cp:coreProperties>
</file>