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504"/>
            <w:shd w:fill="1E293B"/>
            <w:tcMar>
              <w:top w:w="200" w:type="dxa"/>
              <w:bottom w:w="200" w:type="dxa"/>
              <w:left w:w="250" w:type="dxa"/>
              <w:right w:w="250" w:type="dxa"/>
            </w:tcMar>
          </w:tcPr>
          <w:p>
            <w:pPr>
              <w:spacing w:before="0" w:after="80"/>
              <w:jc w:val="center"/>
            </w:pPr>
            <w:r>
              <w:rPr>
                <w:rFonts w:ascii="Arial" w:hAnsi="Arial"/>
                <w:b/>
                <w:color w:val="FFFFFF"/>
                <w:sz w:val="28"/>
              </w:rPr>
              <w:t>BÁO CÁO THIẾT KẾ ĐÓNG GÓI LỚP HỌC VIÊN (STUDENT)</w:t>
            </w:r>
          </w:p>
          <w:p>
            <w:pPr>
              <w:spacing w:before="0" w:after="0"/>
              <w:jc w:val="center"/>
            </w:pPr>
            <w:r>
              <w:rPr>
                <w:rFonts w:ascii="Arial" w:hAnsi="Arial"/>
                <w:i/>
                <w:color w:val="E2E8F0"/>
                <w:sz w:val="20"/>
              </w:rPr>
              <w:t>Học phần: IT105 - Phân tích &amp; Thiết kế Phần mềm | Bài tập Session 07 - Bài 1</w:t>
              <w:br/>
              <w:t>Sinh viên: Nguyễn Tuấn Khang (cactor7733789) | Hệ thống: RikkeiLearn</w:t>
            </w:r>
          </w:p>
        </w:tc>
      </w:tr>
    </w:tbl>
    <w:p>
      <w:pPr>
        <w:spacing w:before="120" w:after="120"/>
      </w:pPr>
    </w:p>
    <w:p>
      <w:pPr>
        <w:pStyle w:val="Heading1"/>
        <w:keepNext/>
        <w:spacing w:before="280" w:after="80"/>
      </w:pPr>
      <w:r>
        <w:rPr>
          <w:rFonts w:ascii="Arial" w:hAnsi="Arial"/>
          <w:b/>
          <w:color w:val="1E293B"/>
          <w:sz w:val="26"/>
        </w:rPr>
        <w:t>1. Thông tin chung &amp; Bối cảnh nghiệp vụ</w:t>
      </w:r>
    </w:p>
    <w:p>
      <w:pPr>
        <w:spacing w:before="0" w:after="80" w:line="276" w:lineRule="auto"/>
      </w:pPr>
      <w:r>
        <w:rPr>
          <w:rFonts w:ascii="Arial" w:hAnsi="Arial"/>
          <w:b/>
          <w:color w:val="0F172A"/>
          <w:sz w:val="20"/>
        </w:rPr>
        <w:t xml:space="preserve">Bối cảnh hệ thống: </w:t>
      </w:r>
      <w:r>
        <w:rPr>
          <w:rFonts w:ascii="Arial" w:hAnsi="Arial"/>
          <w:color w:val="334155"/>
          <w:sz w:val="20"/>
        </w:rPr>
        <w:t>Hệ thống RikkeiLearn là nền tảng quản lý học tập trực tuyến tích hợp theo dõi kết quả học tập của học viên. Trong mô hình quản lý, đối tượng Học viên (Student) đóng vai trò trung tâm với các thông tin nhạy cảm như mã học viên, họ tên và điểm trung bình tích lũy.</w:t>
      </w:r>
    </w:p>
    <w:p>
      <w:pPr>
        <w:spacing w:before="0" w:after="80" w:line="276" w:lineRule="auto"/>
      </w:pPr>
      <w:r>
        <w:rPr>
          <w:rFonts w:ascii="Arial" w:hAnsi="Arial"/>
          <w:b/>
          <w:color w:val="0F172A"/>
          <w:sz w:val="20"/>
        </w:rPr>
        <w:t xml:space="preserve">Vấn đề tồn đọng: </w:t>
      </w:r>
      <w:r>
        <w:rPr>
          <w:rFonts w:ascii="Arial" w:hAnsi="Arial"/>
          <w:color w:val="334155"/>
          <w:sz w:val="20"/>
        </w:rPr>
        <w:t>Trong bản thiết kế sơ bộ ban đầu, lớp Student để trống toàn bộ các Bổ từ truy cập (Access Modifiers) và chưa có phương thức cập nhật an toàn. Điều này dẫn đến nguy cơ rất nghiêm trọng: các module bên ngoài hoặc mã kiểm thử có thể tùy ý truy cập và can thiệp trực tiếp vào trường dữ liệu điểm số, gán các giá trị bất hợp lý (như điểm âm hoặc điểm vượt trần thang 10) mà không qua bất kỳ khâu kiểm duyệt nào.</w:t>
      </w:r>
    </w:p>
    <w:tbl>
      <w:tblPr>
        <w:tblW w:type="auto" w:w="0"/>
        <w:jc w:val="center"/>
        <w:tblLayout w:type="fixed"/>
        <w:tblLook w:firstColumn="1" w:firstRow="1" w:lastColumn="0" w:lastRow="0" w:noHBand="0" w:noVBand="1" w:val="04A0"/>
      </w:tblPr>
      <w:tblGrid>
        <w:gridCol w:w="9360"/>
      </w:tblGrid>
      <w:tr>
        <w:tc>
          <w:tcPr>
            <w:tcW w:type="dxa" w:w="9504"/>
            <w:shd w:fill="FFF1F2"/>
            <w:tcMar>
              <w:top w:w="120" w:type="dxa"/>
              <w:bottom w:w="120" w:type="dxa"/>
              <w:left w:w="180" w:type="dxa"/>
              <w:right w:w="180" w:type="dxa"/>
            </w:tcMar>
            <w:tcBorders>
              <w:top w:val="none"/>
              <w:left w:val="single" w:sz="24" w:space="0" w:color="E11D48"/>
              <w:bottom w:val="none"/>
              <w:right w:val="none"/>
            </w:tcBorders>
          </w:tcPr>
          <w:p>
            <w:pPr>
              <w:spacing w:before="0" w:after="40"/>
            </w:pPr>
            <w:r>
              <w:rPr>
                <w:rFonts w:ascii="Arial" w:hAnsi="Arial"/>
                <w:b/>
                <w:color w:val="881337"/>
                <w:sz w:val="21"/>
              </w:rPr>
              <w:t>📌 RỦI RO AN TOÀN DỮ LIỆU KHI THIẾU TÍNH ĐÓNG GÓI</w:t>
            </w:r>
          </w:p>
          <w:p>
            <w:pPr>
              <w:spacing w:before="40" w:after="0"/>
            </w:pPr>
            <w:r>
              <w:rPr>
                <w:rFonts w:ascii="Arial" w:hAnsi="Arial"/>
                <w:color w:val="334155"/>
                <w:sz w:val="19"/>
              </w:rPr>
              <w:t>Nếu để thuộc tính score ở chế độ truy cập công khai (public hoặc default không kiểm soát), bất kỳ đối tượng ngoài nào cũng có thể thực hiện lệnh: student.score = -5.0 hoặc student.score = 999. Khi đó, hệ thống RikkeiLearn sẽ ghi nhận dữ liệu bẩn (dirty data), làm sai lệch toàn bộ báo cáo xếp loại học lực, cấp chứng chỉ và xét học bổng.</w:t>
            </w:r>
          </w:p>
        </w:tc>
      </w:tr>
    </w:tbl>
    <w:p>
      <w:pPr>
        <w:spacing w:after="80"/>
      </w:pPr>
    </w:p>
    <w:p>
      <w:pPr>
        <w:pStyle w:val="Heading1"/>
        <w:keepNext/>
        <w:spacing w:before="280" w:after="80"/>
      </w:pPr>
      <w:r>
        <w:rPr>
          <w:rFonts w:ascii="Arial" w:hAnsi="Arial"/>
          <w:b/>
          <w:color w:val="1E293B"/>
          <w:sz w:val="26"/>
        </w:rPr>
        <w:t>2. Quy tắc nghiệp vụ &amp; Ràng buộc dữ liệu (Edge Cases)</w:t>
      </w:r>
    </w:p>
    <w:p>
      <w:pPr>
        <w:spacing w:before="0" w:after="80" w:line="276" w:lineRule="auto"/>
      </w:pPr>
      <w:r>
        <w:rPr>
          <w:rFonts w:ascii="Arial" w:hAnsi="Arial"/>
          <w:b/>
          <w:color w:val="0F172A"/>
          <w:sz w:val="20"/>
        </w:rPr>
        <w:t xml:space="preserve">Yêu cầu chuẩn hóa: </w:t>
      </w:r>
      <w:r>
        <w:rPr>
          <w:rFonts w:ascii="Arial" w:hAnsi="Arial"/>
          <w:color w:val="334155"/>
          <w:sz w:val="20"/>
        </w:rPr>
        <w:t>Để chuẩn hóa thiết kế lớp theo đúng nguyên lý Hướng đối tượng (OOP) và ngăn chặn hoàn toàn rủi ro bảo mật, bài toán đặt ra 3 nhóm quy tắc bắt buộc:</w:t>
      </w:r>
    </w:p>
    <w:p>
      <w:pPr>
        <w:pStyle w:val="ListBullet"/>
        <w:spacing w:before="0" w:after="60" w:line="276" w:lineRule="auto"/>
      </w:pPr>
      <w:r>
        <w:rPr>
          <w:rFonts w:ascii="Arial" w:hAnsi="Arial"/>
          <w:b/>
          <w:color w:val="0F172A"/>
          <w:sz w:val="20"/>
        </w:rPr>
        <w:t xml:space="preserve">1. Quy tắc đóng gói thuộc tính: </w:t>
      </w:r>
      <w:r>
        <w:rPr>
          <w:rFonts w:ascii="Arial" w:hAnsi="Arial"/>
          <w:color w:val="334155"/>
          <w:sz w:val="20"/>
        </w:rPr>
        <w:t>Toàn bộ thuộc tính (studentId, name, score) phải được thiết lập ở mức độ truy cập Private (ký hiệu '-') nhằm ngăn chặn triệt để mọi hành vi truy xuất hoặc gán đè trực tiếp từ bên ngoài.</w:t>
      </w:r>
    </w:p>
    <w:p>
      <w:pPr>
        <w:pStyle w:val="ListBullet"/>
        <w:spacing w:before="0" w:after="60" w:line="276" w:lineRule="auto"/>
      </w:pPr>
      <w:r>
        <w:rPr>
          <w:rFonts w:ascii="Arial" w:hAnsi="Arial"/>
          <w:b/>
          <w:color w:val="0F172A"/>
          <w:sz w:val="20"/>
        </w:rPr>
        <w:t xml:space="preserve">2. Quy tắc công khai phương thức: </w:t>
      </w:r>
      <w:r>
        <w:rPr>
          <w:rFonts w:ascii="Arial" w:hAnsi="Arial"/>
          <w:color w:val="334155"/>
          <w:sz w:val="20"/>
        </w:rPr>
        <w:t>Các phương thức giao tiếp (Constructor, Getter, Setter, Display) phải ở mức độ truy cập Public (ký hiệu '+') để đóng vai trò là giao diện hợp lệ (interface) cho các lớp khác tương tác.</w:t>
      </w:r>
    </w:p>
    <w:p>
      <w:pPr>
        <w:pStyle w:val="ListBullet"/>
        <w:spacing w:before="0" w:after="60" w:line="276" w:lineRule="auto"/>
      </w:pPr>
      <w:r>
        <w:rPr>
          <w:rFonts w:ascii="Arial" w:hAnsi="Arial"/>
          <w:b/>
          <w:color w:val="0F172A"/>
          <w:sz w:val="20"/>
        </w:rPr>
        <w:t xml:space="preserve">3. Ràng buộc bẫy dữ liệu (Edge Cases): </w:t>
      </w:r>
      <w:r>
        <w:rPr>
          <w:rFonts w:ascii="Arial" w:hAnsi="Arial"/>
          <w:color w:val="334155"/>
          <w:sz w:val="20"/>
        </w:rPr>
        <w:t>Phương thức cập nhật điểm số setScore() phải là cổng kiểm soát logic (Validation Gate). Điểm số chỉ được chấp nhận nếu nằm trong dải từ 0.0 đến 10.0. Mọi giá trị nằm ngoài dải này (điểm âm hoặc lớn hơn 10) bắt buộc phải bị từ chối cập nhật để bảo toàn tính toàn vẹn.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160"/>
            <w:shd w:fill="1E293B"/>
            <w:tcMar>
              <w:top w:w="100" w:type="dxa"/>
              <w:bottom w:w="100" w:type="dxa"/>
              <w:left w:w="120" w:type="dxa"/>
              <w:right w:w="120" w:type="dxa"/>
            </w:tcMar>
          </w:tcPr>
          <w:p>
            <w:pPr>
              <w:jc w:val="center"/>
            </w:pPr>
            <w:r>
              <w:rPr>
                <w:rFonts w:ascii="Arial" w:hAnsi="Arial"/>
                <w:b/>
                <w:color w:val="FFFFFF"/>
                <w:sz w:val="18"/>
              </w:rPr>
              <w:t>Phân loại kiểm thử</w:t>
            </w:r>
          </w:p>
        </w:tc>
        <w:tc>
          <w:tcPr>
            <w:tcW w:type="dxa" w:w="2016"/>
            <w:shd w:fill="1E293B"/>
            <w:tcMar>
              <w:top w:w="100" w:type="dxa"/>
              <w:bottom w:w="100" w:type="dxa"/>
              <w:left w:w="120" w:type="dxa"/>
              <w:right w:w="120" w:type="dxa"/>
            </w:tcMar>
          </w:tcPr>
          <w:p>
            <w:pPr>
              <w:jc w:val="center"/>
            </w:pPr>
            <w:r>
              <w:rPr>
                <w:rFonts w:ascii="Arial" w:hAnsi="Arial"/>
                <w:b/>
                <w:color w:val="FFFFFF"/>
                <w:sz w:val="18"/>
              </w:rPr>
              <w:t>Dữ liệu đầu vào (Input)</w:t>
            </w:r>
          </w:p>
        </w:tc>
        <w:tc>
          <w:tcPr>
            <w:tcW w:type="dxa" w:w="3312"/>
            <w:shd w:fill="1E293B"/>
            <w:tcMar>
              <w:top w:w="100" w:type="dxa"/>
              <w:bottom w:w="100" w:type="dxa"/>
              <w:left w:w="120" w:type="dxa"/>
              <w:right w:w="120" w:type="dxa"/>
            </w:tcMar>
          </w:tcPr>
          <w:p>
            <w:pPr>
              <w:jc w:val="center"/>
            </w:pPr>
            <w:r>
              <w:rPr>
                <w:rFonts w:ascii="Arial" w:hAnsi="Arial"/>
                <w:b/>
                <w:color w:val="FFFFFF"/>
                <w:sz w:val="18"/>
              </w:rPr>
              <w:t>Kỳ vọng xử lý</w:t>
            </w:r>
          </w:p>
        </w:tc>
        <w:tc>
          <w:tcPr>
            <w:tcW w:type="dxa" w:w="2016"/>
            <w:shd w:fill="1E293B"/>
            <w:tcMar>
              <w:top w:w="100" w:type="dxa"/>
              <w:bottom w:w="100" w:type="dxa"/>
              <w:left w:w="120" w:type="dxa"/>
              <w:right w:w="120" w:type="dxa"/>
            </w:tcMar>
          </w:tcPr>
          <w:p>
            <w:pPr>
              <w:jc w:val="center"/>
            </w:pPr>
            <w:r>
              <w:rPr>
                <w:rFonts w:ascii="Arial" w:hAnsi="Arial"/>
                <w:b/>
                <w:color w:val="FFFFFF"/>
                <w:sz w:val="18"/>
              </w:rPr>
              <w:t>Trạng thái thuộc tính score</w:t>
            </w:r>
          </w:p>
        </w:tc>
      </w:tr>
      <w:tr>
        <w:tc>
          <w:tcPr>
            <w:tcW w:type="dxa" w:w="2160"/>
            <w:shd w:fill="F8FAFC"/>
            <w:tcMar>
              <w:top w:w="80" w:type="dxa"/>
              <w:bottom w:w="80" w:type="dxa"/>
              <w:left w:w="100" w:type="dxa"/>
              <w:right w:w="100" w:type="dxa"/>
            </w:tcMar>
          </w:tcPr>
          <w:p>
            <w:pPr>
              <w:jc w:val="left"/>
            </w:pPr>
            <w:r>
              <w:rPr>
                <w:rFonts w:ascii="Arial" w:hAnsi="Arial"/>
                <w:b/>
                <w:sz w:val="18"/>
              </w:rPr>
              <w:t>Giá trị hợp lệ thông thường</w:t>
            </w:r>
          </w:p>
        </w:tc>
        <w:tc>
          <w:tcPr>
            <w:tcW w:type="dxa" w:w="2016"/>
            <w:shd w:fill="F8FAFC"/>
            <w:tcMar>
              <w:top w:w="80" w:type="dxa"/>
              <w:bottom w:w="80" w:type="dxa"/>
              <w:left w:w="100" w:type="dxa"/>
              <w:right w:w="100" w:type="dxa"/>
            </w:tcMar>
          </w:tcPr>
          <w:p>
            <w:pPr>
              <w:jc w:val="left"/>
            </w:pPr>
            <w:r>
              <w:rPr>
                <w:rFonts w:ascii="Arial" w:hAnsi="Arial"/>
                <w:sz w:val="18"/>
              </w:rPr>
              <w:t>score = 8.5</w:t>
            </w:r>
          </w:p>
        </w:tc>
        <w:tc>
          <w:tcPr>
            <w:tcW w:type="dxa" w:w="3312"/>
            <w:shd w:fill="F8FAFC"/>
            <w:tcMar>
              <w:top w:w="80" w:type="dxa"/>
              <w:bottom w:w="80" w:type="dxa"/>
              <w:left w:w="100" w:type="dxa"/>
              <w:right w:w="100" w:type="dxa"/>
            </w:tcMar>
          </w:tcPr>
          <w:p>
            <w:pPr>
              <w:jc w:val="left"/>
            </w:pPr>
            <w:r>
              <w:rPr>
                <w:rFonts w:ascii="Arial" w:hAnsi="Arial"/>
                <w:color w:val="15803D"/>
                <w:sz w:val="18"/>
              </w:rPr>
              <w:t>Chấp nhận cập nhật; gán giá trị mới</w:t>
            </w:r>
          </w:p>
        </w:tc>
        <w:tc>
          <w:tcPr>
            <w:tcW w:type="dxa" w:w="2016"/>
            <w:shd w:fill="F8FAFC"/>
            <w:tcMar>
              <w:top w:w="80" w:type="dxa"/>
              <w:bottom w:w="80" w:type="dxa"/>
              <w:left w:w="100" w:type="dxa"/>
              <w:right w:w="100" w:type="dxa"/>
            </w:tcMar>
          </w:tcPr>
          <w:p>
            <w:pPr>
              <w:jc w:val="left"/>
            </w:pPr>
            <w:r>
              <w:rPr>
                <w:rFonts w:ascii="Arial" w:hAnsi="Arial"/>
                <w:sz w:val="18"/>
              </w:rPr>
              <w:t>score = 8.5</w:t>
            </w:r>
          </w:p>
        </w:tc>
      </w:tr>
      <w:tr>
        <w:tc>
          <w:tcPr>
            <w:tcW w:type="dxa" w:w="2160"/>
            <w:shd w:fill="FFFFFF"/>
            <w:tcMar>
              <w:top w:w="80" w:type="dxa"/>
              <w:bottom w:w="80" w:type="dxa"/>
              <w:left w:w="100" w:type="dxa"/>
              <w:right w:w="100" w:type="dxa"/>
            </w:tcMar>
          </w:tcPr>
          <w:p>
            <w:pPr>
              <w:jc w:val="left"/>
            </w:pPr>
            <w:r>
              <w:rPr>
                <w:rFonts w:ascii="Arial" w:hAnsi="Arial"/>
                <w:b/>
                <w:sz w:val="18"/>
              </w:rPr>
              <w:t>Biên dưới hợp lệ (Min)</w:t>
            </w:r>
          </w:p>
        </w:tc>
        <w:tc>
          <w:tcPr>
            <w:tcW w:type="dxa" w:w="2016"/>
            <w:shd w:fill="FFFFFF"/>
            <w:tcMar>
              <w:top w:w="80" w:type="dxa"/>
              <w:bottom w:w="80" w:type="dxa"/>
              <w:left w:w="100" w:type="dxa"/>
              <w:right w:w="100" w:type="dxa"/>
            </w:tcMar>
          </w:tcPr>
          <w:p>
            <w:pPr>
              <w:jc w:val="left"/>
            </w:pPr>
            <w:r>
              <w:rPr>
                <w:rFonts w:ascii="Arial" w:hAnsi="Arial"/>
                <w:sz w:val="18"/>
              </w:rPr>
              <w:t>score = 0.0</w:t>
            </w:r>
          </w:p>
        </w:tc>
        <w:tc>
          <w:tcPr>
            <w:tcW w:type="dxa" w:w="3312"/>
            <w:shd w:fill="FFFFFF"/>
            <w:tcMar>
              <w:top w:w="80" w:type="dxa"/>
              <w:bottom w:w="80" w:type="dxa"/>
              <w:left w:w="100" w:type="dxa"/>
              <w:right w:w="100" w:type="dxa"/>
            </w:tcMar>
          </w:tcPr>
          <w:p>
            <w:pPr>
              <w:jc w:val="left"/>
            </w:pPr>
            <w:r>
              <w:rPr>
                <w:rFonts w:ascii="Arial" w:hAnsi="Arial"/>
                <w:color w:val="15803D"/>
                <w:sz w:val="18"/>
              </w:rPr>
              <w:t>Chấp nhận; mức điểm tối thiểu hợp lệ</w:t>
            </w:r>
          </w:p>
        </w:tc>
        <w:tc>
          <w:tcPr>
            <w:tcW w:type="dxa" w:w="2016"/>
            <w:shd w:fill="FFFFFF"/>
            <w:tcMar>
              <w:top w:w="80" w:type="dxa"/>
              <w:bottom w:w="80" w:type="dxa"/>
              <w:left w:w="100" w:type="dxa"/>
              <w:right w:w="100" w:type="dxa"/>
            </w:tcMar>
          </w:tcPr>
          <w:p>
            <w:pPr>
              <w:jc w:val="left"/>
            </w:pPr>
            <w:r>
              <w:rPr>
                <w:rFonts w:ascii="Arial" w:hAnsi="Arial"/>
                <w:sz w:val="18"/>
              </w:rPr>
              <w:t>score = 0.0</w:t>
            </w:r>
          </w:p>
        </w:tc>
      </w:tr>
      <w:tr>
        <w:tc>
          <w:tcPr>
            <w:tcW w:type="dxa" w:w="2160"/>
            <w:shd w:fill="F8FAFC"/>
            <w:tcMar>
              <w:top w:w="80" w:type="dxa"/>
              <w:bottom w:w="80" w:type="dxa"/>
              <w:left w:w="100" w:type="dxa"/>
              <w:right w:w="100" w:type="dxa"/>
            </w:tcMar>
          </w:tcPr>
          <w:p>
            <w:pPr>
              <w:jc w:val="left"/>
            </w:pPr>
            <w:r>
              <w:rPr>
                <w:rFonts w:ascii="Arial" w:hAnsi="Arial"/>
                <w:b/>
                <w:sz w:val="18"/>
              </w:rPr>
              <w:t>Biên trên hợp lệ (Max)</w:t>
            </w:r>
          </w:p>
        </w:tc>
        <w:tc>
          <w:tcPr>
            <w:tcW w:type="dxa" w:w="2016"/>
            <w:shd w:fill="F8FAFC"/>
            <w:tcMar>
              <w:top w:w="80" w:type="dxa"/>
              <w:bottom w:w="80" w:type="dxa"/>
              <w:left w:w="100" w:type="dxa"/>
              <w:right w:w="100" w:type="dxa"/>
            </w:tcMar>
          </w:tcPr>
          <w:p>
            <w:pPr>
              <w:jc w:val="left"/>
            </w:pPr>
            <w:r>
              <w:rPr>
                <w:rFonts w:ascii="Arial" w:hAnsi="Arial"/>
                <w:sz w:val="18"/>
              </w:rPr>
              <w:t>score = 10.0</w:t>
            </w:r>
          </w:p>
        </w:tc>
        <w:tc>
          <w:tcPr>
            <w:tcW w:type="dxa" w:w="3312"/>
            <w:shd w:fill="F8FAFC"/>
            <w:tcMar>
              <w:top w:w="80" w:type="dxa"/>
              <w:bottom w:w="80" w:type="dxa"/>
              <w:left w:w="100" w:type="dxa"/>
              <w:right w:w="100" w:type="dxa"/>
            </w:tcMar>
          </w:tcPr>
          <w:p>
            <w:pPr>
              <w:jc w:val="left"/>
            </w:pPr>
            <w:r>
              <w:rPr>
                <w:rFonts w:ascii="Arial" w:hAnsi="Arial"/>
                <w:color w:val="15803D"/>
                <w:sz w:val="18"/>
              </w:rPr>
              <w:t>Chấp nhận; mức điểm tuyệt đối hợp lệ</w:t>
            </w:r>
          </w:p>
        </w:tc>
        <w:tc>
          <w:tcPr>
            <w:tcW w:type="dxa" w:w="2016"/>
            <w:shd w:fill="F8FAFC"/>
            <w:tcMar>
              <w:top w:w="80" w:type="dxa"/>
              <w:bottom w:w="80" w:type="dxa"/>
              <w:left w:w="100" w:type="dxa"/>
              <w:right w:w="100" w:type="dxa"/>
            </w:tcMar>
          </w:tcPr>
          <w:p>
            <w:pPr>
              <w:jc w:val="left"/>
            </w:pPr>
            <w:r>
              <w:rPr>
                <w:rFonts w:ascii="Arial" w:hAnsi="Arial"/>
                <w:sz w:val="18"/>
              </w:rPr>
              <w:t>score = 10.0</w:t>
            </w:r>
          </w:p>
        </w:tc>
      </w:tr>
      <w:tr>
        <w:tc>
          <w:tcPr>
            <w:tcW w:type="dxa" w:w="2160"/>
            <w:shd w:fill="FFFFFF"/>
            <w:tcMar>
              <w:top w:w="80" w:type="dxa"/>
              <w:bottom w:w="80" w:type="dxa"/>
              <w:left w:w="100" w:type="dxa"/>
              <w:right w:w="100" w:type="dxa"/>
            </w:tcMar>
          </w:tcPr>
          <w:p>
            <w:pPr>
              <w:jc w:val="left"/>
            </w:pPr>
            <w:r>
              <w:rPr>
                <w:rFonts w:ascii="Arial" w:hAnsi="Arial"/>
                <w:b/>
                <w:sz w:val="18"/>
              </w:rPr>
              <w:t>Bẫy điểm âm (Cận biên)</w:t>
            </w:r>
          </w:p>
        </w:tc>
        <w:tc>
          <w:tcPr>
            <w:tcW w:type="dxa" w:w="2016"/>
            <w:shd w:fill="FFFFFF"/>
            <w:tcMar>
              <w:top w:w="80" w:type="dxa"/>
              <w:bottom w:w="80" w:type="dxa"/>
              <w:left w:w="100" w:type="dxa"/>
              <w:right w:w="100" w:type="dxa"/>
            </w:tcMar>
          </w:tcPr>
          <w:p>
            <w:pPr>
              <w:jc w:val="left"/>
            </w:pPr>
            <w:r>
              <w:rPr>
                <w:rFonts w:ascii="Arial" w:hAnsi="Arial"/>
                <w:sz w:val="18"/>
              </w:rPr>
              <w:t>score = -0.1 hoặc -5.0</w:t>
            </w:r>
          </w:p>
        </w:tc>
        <w:tc>
          <w:tcPr>
            <w:tcW w:type="dxa" w:w="3312"/>
            <w:shd w:fill="FFFFFF"/>
            <w:tcMar>
              <w:top w:w="80" w:type="dxa"/>
              <w:bottom w:w="80" w:type="dxa"/>
              <w:left w:w="100" w:type="dxa"/>
              <w:right w:w="100" w:type="dxa"/>
            </w:tcMar>
          </w:tcPr>
          <w:p>
            <w:pPr>
              <w:jc w:val="left"/>
            </w:pPr>
            <w:r>
              <w:rPr>
                <w:rFonts w:ascii="Arial" w:hAnsi="Arial"/>
                <w:color w:val="B91C1C"/>
                <w:sz w:val="18"/>
              </w:rPr>
              <w:t>Từ chối cập nhật; thông báo lỗi dữ liệu</w:t>
            </w:r>
          </w:p>
        </w:tc>
        <w:tc>
          <w:tcPr>
            <w:tcW w:type="dxa" w:w="2016"/>
            <w:shd w:fill="FFFFFF"/>
            <w:tcMar>
              <w:top w:w="80" w:type="dxa"/>
              <w:bottom w:w="80" w:type="dxa"/>
              <w:left w:w="100" w:type="dxa"/>
              <w:right w:w="100" w:type="dxa"/>
            </w:tcMar>
          </w:tcPr>
          <w:p>
            <w:pPr>
              <w:jc w:val="left"/>
            </w:pPr>
            <w:r>
              <w:rPr>
                <w:rFonts w:ascii="Arial" w:hAnsi="Arial"/>
                <w:sz w:val="18"/>
              </w:rPr>
              <w:t>Giữ nguyên điểm cũ</w:t>
            </w:r>
          </w:p>
        </w:tc>
      </w:tr>
      <w:tr>
        <w:tc>
          <w:tcPr>
            <w:tcW w:type="dxa" w:w="2160"/>
            <w:shd w:fill="F8FAFC"/>
            <w:tcMar>
              <w:top w:w="80" w:type="dxa"/>
              <w:bottom w:w="80" w:type="dxa"/>
              <w:left w:w="100" w:type="dxa"/>
              <w:right w:w="100" w:type="dxa"/>
            </w:tcMar>
          </w:tcPr>
          <w:p>
            <w:pPr>
              <w:jc w:val="left"/>
            </w:pPr>
            <w:r>
              <w:rPr>
                <w:rFonts w:ascii="Arial" w:hAnsi="Arial"/>
                <w:b/>
                <w:sz w:val="18"/>
              </w:rPr>
              <w:t>Bẫy điểm vượt trần (Cận biên)</w:t>
            </w:r>
          </w:p>
        </w:tc>
        <w:tc>
          <w:tcPr>
            <w:tcW w:type="dxa" w:w="2016"/>
            <w:shd w:fill="F8FAFC"/>
            <w:tcMar>
              <w:top w:w="80" w:type="dxa"/>
              <w:bottom w:w="80" w:type="dxa"/>
              <w:left w:w="100" w:type="dxa"/>
              <w:right w:w="100" w:type="dxa"/>
            </w:tcMar>
          </w:tcPr>
          <w:p>
            <w:pPr>
              <w:jc w:val="left"/>
            </w:pPr>
            <w:r>
              <w:rPr>
                <w:rFonts w:ascii="Arial" w:hAnsi="Arial"/>
                <w:sz w:val="18"/>
              </w:rPr>
              <w:t>score = 10.1 hoặc 15.0</w:t>
            </w:r>
          </w:p>
        </w:tc>
        <w:tc>
          <w:tcPr>
            <w:tcW w:type="dxa" w:w="3312"/>
            <w:shd w:fill="F8FAFC"/>
            <w:tcMar>
              <w:top w:w="80" w:type="dxa"/>
              <w:bottom w:w="80" w:type="dxa"/>
              <w:left w:w="100" w:type="dxa"/>
              <w:right w:w="100" w:type="dxa"/>
            </w:tcMar>
          </w:tcPr>
          <w:p>
            <w:pPr>
              <w:jc w:val="left"/>
            </w:pPr>
            <w:r>
              <w:rPr>
                <w:rFonts w:ascii="Arial" w:hAnsi="Arial"/>
                <w:color w:val="B91C1C"/>
                <w:sz w:val="18"/>
              </w:rPr>
              <w:t>Từ chối cập nhật; thông báo lỗi dữ liệu</w:t>
            </w:r>
          </w:p>
        </w:tc>
        <w:tc>
          <w:tcPr>
            <w:tcW w:type="dxa" w:w="2016"/>
            <w:shd w:fill="F8FAFC"/>
            <w:tcMar>
              <w:top w:w="80" w:type="dxa"/>
              <w:bottom w:w="80" w:type="dxa"/>
              <w:left w:w="100" w:type="dxa"/>
              <w:right w:w="100" w:type="dxa"/>
            </w:tcMar>
          </w:tcPr>
          <w:p>
            <w:pPr>
              <w:jc w:val="left"/>
            </w:pPr>
            <w:r>
              <w:rPr>
                <w:rFonts w:ascii="Arial" w:hAnsi="Arial"/>
                <w:sz w:val="18"/>
              </w:rPr>
              <w:t>Giữ nguyên điểm cũ</w:t>
            </w:r>
          </w:p>
        </w:tc>
      </w:tr>
      <w:tr>
        <w:tc>
          <w:tcPr>
            <w:tcW w:type="dxa" w:w="2160"/>
            <w:shd w:fill="FFFFFF"/>
            <w:tcMar>
              <w:top w:w="80" w:type="dxa"/>
              <w:bottom w:w="80" w:type="dxa"/>
              <w:left w:w="100" w:type="dxa"/>
              <w:right w:w="100" w:type="dxa"/>
            </w:tcMar>
          </w:tcPr>
          <w:p>
            <w:pPr>
              <w:jc w:val="left"/>
            </w:pPr>
            <w:r>
              <w:rPr>
                <w:rFonts w:ascii="Arial" w:hAnsi="Arial"/>
                <w:b/>
                <w:sz w:val="18"/>
              </w:rPr>
              <w:t>Bẫy giá trị cực đoan</w:t>
            </w:r>
          </w:p>
        </w:tc>
        <w:tc>
          <w:tcPr>
            <w:tcW w:type="dxa" w:w="2016"/>
            <w:shd w:fill="FFFFFF"/>
            <w:tcMar>
              <w:top w:w="80" w:type="dxa"/>
              <w:bottom w:w="80" w:type="dxa"/>
              <w:left w:w="100" w:type="dxa"/>
              <w:right w:w="100" w:type="dxa"/>
            </w:tcMar>
          </w:tcPr>
          <w:p>
            <w:pPr>
              <w:jc w:val="left"/>
            </w:pPr>
            <w:r>
              <w:rPr>
                <w:rFonts w:ascii="Arial" w:hAnsi="Arial"/>
                <w:sz w:val="18"/>
              </w:rPr>
              <w:t>score = -999.0 hoặc 100.0</w:t>
            </w:r>
          </w:p>
        </w:tc>
        <w:tc>
          <w:tcPr>
            <w:tcW w:type="dxa" w:w="3312"/>
            <w:shd w:fill="FFFFFF"/>
            <w:tcMar>
              <w:top w:w="80" w:type="dxa"/>
              <w:bottom w:w="80" w:type="dxa"/>
              <w:left w:w="100" w:type="dxa"/>
              <w:right w:w="100" w:type="dxa"/>
            </w:tcMar>
          </w:tcPr>
          <w:p>
            <w:pPr>
              <w:jc w:val="left"/>
            </w:pPr>
            <w:r>
              <w:rPr>
                <w:rFonts w:ascii="Arial" w:hAnsi="Arial"/>
                <w:sz w:val="18"/>
              </w:rPr>
              <w:t>Bị chặn tại điều kiện canh gác (Guard)</w:t>
            </w:r>
          </w:p>
        </w:tc>
        <w:tc>
          <w:tcPr>
            <w:tcW w:type="dxa" w:w="2016"/>
            <w:shd w:fill="FFFFFF"/>
            <w:tcMar>
              <w:top w:w="80" w:type="dxa"/>
              <w:bottom w:w="80" w:type="dxa"/>
              <w:left w:w="100" w:type="dxa"/>
              <w:right w:w="100" w:type="dxa"/>
            </w:tcMar>
          </w:tcPr>
          <w:p>
            <w:pPr>
              <w:jc w:val="left"/>
            </w:pPr>
            <w:r>
              <w:rPr>
                <w:rFonts w:ascii="Arial" w:hAnsi="Arial"/>
                <w:sz w:val="18"/>
              </w:rPr>
              <w:t>Giữ nguyên điểm cũ</w:t>
            </w:r>
          </w:p>
        </w:tc>
      </w:tr>
    </w:tbl>
    <w:p>
      <w:pPr>
        <w:spacing w:after="120"/>
      </w:pPr>
    </w:p>
    <w:p>
      <w:pPr>
        <w:pStyle w:val="Heading1"/>
        <w:keepNext/>
        <w:spacing w:before="280" w:after="80"/>
      </w:pPr>
      <w:r>
        <w:rPr>
          <w:rFonts w:ascii="Arial" w:hAnsi="Arial"/>
          <w:b/>
          <w:color w:val="1E293B"/>
          <w:sz w:val="26"/>
        </w:rPr>
        <w:t>3. PHẦN 1 — Cập nhật sơ đồ lớp UML (Class Diagram)</w:t>
      </w:r>
    </w:p>
    <w:p>
      <w:pPr>
        <w:spacing w:before="0" w:after="80" w:line="276" w:lineRule="auto"/>
      </w:pPr>
      <w:r>
        <w:rPr>
          <w:rFonts w:ascii="Arial" w:hAnsi="Arial"/>
          <w:b/>
          <w:color w:val="0F172A"/>
          <w:sz w:val="20"/>
        </w:rPr>
        <w:t xml:space="preserve">Chuẩn hóa ký hiệu UML: </w:t>
      </w:r>
      <w:r>
        <w:rPr>
          <w:rFonts w:ascii="Arial" w:hAnsi="Arial"/>
          <w:color w:val="334155"/>
          <w:sz w:val="20"/>
        </w:rPr>
        <w:t>Trong chuẩn mô hình hóa UML (Unified Modeling Language), tính đóng gói của một lớp được biểu diễn thông qua các ký hiệu bổ từ truy cập đặt ngay trước tên thuộc tính hoặc phương thức. Bảng dưới đây chuẩn hóa 4 mức độ truy cập: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584"/>
            <w:shd w:fill="334155"/>
            <w:tcMar>
              <w:top w:w="100" w:type="dxa"/>
              <w:bottom w:w="100" w:type="dxa"/>
              <w:left w:w="120" w:type="dxa"/>
              <w:right w:w="120" w:type="dxa"/>
            </w:tcMar>
          </w:tcPr>
          <w:p>
            <w:pPr>
              <w:jc w:val="center"/>
            </w:pPr>
            <w:r>
              <w:rPr>
                <w:rFonts w:ascii="Arial" w:hAnsi="Arial"/>
                <w:b/>
                <w:color w:val="FFFFFF"/>
                <w:sz w:val="18"/>
              </w:rPr>
              <w:t>Ký hiệu UML</w:t>
            </w:r>
          </w:p>
        </w:tc>
        <w:tc>
          <w:tcPr>
            <w:tcW w:type="dxa" w:w="2592"/>
            <w:shd w:fill="334155"/>
            <w:tcMar>
              <w:top w:w="100" w:type="dxa"/>
              <w:bottom w:w="100" w:type="dxa"/>
              <w:left w:w="120" w:type="dxa"/>
              <w:right w:w="120" w:type="dxa"/>
            </w:tcMar>
          </w:tcPr>
          <w:p>
            <w:pPr>
              <w:jc w:val="center"/>
            </w:pPr>
            <w:r>
              <w:rPr>
                <w:rFonts w:ascii="Arial" w:hAnsi="Arial"/>
                <w:b/>
                <w:color w:val="FFFFFF"/>
                <w:sz w:val="18"/>
              </w:rPr>
              <w:t>Bổ từ truy cập (Modifier)</w:t>
            </w:r>
          </w:p>
        </w:tc>
        <w:tc>
          <w:tcPr>
            <w:tcW w:type="dxa" w:w="3168"/>
            <w:shd w:fill="334155"/>
            <w:tcMar>
              <w:top w:w="100" w:type="dxa"/>
              <w:bottom w:w="100" w:type="dxa"/>
              <w:left w:w="120" w:type="dxa"/>
              <w:right w:w="120" w:type="dxa"/>
            </w:tcMar>
          </w:tcPr>
          <w:p>
            <w:pPr>
              <w:jc w:val="center"/>
            </w:pPr>
            <w:r>
              <w:rPr>
                <w:rFonts w:ascii="Arial" w:hAnsi="Arial"/>
                <w:b/>
                <w:color w:val="FFFFFF"/>
                <w:sz w:val="18"/>
              </w:rPr>
              <w:t>Phạm vi truy cập (Scope)</w:t>
            </w:r>
          </w:p>
        </w:tc>
        <w:tc>
          <w:tcPr>
            <w:tcW w:type="dxa" w:w="2160"/>
            <w:shd w:fill="334155"/>
            <w:tcMar>
              <w:top w:w="100" w:type="dxa"/>
              <w:bottom w:w="100" w:type="dxa"/>
              <w:left w:w="120" w:type="dxa"/>
              <w:right w:w="120" w:type="dxa"/>
            </w:tcMar>
          </w:tcPr>
          <w:p>
            <w:pPr>
              <w:jc w:val="center"/>
            </w:pPr>
            <w:r>
              <w:rPr>
                <w:rFonts w:ascii="Arial" w:hAnsi="Arial"/>
                <w:b/>
                <w:color w:val="FFFFFF"/>
                <w:sz w:val="18"/>
              </w:rPr>
              <w:t>Quy tắc áp dụng trong lớp Student</w:t>
            </w:r>
          </w:p>
        </w:tc>
      </w:tr>
      <w:tr>
        <w:tc>
          <w:tcPr>
            <w:tcW w:type="dxa" w:w="1584"/>
            <w:shd w:fill="F8FAFC"/>
            <w:tcMar>
              <w:top w:w="80" w:type="dxa"/>
              <w:bottom w:w="80" w:type="dxa"/>
              <w:left w:w="100" w:type="dxa"/>
              <w:right w:w="100" w:type="dxa"/>
            </w:tcMar>
          </w:tcPr>
          <w:p>
            <w:pPr>
              <w:jc w:val="center"/>
            </w:pPr>
            <w:r>
              <w:rPr>
                <w:rFonts w:ascii="Arial" w:hAnsi="Arial"/>
                <w:b/>
                <w:color w:val="881337"/>
                <w:sz w:val="18"/>
              </w:rPr>
              <w:t>–</w:t>
            </w:r>
          </w:p>
        </w:tc>
        <w:tc>
          <w:tcPr>
            <w:tcW w:type="dxa" w:w="2592"/>
            <w:shd w:fill="F8FAFC"/>
            <w:tcMar>
              <w:top w:w="80" w:type="dxa"/>
              <w:bottom w:w="80" w:type="dxa"/>
              <w:left w:w="100" w:type="dxa"/>
              <w:right w:w="100" w:type="dxa"/>
            </w:tcMar>
          </w:tcPr>
          <w:p>
            <w:pPr>
              <w:jc w:val="left"/>
            </w:pPr>
            <w:r>
              <w:rPr>
                <w:rFonts w:ascii="Arial" w:hAnsi="Arial"/>
                <w:b/>
                <w:sz w:val="18"/>
              </w:rPr>
              <w:t>Private</w:t>
            </w:r>
          </w:p>
        </w:tc>
        <w:tc>
          <w:tcPr>
            <w:tcW w:type="dxa" w:w="3168"/>
            <w:shd w:fill="F8FAFC"/>
            <w:tcMar>
              <w:top w:w="80" w:type="dxa"/>
              <w:bottom w:w="80" w:type="dxa"/>
              <w:left w:w="100" w:type="dxa"/>
              <w:right w:w="100" w:type="dxa"/>
            </w:tcMar>
          </w:tcPr>
          <w:p>
            <w:pPr>
              <w:jc w:val="left"/>
            </w:pPr>
            <w:r>
              <w:rPr>
                <w:rFonts w:ascii="Arial" w:hAnsi="Arial"/>
                <w:sz w:val="18"/>
              </w:rPr>
              <w:t>Chỉ nội bộ bên trong lớp sở hữu mới được truy xuất</w:t>
            </w:r>
          </w:p>
        </w:tc>
        <w:tc>
          <w:tcPr>
            <w:tcW w:type="dxa" w:w="2160"/>
            <w:shd w:fill="F8FAFC"/>
            <w:tcMar>
              <w:top w:w="80" w:type="dxa"/>
              <w:bottom w:w="80" w:type="dxa"/>
              <w:left w:w="100" w:type="dxa"/>
              <w:right w:w="100" w:type="dxa"/>
            </w:tcMar>
          </w:tcPr>
          <w:p>
            <w:pPr>
              <w:jc w:val="left"/>
            </w:pPr>
            <w:r>
              <w:rPr>
                <w:rFonts w:ascii="Arial" w:hAnsi="Arial"/>
                <w:sz w:val="18"/>
              </w:rPr>
              <w:t>Bắt buộc cho 100% thuộc tính (id, name, score)</w:t>
            </w:r>
          </w:p>
        </w:tc>
      </w:tr>
      <w:tr>
        <w:tc>
          <w:tcPr>
            <w:tcW w:type="dxa" w:w="1584"/>
            <w:shd w:fill="FFFFFF"/>
            <w:tcMar>
              <w:top w:w="80" w:type="dxa"/>
              <w:bottom w:w="80" w:type="dxa"/>
              <w:left w:w="100" w:type="dxa"/>
              <w:right w:w="100" w:type="dxa"/>
            </w:tcMar>
          </w:tcPr>
          <w:p>
            <w:pPr>
              <w:jc w:val="center"/>
            </w:pPr>
            <w:r>
              <w:rPr>
                <w:rFonts w:ascii="Arial" w:hAnsi="Arial"/>
                <w:b/>
                <w:color w:val="15803D"/>
                <w:sz w:val="18"/>
              </w:rPr>
              <w:t>+</w:t>
            </w:r>
          </w:p>
        </w:tc>
        <w:tc>
          <w:tcPr>
            <w:tcW w:type="dxa" w:w="2592"/>
            <w:shd w:fill="FFFFFF"/>
            <w:tcMar>
              <w:top w:w="80" w:type="dxa"/>
              <w:bottom w:w="80" w:type="dxa"/>
              <w:left w:w="100" w:type="dxa"/>
              <w:right w:w="100" w:type="dxa"/>
            </w:tcMar>
          </w:tcPr>
          <w:p>
            <w:pPr>
              <w:jc w:val="left"/>
            </w:pPr>
            <w:r>
              <w:rPr>
                <w:rFonts w:ascii="Arial" w:hAnsi="Arial"/>
                <w:b/>
                <w:sz w:val="18"/>
              </w:rPr>
              <w:t>Public</w:t>
            </w:r>
          </w:p>
        </w:tc>
        <w:tc>
          <w:tcPr>
            <w:tcW w:type="dxa" w:w="3168"/>
            <w:shd w:fill="FFFFFF"/>
            <w:tcMar>
              <w:top w:w="80" w:type="dxa"/>
              <w:bottom w:w="80" w:type="dxa"/>
              <w:left w:w="100" w:type="dxa"/>
              <w:right w:w="100" w:type="dxa"/>
            </w:tcMar>
          </w:tcPr>
          <w:p>
            <w:pPr>
              <w:jc w:val="left"/>
            </w:pPr>
            <w:r>
              <w:rPr>
                <w:rFonts w:ascii="Arial" w:hAnsi="Arial"/>
                <w:sz w:val="18"/>
              </w:rPr>
              <w:t>Toàn quyền truy cập từ mọi nơi trong hệ thống</w:t>
            </w:r>
          </w:p>
        </w:tc>
        <w:tc>
          <w:tcPr>
            <w:tcW w:type="dxa" w:w="2160"/>
            <w:shd w:fill="FFFFFF"/>
            <w:tcMar>
              <w:top w:w="80" w:type="dxa"/>
              <w:bottom w:w="80" w:type="dxa"/>
              <w:left w:w="100" w:type="dxa"/>
              <w:right w:w="100" w:type="dxa"/>
            </w:tcMar>
          </w:tcPr>
          <w:p>
            <w:pPr>
              <w:jc w:val="left"/>
            </w:pPr>
            <w:r>
              <w:rPr>
                <w:rFonts w:ascii="Arial" w:hAnsi="Arial"/>
                <w:sz w:val="18"/>
              </w:rPr>
              <w:t>Áp dụng cho Constructor và các hàm getter/setter</w:t>
            </w:r>
          </w:p>
        </w:tc>
      </w:tr>
      <w:tr>
        <w:tc>
          <w:tcPr>
            <w:tcW w:type="dxa" w:w="1584"/>
            <w:shd w:fill="F8FAFC"/>
            <w:tcMar>
              <w:top w:w="80" w:type="dxa"/>
              <w:bottom w:w="80" w:type="dxa"/>
              <w:left w:w="100" w:type="dxa"/>
              <w:right w:w="100" w:type="dxa"/>
            </w:tcMar>
          </w:tcPr>
          <w:p>
            <w:pPr>
              <w:jc w:val="center"/>
            </w:pPr>
            <w:r>
              <w:rPr>
                <w:rFonts w:ascii="Arial" w:hAnsi="Arial"/>
                <w:b/>
                <w:sz w:val="18"/>
              </w:rPr>
              <w:t>#</w:t>
            </w:r>
          </w:p>
        </w:tc>
        <w:tc>
          <w:tcPr>
            <w:tcW w:type="dxa" w:w="2592"/>
            <w:shd w:fill="F8FAFC"/>
            <w:tcMar>
              <w:top w:w="80" w:type="dxa"/>
              <w:bottom w:w="80" w:type="dxa"/>
              <w:left w:w="100" w:type="dxa"/>
              <w:right w:w="100" w:type="dxa"/>
            </w:tcMar>
          </w:tcPr>
          <w:p>
            <w:pPr>
              <w:jc w:val="left"/>
            </w:pPr>
            <w:r>
              <w:rPr>
                <w:rFonts w:ascii="Arial" w:hAnsi="Arial"/>
                <w:b/>
                <w:sz w:val="18"/>
              </w:rPr>
              <w:t>Protected</w:t>
            </w:r>
          </w:p>
        </w:tc>
        <w:tc>
          <w:tcPr>
            <w:tcW w:type="dxa" w:w="3168"/>
            <w:shd w:fill="F8FAFC"/>
            <w:tcMar>
              <w:top w:w="80" w:type="dxa"/>
              <w:bottom w:w="80" w:type="dxa"/>
              <w:left w:w="100" w:type="dxa"/>
              <w:right w:w="100" w:type="dxa"/>
            </w:tcMar>
          </w:tcPr>
          <w:p>
            <w:pPr>
              <w:jc w:val="left"/>
            </w:pPr>
            <w:r>
              <w:rPr>
                <w:rFonts w:ascii="Arial" w:hAnsi="Arial"/>
                <w:sz w:val="18"/>
              </w:rPr>
              <w:t>Nội bộ lớp và các lớp con kế thừa (Subclass)</w:t>
            </w:r>
          </w:p>
        </w:tc>
        <w:tc>
          <w:tcPr>
            <w:tcW w:type="dxa" w:w="2160"/>
            <w:shd w:fill="F8FAFC"/>
            <w:tcMar>
              <w:top w:w="80" w:type="dxa"/>
              <w:bottom w:w="80" w:type="dxa"/>
              <w:left w:w="100" w:type="dxa"/>
              <w:right w:w="100" w:type="dxa"/>
            </w:tcMar>
          </w:tcPr>
          <w:p>
            <w:pPr>
              <w:jc w:val="left"/>
            </w:pPr>
            <w:r>
              <w:rPr>
                <w:rFonts w:ascii="Arial" w:hAnsi="Arial"/>
                <w:sz w:val="18"/>
              </w:rPr>
              <w:t>Dự phòng khi mở rộng kế thừa (VIPStudent, OnlineStudent)</w:t>
            </w:r>
          </w:p>
        </w:tc>
      </w:tr>
      <w:tr>
        <w:tc>
          <w:tcPr>
            <w:tcW w:type="dxa" w:w="1584"/>
            <w:shd w:fill="FFFFFF"/>
            <w:tcMar>
              <w:top w:w="80" w:type="dxa"/>
              <w:bottom w:w="80" w:type="dxa"/>
              <w:left w:w="100" w:type="dxa"/>
              <w:right w:w="100" w:type="dxa"/>
            </w:tcMar>
          </w:tcPr>
          <w:p>
            <w:pPr>
              <w:jc w:val="center"/>
            </w:pPr>
            <w:r>
              <w:rPr>
                <w:rFonts w:ascii="Arial" w:hAnsi="Arial"/>
                <w:b/>
                <w:sz w:val="18"/>
              </w:rPr>
              <w:t>~</w:t>
            </w:r>
          </w:p>
        </w:tc>
        <w:tc>
          <w:tcPr>
            <w:tcW w:type="dxa" w:w="2592"/>
            <w:shd w:fill="FFFFFF"/>
            <w:tcMar>
              <w:top w:w="80" w:type="dxa"/>
              <w:bottom w:w="80" w:type="dxa"/>
              <w:left w:w="100" w:type="dxa"/>
              <w:right w:w="100" w:type="dxa"/>
            </w:tcMar>
          </w:tcPr>
          <w:p>
            <w:pPr>
              <w:jc w:val="left"/>
            </w:pPr>
            <w:r>
              <w:rPr>
                <w:rFonts w:ascii="Arial" w:hAnsi="Arial"/>
                <w:b/>
                <w:sz w:val="18"/>
              </w:rPr>
              <w:t>Package (Default)</w:t>
            </w:r>
          </w:p>
        </w:tc>
        <w:tc>
          <w:tcPr>
            <w:tcW w:type="dxa" w:w="3168"/>
            <w:shd w:fill="FFFFFF"/>
            <w:tcMar>
              <w:top w:w="80" w:type="dxa"/>
              <w:bottom w:w="80" w:type="dxa"/>
              <w:left w:w="100" w:type="dxa"/>
              <w:right w:w="100" w:type="dxa"/>
            </w:tcMar>
          </w:tcPr>
          <w:p>
            <w:pPr>
              <w:jc w:val="left"/>
            </w:pPr>
            <w:r>
              <w:rPr>
                <w:rFonts w:ascii="Arial" w:hAnsi="Arial"/>
                <w:sz w:val="18"/>
              </w:rPr>
              <w:t>Chỉ truy cập trong phạm vi cùng package</w:t>
            </w:r>
          </w:p>
        </w:tc>
        <w:tc>
          <w:tcPr>
            <w:tcW w:type="dxa" w:w="2160"/>
            <w:shd w:fill="FFFFFF"/>
            <w:tcMar>
              <w:top w:w="80" w:type="dxa"/>
              <w:bottom w:w="80" w:type="dxa"/>
              <w:left w:w="100" w:type="dxa"/>
              <w:right w:w="100" w:type="dxa"/>
            </w:tcMar>
          </w:tcPr>
          <w:p>
            <w:pPr>
              <w:jc w:val="left"/>
            </w:pPr>
            <w:r>
              <w:rPr>
                <w:rFonts w:ascii="Arial" w:hAnsi="Arial"/>
                <w:sz w:val="18"/>
              </w:rPr>
              <w:t>Không khuyến nghị dùng cho dữ liệu học viên</w:t>
            </w:r>
          </w:p>
        </w:tc>
      </w:tr>
    </w:tbl>
    <w:p>
      <w:pPr>
        <w:spacing w:after="120"/>
      </w:pPr>
    </w:p>
    <w:p>
      <w:pPr>
        <w:pStyle w:val="Heading2"/>
        <w:keepNext/>
        <w:spacing w:before="200" w:after="60"/>
      </w:pPr>
      <w:r>
        <w:rPr>
          <w:rFonts w:ascii="Arial" w:hAnsi="Arial"/>
          <w:b/>
          <w:color w:val="334155"/>
          <w:sz w:val="23"/>
        </w:rPr>
        <w:t>3.1. Sơ đồ trực quan Class Diagram (Bản sơ bộ vs Bản hoàn thiện)</w:t>
      </w:r>
    </w:p>
    <w:p>
      <w:pPr>
        <w:spacing w:before="0" w:after="80" w:line="276" w:lineRule="auto"/>
      </w:pPr>
      <w:r>
        <w:rPr>
          <w:rFonts w:ascii="Arial" w:hAnsi="Arial"/>
          <w:color w:val="334155"/>
          <w:sz w:val="20"/>
        </w:rPr>
        <w:t>Dưới đây là sơ đồ so sánh chi tiết giữa thiết kế sơ bộ (tiềm ẩn lỗ hổng dữ liệu) và thiết kế chuẩn hóa đóng gói hoàn chỉnh theo tiêu chuẩn UML 2.5:</w:t>
      </w:r>
    </w:p>
    <w:p>
      <w:pPr>
        <w:spacing w:before="80" w:after="80"/>
        <w:jc w:val="center"/>
      </w:pPr>
      <w:r>
        <w:drawing>
          <wp:inline xmlns:a="http://schemas.openxmlformats.org/drawingml/2006/main" xmlns:pic="http://schemas.openxmlformats.org/drawingml/2006/picture">
            <wp:extent cx="6035040" cy="4009859"/>
            <wp:docPr id="1" name="Picture 1"/>
            <wp:cNvGraphicFramePr>
              <a:graphicFrameLocks noChangeAspect="1"/>
            </wp:cNvGraphicFramePr>
            <a:graphic>
              <a:graphicData uri="http://schemas.openxmlformats.org/drawingml/2006/picture">
                <pic:pic>
                  <pic:nvPicPr>
                    <pic:cNvPr id="0" name="student_class_diagram.png"/>
                    <pic:cNvPicPr/>
                  </pic:nvPicPr>
                  <pic:blipFill>
                    <a:blip r:embed="rId9"/>
                    <a:stretch>
                      <a:fillRect/>
                    </a:stretch>
                  </pic:blipFill>
                  <pic:spPr>
                    <a:xfrm>
                      <a:off x="0" y="0"/>
                      <a:ext cx="6035040" cy="4009859"/>
                    </a:xfrm>
                    <a:prstGeom prst="rect"/>
                  </pic:spPr>
                </pic:pic>
              </a:graphicData>
            </a:graphic>
          </wp:inline>
        </w:drawing>
      </w:r>
    </w:p>
    <w:p>
      <w:pPr>
        <w:spacing w:before="40" w:after="160"/>
        <w:jc w:val="center"/>
      </w:pPr>
      <w:r>
        <w:rPr>
          <w:rFonts w:ascii="Arial" w:hAnsi="Arial"/>
          <w:i/>
          <w:color w:val="475569"/>
          <w:sz w:val="17"/>
        </w:rPr>
        <w:t>Hình 1: Mô hình hóa Class Diagram Lớp Student chuẩn UML đóng gói và cơ chế kiểm soát dữ liệu</w:t>
      </w:r>
    </w:p>
    <w:p>
      <w:pPr>
        <w:pStyle w:val="Heading2"/>
        <w:keepNext/>
        <w:spacing w:before="200" w:after="60"/>
      </w:pPr>
      <w:r>
        <w:rPr>
          <w:rFonts w:ascii="Arial" w:hAnsi="Arial"/>
          <w:b/>
          <w:color w:val="334155"/>
          <w:sz w:val="23"/>
        </w:rPr>
        <w:t>3.2. Bảng đặc tả chi tiết Thuộc tính và Phương thức lớp Student</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3168"/>
            <w:shd w:fill="1E293B"/>
            <w:tcMar>
              <w:top w:w="100" w:type="dxa"/>
              <w:bottom w:w="100" w:type="dxa"/>
              <w:left w:w="100" w:type="dxa"/>
              <w:right w:w="100" w:type="dxa"/>
            </w:tcMar>
          </w:tcPr>
          <w:p>
            <w:pPr>
              <w:jc w:val="center"/>
            </w:pPr>
            <w:r>
              <w:rPr>
                <w:rFonts w:ascii="Arial" w:hAnsi="Arial"/>
                <w:b/>
                <w:color w:val="FFFFFF"/>
                <w:sz w:val="18"/>
              </w:rPr>
              <w:t>Thành phần (Signature)</w:t>
            </w:r>
          </w:p>
        </w:tc>
        <w:tc>
          <w:tcPr>
            <w:tcW w:type="dxa" w:w="1152"/>
            <w:shd w:fill="1E293B"/>
            <w:tcMar>
              <w:top w:w="100" w:type="dxa"/>
              <w:bottom w:w="100" w:type="dxa"/>
              <w:left w:w="100" w:type="dxa"/>
              <w:right w:w="100" w:type="dxa"/>
            </w:tcMar>
          </w:tcPr>
          <w:p>
            <w:pPr>
              <w:jc w:val="center"/>
            </w:pPr>
            <w:r>
              <w:rPr>
                <w:rFonts w:ascii="Arial" w:hAnsi="Arial"/>
                <w:b/>
                <w:color w:val="FFFFFF"/>
                <w:sz w:val="18"/>
              </w:rPr>
              <w:t>Bổ từ</w:t>
            </w:r>
          </w:p>
        </w:tc>
        <w:tc>
          <w:tcPr>
            <w:tcW w:type="dxa" w:w="1872"/>
            <w:shd w:fill="1E293B"/>
            <w:tcMar>
              <w:top w:w="100" w:type="dxa"/>
              <w:bottom w:w="100" w:type="dxa"/>
              <w:left w:w="100" w:type="dxa"/>
              <w:right w:w="100" w:type="dxa"/>
            </w:tcMar>
          </w:tcPr>
          <w:p>
            <w:pPr>
              <w:jc w:val="center"/>
            </w:pPr>
            <w:r>
              <w:rPr>
                <w:rFonts w:ascii="Arial" w:hAnsi="Arial"/>
                <w:b/>
                <w:color w:val="FFFFFF"/>
                <w:sz w:val="18"/>
              </w:rPr>
              <w:t>Kiểu dữ liệu / Trả về</w:t>
            </w:r>
          </w:p>
        </w:tc>
        <w:tc>
          <w:tcPr>
            <w:tcW w:type="dxa" w:w="3312"/>
            <w:shd w:fill="1E293B"/>
            <w:tcMar>
              <w:top w:w="100" w:type="dxa"/>
              <w:bottom w:w="100" w:type="dxa"/>
              <w:left w:w="100" w:type="dxa"/>
              <w:right w:w="100" w:type="dxa"/>
            </w:tcMar>
          </w:tcPr>
          <w:p>
            <w:pPr>
              <w:jc w:val="center"/>
            </w:pPr>
            <w:r>
              <w:rPr>
                <w:rFonts w:ascii="Arial" w:hAnsi="Arial"/>
                <w:b/>
                <w:color w:val="FFFFFF"/>
                <w:sz w:val="18"/>
              </w:rPr>
              <w:t>Mô tả vai trò &amp; Logic kiểm soát</w:t>
            </w:r>
          </w:p>
        </w:tc>
      </w:tr>
      <w:tr>
        <w:tc>
          <w:tcPr>
            <w:tcW w:type="dxa" w:w="3168"/>
            <w:shd w:fill="F8FAFC"/>
            <w:tcMar>
              <w:top w:w="70" w:type="dxa"/>
              <w:bottom w:w="70" w:type="dxa"/>
              <w:left w:w="90" w:type="dxa"/>
              <w:right w:w="90" w:type="dxa"/>
            </w:tcMar>
          </w:tcPr>
          <w:p>
            <w:pPr>
              <w:jc w:val="left"/>
            </w:pPr>
            <w:r>
              <w:rPr>
                <w:rFonts w:ascii="Arial" w:hAnsi="Arial"/>
                <w:b/>
                <w:sz w:val="17"/>
              </w:rPr>
              <w:t>studentId</w:t>
            </w:r>
          </w:p>
        </w:tc>
        <w:tc>
          <w:tcPr>
            <w:tcW w:type="dxa" w:w="1152"/>
            <w:shd w:fill="F8FAFC"/>
            <w:tcMar>
              <w:top w:w="70" w:type="dxa"/>
              <w:bottom w:w="70" w:type="dxa"/>
              <w:left w:w="90" w:type="dxa"/>
              <w:right w:w="90" w:type="dxa"/>
            </w:tcMar>
          </w:tcPr>
          <w:p>
            <w:pPr>
              <w:jc w:val="center"/>
            </w:pPr>
            <w:r>
              <w:rPr>
                <w:rFonts w:ascii="Arial" w:hAnsi="Arial"/>
                <w:sz w:val="17"/>
              </w:rPr>
              <w:t>– Private</w:t>
            </w:r>
          </w:p>
        </w:tc>
        <w:tc>
          <w:tcPr>
            <w:tcW w:type="dxa" w:w="1872"/>
            <w:shd w:fill="F8FAFC"/>
            <w:tcMar>
              <w:top w:w="70" w:type="dxa"/>
              <w:bottom w:w="70" w:type="dxa"/>
              <w:left w:w="90" w:type="dxa"/>
              <w:right w:w="90" w:type="dxa"/>
            </w:tcMar>
          </w:tcPr>
          <w:p>
            <w:pPr>
              <w:jc w:val="center"/>
            </w:pPr>
            <w:r>
              <w:rPr>
                <w:rFonts w:ascii="Arial" w:hAnsi="Arial"/>
                <w:sz w:val="17"/>
              </w:rPr>
              <w:t>String</w:t>
            </w:r>
          </w:p>
        </w:tc>
        <w:tc>
          <w:tcPr>
            <w:tcW w:type="dxa" w:w="3312"/>
            <w:shd w:fill="F8FAFC"/>
            <w:tcMar>
              <w:top w:w="70" w:type="dxa"/>
              <w:bottom w:w="70" w:type="dxa"/>
              <w:left w:w="90" w:type="dxa"/>
              <w:right w:w="90" w:type="dxa"/>
            </w:tcMar>
          </w:tcPr>
          <w:p>
            <w:pPr>
              <w:jc w:val="left"/>
            </w:pPr>
            <w:r>
              <w:rPr>
                <w:rFonts w:ascii="Arial" w:hAnsi="Arial"/>
                <w:sz w:val="17"/>
              </w:rPr>
              <w:t>Mã định danh duy nhất của học viên; cấm sửa đổi tùy tiện</w:t>
            </w:r>
          </w:p>
        </w:tc>
      </w:tr>
      <w:tr>
        <w:tc>
          <w:tcPr>
            <w:tcW w:type="dxa" w:w="3168"/>
            <w:shd w:fill="FFFFFF"/>
            <w:tcMar>
              <w:top w:w="70" w:type="dxa"/>
              <w:bottom w:w="70" w:type="dxa"/>
              <w:left w:w="90" w:type="dxa"/>
              <w:right w:w="90" w:type="dxa"/>
            </w:tcMar>
          </w:tcPr>
          <w:p>
            <w:pPr>
              <w:jc w:val="left"/>
            </w:pPr>
            <w:r>
              <w:rPr>
                <w:rFonts w:ascii="Arial" w:hAnsi="Arial"/>
                <w:b/>
                <w:sz w:val="17"/>
              </w:rPr>
              <w:t>name</w:t>
            </w:r>
          </w:p>
        </w:tc>
        <w:tc>
          <w:tcPr>
            <w:tcW w:type="dxa" w:w="1152"/>
            <w:shd w:fill="FFFFFF"/>
            <w:tcMar>
              <w:top w:w="70" w:type="dxa"/>
              <w:bottom w:w="70" w:type="dxa"/>
              <w:left w:w="90" w:type="dxa"/>
              <w:right w:w="90" w:type="dxa"/>
            </w:tcMar>
          </w:tcPr>
          <w:p>
            <w:pPr>
              <w:jc w:val="center"/>
            </w:pPr>
            <w:r>
              <w:rPr>
                <w:rFonts w:ascii="Arial" w:hAnsi="Arial"/>
                <w:sz w:val="17"/>
              </w:rPr>
              <w:t>– Private</w:t>
            </w:r>
          </w:p>
        </w:tc>
        <w:tc>
          <w:tcPr>
            <w:tcW w:type="dxa" w:w="1872"/>
            <w:shd w:fill="FFFFFF"/>
            <w:tcMar>
              <w:top w:w="70" w:type="dxa"/>
              <w:bottom w:w="70" w:type="dxa"/>
              <w:left w:w="90" w:type="dxa"/>
              <w:right w:w="90" w:type="dxa"/>
            </w:tcMar>
          </w:tcPr>
          <w:p>
            <w:pPr>
              <w:jc w:val="center"/>
            </w:pPr>
            <w:r>
              <w:rPr>
                <w:rFonts w:ascii="Arial" w:hAnsi="Arial"/>
                <w:sz w:val="17"/>
              </w:rPr>
              <w:t>String</w:t>
            </w:r>
          </w:p>
        </w:tc>
        <w:tc>
          <w:tcPr>
            <w:tcW w:type="dxa" w:w="3312"/>
            <w:shd w:fill="FFFFFF"/>
            <w:tcMar>
              <w:top w:w="70" w:type="dxa"/>
              <w:bottom w:w="70" w:type="dxa"/>
              <w:left w:w="90" w:type="dxa"/>
              <w:right w:w="90" w:type="dxa"/>
            </w:tcMar>
          </w:tcPr>
          <w:p>
            <w:pPr>
              <w:jc w:val="left"/>
            </w:pPr>
            <w:r>
              <w:rPr>
                <w:rFonts w:ascii="Arial" w:hAnsi="Arial"/>
                <w:sz w:val="17"/>
              </w:rPr>
              <w:t>Họ và tên học viên</w:t>
            </w:r>
          </w:p>
        </w:tc>
      </w:tr>
      <w:tr>
        <w:tc>
          <w:tcPr>
            <w:tcW w:type="dxa" w:w="3168"/>
            <w:shd w:fill="F8FAFC"/>
            <w:tcMar>
              <w:top w:w="70" w:type="dxa"/>
              <w:bottom w:w="70" w:type="dxa"/>
              <w:left w:w="90" w:type="dxa"/>
              <w:right w:w="90" w:type="dxa"/>
            </w:tcMar>
          </w:tcPr>
          <w:p>
            <w:pPr>
              <w:jc w:val="left"/>
            </w:pPr>
            <w:r>
              <w:rPr>
                <w:rFonts w:ascii="Arial" w:hAnsi="Arial"/>
                <w:b/>
                <w:sz w:val="17"/>
              </w:rPr>
              <w:t>score</w:t>
            </w:r>
          </w:p>
        </w:tc>
        <w:tc>
          <w:tcPr>
            <w:tcW w:type="dxa" w:w="1152"/>
            <w:shd w:fill="F8FAFC"/>
            <w:tcMar>
              <w:top w:w="70" w:type="dxa"/>
              <w:bottom w:w="70" w:type="dxa"/>
              <w:left w:w="90" w:type="dxa"/>
              <w:right w:w="90" w:type="dxa"/>
            </w:tcMar>
          </w:tcPr>
          <w:p>
            <w:pPr>
              <w:jc w:val="center"/>
            </w:pPr>
            <w:r>
              <w:rPr>
                <w:rFonts w:ascii="Arial" w:hAnsi="Arial"/>
                <w:sz w:val="17"/>
              </w:rPr>
              <w:t>– Private</w:t>
            </w:r>
          </w:p>
        </w:tc>
        <w:tc>
          <w:tcPr>
            <w:tcW w:type="dxa" w:w="1872"/>
            <w:shd w:fill="F8FAFC"/>
            <w:tcMar>
              <w:top w:w="70" w:type="dxa"/>
              <w:bottom w:w="70" w:type="dxa"/>
              <w:left w:w="90" w:type="dxa"/>
              <w:right w:w="90" w:type="dxa"/>
            </w:tcMar>
          </w:tcPr>
          <w:p>
            <w:pPr>
              <w:jc w:val="center"/>
            </w:pPr>
            <w:r>
              <w:rPr>
                <w:rFonts w:ascii="Arial" w:hAnsi="Arial"/>
                <w:sz w:val="17"/>
              </w:rPr>
              <w:t>double</w:t>
            </w:r>
          </w:p>
        </w:tc>
        <w:tc>
          <w:tcPr>
            <w:tcW w:type="dxa" w:w="3312"/>
            <w:shd w:fill="F8FAFC"/>
            <w:tcMar>
              <w:top w:w="70" w:type="dxa"/>
              <w:bottom w:w="70" w:type="dxa"/>
              <w:left w:w="90" w:type="dxa"/>
              <w:right w:w="90" w:type="dxa"/>
            </w:tcMar>
          </w:tcPr>
          <w:p>
            <w:pPr>
              <w:jc w:val="left"/>
            </w:pPr>
            <w:r>
              <w:rPr>
                <w:rFonts w:ascii="Arial" w:hAnsi="Arial"/>
                <w:sz w:val="17"/>
              </w:rPr>
              <w:t>Điểm trung bình tích lũy; ràng buộc nghiêm ngặt [0.0 .. 10.0]</w:t>
            </w:r>
          </w:p>
        </w:tc>
      </w:tr>
      <w:tr>
        <w:tc>
          <w:tcPr>
            <w:tcW w:type="dxa" w:w="3168"/>
            <w:shd w:fill="FFFFFF"/>
            <w:tcMar>
              <w:top w:w="70" w:type="dxa"/>
              <w:bottom w:w="70" w:type="dxa"/>
              <w:left w:w="90" w:type="dxa"/>
              <w:right w:w="90" w:type="dxa"/>
            </w:tcMar>
          </w:tcPr>
          <w:p>
            <w:pPr>
              <w:jc w:val="left"/>
            </w:pPr>
            <w:r>
              <w:rPr>
                <w:rFonts w:ascii="Arial" w:hAnsi="Arial"/>
                <w:b/>
                <w:sz w:val="17"/>
              </w:rPr>
              <w:t>Student()</w:t>
            </w:r>
          </w:p>
        </w:tc>
        <w:tc>
          <w:tcPr>
            <w:tcW w:type="dxa" w:w="1152"/>
            <w:shd w:fill="FFFFFF"/>
            <w:tcMar>
              <w:top w:w="70" w:type="dxa"/>
              <w:bottom w:w="70" w:type="dxa"/>
              <w:left w:w="90" w:type="dxa"/>
              <w:right w:w="90" w:type="dxa"/>
            </w:tcMar>
          </w:tcPr>
          <w:p>
            <w:pPr>
              <w:jc w:val="center"/>
            </w:pPr>
            <w:r>
              <w:rPr>
                <w:rFonts w:ascii="Arial" w:hAnsi="Arial"/>
                <w:sz w:val="17"/>
              </w:rPr>
              <w:t>+ Public</w:t>
            </w:r>
          </w:p>
        </w:tc>
        <w:tc>
          <w:tcPr>
            <w:tcW w:type="dxa" w:w="1872"/>
            <w:shd w:fill="FFFFFF"/>
            <w:tcMar>
              <w:top w:w="70" w:type="dxa"/>
              <w:bottom w:w="70" w:type="dxa"/>
              <w:left w:w="90" w:type="dxa"/>
              <w:right w:w="90" w:type="dxa"/>
            </w:tcMar>
          </w:tcPr>
          <w:p>
            <w:pPr>
              <w:jc w:val="center"/>
            </w:pPr>
            <w:r>
              <w:rPr>
                <w:rFonts w:ascii="Arial" w:hAnsi="Arial"/>
                <w:sz w:val="17"/>
              </w:rPr>
              <w:t>Constructor</w:t>
            </w:r>
          </w:p>
        </w:tc>
        <w:tc>
          <w:tcPr>
            <w:tcW w:type="dxa" w:w="3312"/>
            <w:shd w:fill="FFFFFF"/>
            <w:tcMar>
              <w:top w:w="70" w:type="dxa"/>
              <w:bottom w:w="70" w:type="dxa"/>
              <w:left w:w="90" w:type="dxa"/>
              <w:right w:w="90" w:type="dxa"/>
            </w:tcMar>
          </w:tcPr>
          <w:p>
            <w:pPr>
              <w:jc w:val="left"/>
            </w:pPr>
            <w:r>
              <w:rPr>
                <w:rFonts w:ascii="Arial" w:hAnsi="Arial"/>
                <w:sz w:val="17"/>
              </w:rPr>
              <w:t>Khởi tạo đối tượng rỗng mặc định</w:t>
            </w:r>
          </w:p>
        </w:tc>
      </w:tr>
      <w:tr>
        <w:tc>
          <w:tcPr>
            <w:tcW w:type="dxa" w:w="3168"/>
            <w:shd w:fill="F8FAFC"/>
            <w:tcMar>
              <w:top w:w="70" w:type="dxa"/>
              <w:bottom w:w="70" w:type="dxa"/>
              <w:left w:w="90" w:type="dxa"/>
              <w:right w:w="90" w:type="dxa"/>
            </w:tcMar>
          </w:tcPr>
          <w:p>
            <w:pPr>
              <w:jc w:val="left"/>
            </w:pPr>
            <w:r>
              <w:rPr>
                <w:rFonts w:ascii="Arial" w:hAnsi="Arial"/>
                <w:b/>
                <w:sz w:val="17"/>
              </w:rPr>
              <w:t>Student(id, name, score)</w:t>
            </w:r>
          </w:p>
        </w:tc>
        <w:tc>
          <w:tcPr>
            <w:tcW w:type="dxa" w:w="1152"/>
            <w:shd w:fill="F8FAFC"/>
            <w:tcMar>
              <w:top w:w="70" w:type="dxa"/>
              <w:bottom w:w="70" w:type="dxa"/>
              <w:left w:w="90" w:type="dxa"/>
              <w:right w:w="90" w:type="dxa"/>
            </w:tcMar>
          </w:tcPr>
          <w:p>
            <w:pPr>
              <w:jc w:val="center"/>
            </w:pPr>
            <w:r>
              <w:rPr>
                <w:rFonts w:ascii="Arial" w:hAnsi="Arial"/>
                <w:sz w:val="17"/>
              </w:rPr>
              <w:t>+ Public</w:t>
            </w:r>
          </w:p>
        </w:tc>
        <w:tc>
          <w:tcPr>
            <w:tcW w:type="dxa" w:w="1872"/>
            <w:shd w:fill="F8FAFC"/>
            <w:tcMar>
              <w:top w:w="70" w:type="dxa"/>
              <w:bottom w:w="70" w:type="dxa"/>
              <w:left w:w="90" w:type="dxa"/>
              <w:right w:w="90" w:type="dxa"/>
            </w:tcMar>
          </w:tcPr>
          <w:p>
            <w:pPr>
              <w:jc w:val="center"/>
            </w:pPr>
            <w:r>
              <w:rPr>
                <w:rFonts w:ascii="Arial" w:hAnsi="Arial"/>
                <w:sz w:val="17"/>
              </w:rPr>
              <w:t>Constructor</w:t>
            </w:r>
          </w:p>
        </w:tc>
        <w:tc>
          <w:tcPr>
            <w:tcW w:type="dxa" w:w="3312"/>
            <w:shd w:fill="F8FAFC"/>
            <w:tcMar>
              <w:top w:w="70" w:type="dxa"/>
              <w:bottom w:w="70" w:type="dxa"/>
              <w:left w:w="90" w:type="dxa"/>
              <w:right w:w="90" w:type="dxa"/>
            </w:tcMar>
          </w:tcPr>
          <w:p>
            <w:pPr>
              <w:jc w:val="left"/>
            </w:pPr>
            <w:r>
              <w:rPr>
                <w:rFonts w:ascii="Arial" w:hAnsi="Arial"/>
                <w:b/>
                <w:color w:val="1E3A2F"/>
                <w:sz w:val="17"/>
              </w:rPr>
              <w:t>Khởi tạo có tham số; tự động gọi setScore() để kiểm tra tính hợp lệ của điểm ban đầu</w:t>
            </w:r>
          </w:p>
        </w:tc>
      </w:tr>
      <w:tr>
        <w:tc>
          <w:tcPr>
            <w:tcW w:type="dxa" w:w="3168"/>
            <w:shd w:fill="FFFFFF"/>
            <w:tcMar>
              <w:top w:w="70" w:type="dxa"/>
              <w:bottom w:w="70" w:type="dxa"/>
              <w:left w:w="90" w:type="dxa"/>
              <w:right w:w="90" w:type="dxa"/>
            </w:tcMar>
          </w:tcPr>
          <w:p>
            <w:pPr>
              <w:jc w:val="left"/>
            </w:pPr>
            <w:r>
              <w:rPr>
                <w:rFonts w:ascii="Arial" w:hAnsi="Arial"/>
                <w:b/>
                <w:sz w:val="17"/>
              </w:rPr>
              <w:t>getStudentId()</w:t>
            </w:r>
          </w:p>
        </w:tc>
        <w:tc>
          <w:tcPr>
            <w:tcW w:type="dxa" w:w="1152"/>
            <w:shd w:fill="FFFFFF"/>
            <w:tcMar>
              <w:top w:w="70" w:type="dxa"/>
              <w:bottom w:w="70" w:type="dxa"/>
              <w:left w:w="90" w:type="dxa"/>
              <w:right w:w="90" w:type="dxa"/>
            </w:tcMar>
          </w:tcPr>
          <w:p>
            <w:pPr>
              <w:jc w:val="center"/>
            </w:pPr>
            <w:r>
              <w:rPr>
                <w:rFonts w:ascii="Arial" w:hAnsi="Arial"/>
                <w:sz w:val="17"/>
              </w:rPr>
              <w:t>+ Public</w:t>
            </w:r>
          </w:p>
        </w:tc>
        <w:tc>
          <w:tcPr>
            <w:tcW w:type="dxa" w:w="1872"/>
            <w:shd w:fill="FFFFFF"/>
            <w:tcMar>
              <w:top w:w="70" w:type="dxa"/>
              <w:bottom w:w="70" w:type="dxa"/>
              <w:left w:w="90" w:type="dxa"/>
              <w:right w:w="90" w:type="dxa"/>
            </w:tcMar>
          </w:tcPr>
          <w:p>
            <w:pPr>
              <w:jc w:val="center"/>
            </w:pPr>
            <w:r>
              <w:rPr>
                <w:rFonts w:ascii="Arial" w:hAnsi="Arial"/>
                <w:sz w:val="17"/>
              </w:rPr>
              <w:t>String</w:t>
            </w:r>
          </w:p>
        </w:tc>
        <w:tc>
          <w:tcPr>
            <w:tcW w:type="dxa" w:w="3312"/>
            <w:shd w:fill="FFFFFF"/>
            <w:tcMar>
              <w:top w:w="70" w:type="dxa"/>
              <w:bottom w:w="70" w:type="dxa"/>
              <w:left w:w="90" w:type="dxa"/>
              <w:right w:w="90" w:type="dxa"/>
            </w:tcMar>
          </w:tcPr>
          <w:p>
            <w:pPr>
              <w:jc w:val="left"/>
            </w:pPr>
            <w:r>
              <w:rPr>
                <w:rFonts w:ascii="Arial" w:hAnsi="Arial"/>
                <w:sz w:val="17"/>
              </w:rPr>
              <w:t>Cung cấp quyền đọc mã học viên cho hệ thống ngoài</w:t>
            </w:r>
          </w:p>
        </w:tc>
      </w:tr>
      <w:tr>
        <w:tc>
          <w:tcPr>
            <w:tcW w:type="dxa" w:w="3168"/>
            <w:shd w:fill="F8FAFC"/>
            <w:tcMar>
              <w:top w:w="70" w:type="dxa"/>
              <w:bottom w:w="70" w:type="dxa"/>
              <w:left w:w="90" w:type="dxa"/>
              <w:right w:w="90" w:type="dxa"/>
            </w:tcMar>
          </w:tcPr>
          <w:p>
            <w:pPr>
              <w:jc w:val="left"/>
            </w:pPr>
            <w:r>
              <w:rPr>
                <w:rFonts w:ascii="Arial" w:hAnsi="Arial"/>
                <w:b/>
                <w:sz w:val="17"/>
              </w:rPr>
              <w:t>setStudentId(id)</w:t>
            </w:r>
          </w:p>
        </w:tc>
        <w:tc>
          <w:tcPr>
            <w:tcW w:type="dxa" w:w="1152"/>
            <w:shd w:fill="F8FAFC"/>
            <w:tcMar>
              <w:top w:w="70" w:type="dxa"/>
              <w:bottom w:w="70" w:type="dxa"/>
              <w:left w:w="90" w:type="dxa"/>
              <w:right w:w="90" w:type="dxa"/>
            </w:tcMar>
          </w:tcPr>
          <w:p>
            <w:pPr>
              <w:jc w:val="center"/>
            </w:pPr>
            <w:r>
              <w:rPr>
                <w:rFonts w:ascii="Arial" w:hAnsi="Arial"/>
                <w:sz w:val="17"/>
              </w:rPr>
              <w:t>+ Public</w:t>
            </w:r>
          </w:p>
        </w:tc>
        <w:tc>
          <w:tcPr>
            <w:tcW w:type="dxa" w:w="1872"/>
            <w:shd w:fill="F8FAFC"/>
            <w:tcMar>
              <w:top w:w="70" w:type="dxa"/>
              <w:bottom w:w="70" w:type="dxa"/>
              <w:left w:w="90" w:type="dxa"/>
              <w:right w:w="90" w:type="dxa"/>
            </w:tcMar>
          </w:tcPr>
          <w:p>
            <w:pPr>
              <w:jc w:val="center"/>
            </w:pPr>
            <w:r>
              <w:rPr>
                <w:rFonts w:ascii="Arial" w:hAnsi="Arial"/>
                <w:sz w:val="17"/>
              </w:rPr>
              <w:t>void</w:t>
            </w:r>
          </w:p>
        </w:tc>
        <w:tc>
          <w:tcPr>
            <w:tcW w:type="dxa" w:w="3312"/>
            <w:shd w:fill="F8FAFC"/>
            <w:tcMar>
              <w:top w:w="70" w:type="dxa"/>
              <w:bottom w:w="70" w:type="dxa"/>
              <w:left w:w="90" w:type="dxa"/>
              <w:right w:w="90" w:type="dxa"/>
            </w:tcMar>
          </w:tcPr>
          <w:p>
            <w:pPr>
              <w:jc w:val="left"/>
            </w:pPr>
            <w:r>
              <w:rPr>
                <w:rFonts w:ascii="Arial" w:hAnsi="Arial"/>
                <w:sz w:val="17"/>
              </w:rPr>
              <w:t>Cập nhật mã học viên theo định dạng chuẩn</w:t>
            </w:r>
          </w:p>
        </w:tc>
      </w:tr>
      <w:tr>
        <w:tc>
          <w:tcPr>
            <w:tcW w:type="dxa" w:w="3168"/>
            <w:shd w:fill="FFFFFF"/>
            <w:tcMar>
              <w:top w:w="70" w:type="dxa"/>
              <w:bottom w:w="70" w:type="dxa"/>
              <w:left w:w="90" w:type="dxa"/>
              <w:right w:w="90" w:type="dxa"/>
            </w:tcMar>
          </w:tcPr>
          <w:p>
            <w:pPr>
              <w:jc w:val="left"/>
            </w:pPr>
            <w:r>
              <w:rPr>
                <w:rFonts w:ascii="Arial" w:hAnsi="Arial"/>
                <w:b/>
                <w:sz w:val="17"/>
              </w:rPr>
              <w:t>getName()</w:t>
            </w:r>
          </w:p>
        </w:tc>
        <w:tc>
          <w:tcPr>
            <w:tcW w:type="dxa" w:w="1152"/>
            <w:shd w:fill="FFFFFF"/>
            <w:tcMar>
              <w:top w:w="70" w:type="dxa"/>
              <w:bottom w:w="70" w:type="dxa"/>
              <w:left w:w="90" w:type="dxa"/>
              <w:right w:w="90" w:type="dxa"/>
            </w:tcMar>
          </w:tcPr>
          <w:p>
            <w:pPr>
              <w:jc w:val="center"/>
            </w:pPr>
            <w:r>
              <w:rPr>
                <w:rFonts w:ascii="Arial" w:hAnsi="Arial"/>
                <w:sz w:val="17"/>
              </w:rPr>
              <w:t>+ Public</w:t>
            </w:r>
          </w:p>
        </w:tc>
        <w:tc>
          <w:tcPr>
            <w:tcW w:type="dxa" w:w="1872"/>
            <w:shd w:fill="FFFFFF"/>
            <w:tcMar>
              <w:top w:w="70" w:type="dxa"/>
              <w:bottom w:w="70" w:type="dxa"/>
              <w:left w:w="90" w:type="dxa"/>
              <w:right w:w="90" w:type="dxa"/>
            </w:tcMar>
          </w:tcPr>
          <w:p>
            <w:pPr>
              <w:jc w:val="center"/>
            </w:pPr>
            <w:r>
              <w:rPr>
                <w:rFonts w:ascii="Arial" w:hAnsi="Arial"/>
                <w:sz w:val="17"/>
              </w:rPr>
              <w:t>String</w:t>
            </w:r>
          </w:p>
        </w:tc>
        <w:tc>
          <w:tcPr>
            <w:tcW w:type="dxa" w:w="3312"/>
            <w:shd w:fill="FFFFFF"/>
            <w:tcMar>
              <w:top w:w="70" w:type="dxa"/>
              <w:bottom w:w="70" w:type="dxa"/>
              <w:left w:w="90" w:type="dxa"/>
              <w:right w:w="90" w:type="dxa"/>
            </w:tcMar>
          </w:tcPr>
          <w:p>
            <w:pPr>
              <w:jc w:val="left"/>
            </w:pPr>
            <w:r>
              <w:rPr>
                <w:rFonts w:ascii="Arial" w:hAnsi="Arial"/>
                <w:sz w:val="17"/>
              </w:rPr>
              <w:t>Cung cấp quyền đọc họ tên học viên</w:t>
            </w:r>
          </w:p>
        </w:tc>
      </w:tr>
      <w:tr>
        <w:tc>
          <w:tcPr>
            <w:tcW w:type="dxa" w:w="3168"/>
            <w:shd w:fill="F8FAFC"/>
            <w:tcMar>
              <w:top w:w="70" w:type="dxa"/>
              <w:bottom w:w="70" w:type="dxa"/>
              <w:left w:w="90" w:type="dxa"/>
              <w:right w:w="90" w:type="dxa"/>
            </w:tcMar>
          </w:tcPr>
          <w:p>
            <w:pPr>
              <w:jc w:val="left"/>
            </w:pPr>
            <w:r>
              <w:rPr>
                <w:rFonts w:ascii="Arial" w:hAnsi="Arial"/>
                <w:b/>
                <w:sz w:val="17"/>
              </w:rPr>
              <w:t>setName(name)</w:t>
            </w:r>
          </w:p>
        </w:tc>
        <w:tc>
          <w:tcPr>
            <w:tcW w:type="dxa" w:w="1152"/>
            <w:shd w:fill="F8FAFC"/>
            <w:tcMar>
              <w:top w:w="70" w:type="dxa"/>
              <w:bottom w:w="70" w:type="dxa"/>
              <w:left w:w="90" w:type="dxa"/>
              <w:right w:w="90" w:type="dxa"/>
            </w:tcMar>
          </w:tcPr>
          <w:p>
            <w:pPr>
              <w:jc w:val="center"/>
            </w:pPr>
            <w:r>
              <w:rPr>
                <w:rFonts w:ascii="Arial" w:hAnsi="Arial"/>
                <w:sz w:val="17"/>
              </w:rPr>
              <w:t>+ Public</w:t>
            </w:r>
          </w:p>
        </w:tc>
        <w:tc>
          <w:tcPr>
            <w:tcW w:type="dxa" w:w="1872"/>
            <w:shd w:fill="F8FAFC"/>
            <w:tcMar>
              <w:top w:w="70" w:type="dxa"/>
              <w:bottom w:w="70" w:type="dxa"/>
              <w:left w:w="90" w:type="dxa"/>
              <w:right w:w="90" w:type="dxa"/>
            </w:tcMar>
          </w:tcPr>
          <w:p>
            <w:pPr>
              <w:jc w:val="center"/>
            </w:pPr>
            <w:r>
              <w:rPr>
                <w:rFonts w:ascii="Arial" w:hAnsi="Arial"/>
                <w:sz w:val="17"/>
              </w:rPr>
              <w:t>void</w:t>
            </w:r>
          </w:p>
        </w:tc>
        <w:tc>
          <w:tcPr>
            <w:tcW w:type="dxa" w:w="3312"/>
            <w:shd w:fill="F8FAFC"/>
            <w:tcMar>
              <w:top w:w="70" w:type="dxa"/>
              <w:bottom w:w="70" w:type="dxa"/>
              <w:left w:w="90" w:type="dxa"/>
              <w:right w:w="90" w:type="dxa"/>
            </w:tcMar>
          </w:tcPr>
          <w:p>
            <w:pPr>
              <w:jc w:val="left"/>
            </w:pPr>
            <w:r>
              <w:rPr>
                <w:rFonts w:ascii="Arial" w:hAnsi="Arial"/>
                <w:sz w:val="17"/>
              </w:rPr>
              <w:t>Cập nhật họ tên học viên</w:t>
            </w:r>
          </w:p>
        </w:tc>
      </w:tr>
      <w:tr>
        <w:tc>
          <w:tcPr>
            <w:tcW w:type="dxa" w:w="3168"/>
            <w:shd w:fill="FFFFFF"/>
            <w:tcMar>
              <w:top w:w="70" w:type="dxa"/>
              <w:bottom w:w="70" w:type="dxa"/>
              <w:left w:w="90" w:type="dxa"/>
              <w:right w:w="90" w:type="dxa"/>
            </w:tcMar>
          </w:tcPr>
          <w:p>
            <w:pPr>
              <w:jc w:val="left"/>
            </w:pPr>
            <w:r>
              <w:rPr>
                <w:rFonts w:ascii="Arial" w:hAnsi="Arial"/>
                <w:b/>
                <w:sz w:val="17"/>
              </w:rPr>
              <w:t>getScore()</w:t>
            </w:r>
          </w:p>
        </w:tc>
        <w:tc>
          <w:tcPr>
            <w:tcW w:type="dxa" w:w="1152"/>
            <w:shd w:fill="FFFFFF"/>
            <w:tcMar>
              <w:top w:w="70" w:type="dxa"/>
              <w:bottom w:w="70" w:type="dxa"/>
              <w:left w:w="90" w:type="dxa"/>
              <w:right w:w="90" w:type="dxa"/>
            </w:tcMar>
          </w:tcPr>
          <w:p>
            <w:pPr>
              <w:jc w:val="center"/>
            </w:pPr>
            <w:r>
              <w:rPr>
                <w:rFonts w:ascii="Arial" w:hAnsi="Arial"/>
                <w:sz w:val="17"/>
              </w:rPr>
              <w:t>+ Public</w:t>
            </w:r>
          </w:p>
        </w:tc>
        <w:tc>
          <w:tcPr>
            <w:tcW w:type="dxa" w:w="1872"/>
            <w:shd w:fill="FFFFFF"/>
            <w:tcMar>
              <w:top w:w="70" w:type="dxa"/>
              <w:bottom w:w="70" w:type="dxa"/>
              <w:left w:w="90" w:type="dxa"/>
              <w:right w:w="90" w:type="dxa"/>
            </w:tcMar>
          </w:tcPr>
          <w:p>
            <w:pPr>
              <w:jc w:val="center"/>
            </w:pPr>
            <w:r>
              <w:rPr>
                <w:rFonts w:ascii="Arial" w:hAnsi="Arial"/>
                <w:sz w:val="17"/>
              </w:rPr>
              <w:t>double</w:t>
            </w:r>
          </w:p>
        </w:tc>
        <w:tc>
          <w:tcPr>
            <w:tcW w:type="dxa" w:w="3312"/>
            <w:shd w:fill="FFFFFF"/>
            <w:tcMar>
              <w:top w:w="70" w:type="dxa"/>
              <w:bottom w:w="70" w:type="dxa"/>
              <w:left w:w="90" w:type="dxa"/>
              <w:right w:w="90" w:type="dxa"/>
            </w:tcMar>
          </w:tcPr>
          <w:p>
            <w:pPr>
              <w:jc w:val="left"/>
            </w:pPr>
            <w:r>
              <w:rPr>
                <w:rFonts w:ascii="Arial" w:hAnsi="Arial"/>
                <w:sz w:val="17"/>
              </w:rPr>
              <w:t>Cung cấp quyền đọc điểm trung bình</w:t>
            </w:r>
          </w:p>
        </w:tc>
      </w:tr>
      <w:tr>
        <w:tc>
          <w:tcPr>
            <w:tcW w:type="dxa" w:w="3168"/>
            <w:shd w:fill="F8FAFC"/>
            <w:tcMar>
              <w:top w:w="70" w:type="dxa"/>
              <w:bottom w:w="70" w:type="dxa"/>
              <w:left w:w="90" w:type="dxa"/>
              <w:right w:w="90" w:type="dxa"/>
            </w:tcMar>
          </w:tcPr>
          <w:p>
            <w:pPr>
              <w:jc w:val="left"/>
            </w:pPr>
            <w:r>
              <w:rPr>
                <w:rFonts w:ascii="Arial" w:hAnsi="Arial"/>
                <w:b/>
                <w:color w:val="1E3A2F"/>
                <w:sz w:val="17"/>
              </w:rPr>
              <w:t>setScore(score)</w:t>
            </w:r>
          </w:p>
        </w:tc>
        <w:tc>
          <w:tcPr>
            <w:tcW w:type="dxa" w:w="1152"/>
            <w:shd w:fill="F8FAFC"/>
            <w:tcMar>
              <w:top w:w="70" w:type="dxa"/>
              <w:bottom w:w="70" w:type="dxa"/>
              <w:left w:w="90" w:type="dxa"/>
              <w:right w:w="90" w:type="dxa"/>
            </w:tcMar>
          </w:tcPr>
          <w:p>
            <w:pPr>
              <w:jc w:val="center"/>
            </w:pPr>
            <w:r>
              <w:rPr>
                <w:rFonts w:ascii="Arial" w:hAnsi="Arial"/>
                <w:sz w:val="17"/>
              </w:rPr>
              <w:t>+ Public</w:t>
            </w:r>
          </w:p>
        </w:tc>
        <w:tc>
          <w:tcPr>
            <w:tcW w:type="dxa" w:w="1872"/>
            <w:shd w:fill="F8FAFC"/>
            <w:tcMar>
              <w:top w:w="70" w:type="dxa"/>
              <w:bottom w:w="70" w:type="dxa"/>
              <w:left w:w="90" w:type="dxa"/>
              <w:right w:w="90" w:type="dxa"/>
            </w:tcMar>
          </w:tcPr>
          <w:p>
            <w:pPr>
              <w:jc w:val="center"/>
            </w:pPr>
            <w:r>
              <w:rPr>
                <w:rFonts w:ascii="Arial" w:hAnsi="Arial"/>
                <w:sz w:val="17"/>
              </w:rPr>
              <w:t>void (hoặc boolean)</w:t>
            </w:r>
          </w:p>
        </w:tc>
        <w:tc>
          <w:tcPr>
            <w:tcW w:type="dxa" w:w="3312"/>
            <w:shd w:fill="F8FAFC"/>
            <w:tcMar>
              <w:top w:w="70" w:type="dxa"/>
              <w:bottom w:w="70" w:type="dxa"/>
              <w:left w:w="90" w:type="dxa"/>
              <w:right w:w="90" w:type="dxa"/>
            </w:tcMar>
          </w:tcPr>
          <w:p>
            <w:pPr>
              <w:jc w:val="left"/>
            </w:pPr>
            <w:r>
              <w:rPr>
                <w:rFonts w:ascii="Arial" w:hAnsi="Arial"/>
                <w:sz w:val="17"/>
              </w:rPr>
              <w:t>Cổng kiểm duyệt duy nhất: Chỉ cho phép cập nhật nếu 0.0 &lt;= score &lt;= 10.0. Từ chối nếu vi phạm.</w:t>
            </w:r>
          </w:p>
        </w:tc>
      </w:tr>
      <w:tr>
        <w:tc>
          <w:tcPr>
            <w:tcW w:type="dxa" w:w="3168"/>
            <w:shd w:fill="FFFFFF"/>
            <w:tcMar>
              <w:top w:w="70" w:type="dxa"/>
              <w:bottom w:w="70" w:type="dxa"/>
              <w:left w:w="90" w:type="dxa"/>
              <w:right w:w="90" w:type="dxa"/>
            </w:tcMar>
          </w:tcPr>
          <w:p>
            <w:pPr>
              <w:jc w:val="left"/>
            </w:pPr>
            <w:r>
              <w:rPr>
                <w:rFonts w:ascii="Arial" w:hAnsi="Arial"/>
                <w:b/>
                <w:sz w:val="17"/>
              </w:rPr>
              <w:t>displayInfo()</w:t>
            </w:r>
          </w:p>
        </w:tc>
        <w:tc>
          <w:tcPr>
            <w:tcW w:type="dxa" w:w="1152"/>
            <w:shd w:fill="FFFFFF"/>
            <w:tcMar>
              <w:top w:w="70" w:type="dxa"/>
              <w:bottom w:w="70" w:type="dxa"/>
              <w:left w:w="90" w:type="dxa"/>
              <w:right w:w="90" w:type="dxa"/>
            </w:tcMar>
          </w:tcPr>
          <w:p>
            <w:pPr>
              <w:jc w:val="center"/>
            </w:pPr>
            <w:r>
              <w:rPr>
                <w:rFonts w:ascii="Arial" w:hAnsi="Arial"/>
                <w:sz w:val="17"/>
              </w:rPr>
              <w:t>+ Public</w:t>
            </w:r>
          </w:p>
        </w:tc>
        <w:tc>
          <w:tcPr>
            <w:tcW w:type="dxa" w:w="1872"/>
            <w:shd w:fill="FFFFFF"/>
            <w:tcMar>
              <w:top w:w="70" w:type="dxa"/>
              <w:bottom w:w="70" w:type="dxa"/>
              <w:left w:w="90" w:type="dxa"/>
              <w:right w:w="90" w:type="dxa"/>
            </w:tcMar>
          </w:tcPr>
          <w:p>
            <w:pPr>
              <w:jc w:val="center"/>
            </w:pPr>
            <w:r>
              <w:rPr>
                <w:rFonts w:ascii="Arial" w:hAnsi="Arial"/>
                <w:sz w:val="17"/>
              </w:rPr>
              <w:t>void</w:t>
            </w:r>
          </w:p>
        </w:tc>
        <w:tc>
          <w:tcPr>
            <w:tcW w:type="dxa" w:w="3312"/>
            <w:shd w:fill="FFFFFF"/>
            <w:tcMar>
              <w:top w:w="70" w:type="dxa"/>
              <w:bottom w:w="70" w:type="dxa"/>
              <w:left w:w="90" w:type="dxa"/>
              <w:right w:w="90" w:type="dxa"/>
            </w:tcMar>
          </w:tcPr>
          <w:p>
            <w:pPr>
              <w:jc w:val="left"/>
            </w:pPr>
            <w:r>
              <w:rPr>
                <w:rFonts w:ascii="Arial" w:hAnsi="Arial"/>
                <w:sz w:val="17"/>
              </w:rPr>
              <w:t>In toàn bộ thông tin hồ sơ học viên lên màn hình/báo cáo</w:t>
            </w:r>
          </w:p>
        </w:tc>
      </w:tr>
    </w:tbl>
    <w:p>
      <w:pPr>
        <w:spacing w:after="120"/>
      </w:pPr>
    </w:p>
    <w:p>
      <w:pPr>
        <w:pStyle w:val="Heading1"/>
        <w:keepNext/>
        <w:spacing w:before="280" w:after="80"/>
      </w:pPr>
      <w:r>
        <w:rPr>
          <w:rFonts w:ascii="Arial" w:hAnsi="Arial"/>
          <w:b/>
          <w:color w:val="1E293B"/>
          <w:sz w:val="26"/>
        </w:rPr>
        <w:t>4. PHẦN 2 — Mô tả logic an toàn và Mã giả (Pseudocode)</w:t>
      </w:r>
    </w:p>
    <w:p>
      <w:pPr>
        <w:spacing w:before="0" w:after="80" w:line="276" w:lineRule="auto"/>
      </w:pPr>
      <w:r>
        <w:rPr>
          <w:rFonts w:ascii="Arial" w:hAnsi="Arial"/>
          <w:b/>
          <w:color w:val="0F172A"/>
          <w:sz w:val="20"/>
        </w:rPr>
        <w:t xml:space="preserve">Nguyên lý hoạt động của Gatekeeper: </w:t>
      </w:r>
      <w:r>
        <w:rPr>
          <w:rFonts w:ascii="Arial" w:hAnsi="Arial"/>
          <w:color w:val="334155"/>
          <w:sz w:val="20"/>
        </w:rPr>
        <w:t>Phương thức setScore(newScore) đóng vai trò là 'người gác cổng' (Gatekeeper). Thay vì để bên ngoài gán trực tiếp vào thuộc tính, phương thức này tiếp nhận giá trị đề xuất (newScore), thực thi kiểm tra điều kiện canh gác (Guard Condition) trước khi đưa ra quyết định chấp thuận hoặc từ chối.</w:t>
      </w:r>
    </w:p>
    <w:p>
      <w:pPr>
        <w:pStyle w:val="Heading2"/>
        <w:keepNext/>
        <w:spacing w:before="200" w:after="60"/>
      </w:pPr>
      <w:r>
        <w:rPr>
          <w:rFonts w:ascii="Arial" w:hAnsi="Arial"/>
          <w:b/>
          <w:color w:val="334155"/>
          <w:sz w:val="23"/>
        </w:rPr>
        <w:t>4.1. Mã giả (Pseudocode) chuẩn mực</w:t>
      </w:r>
    </w:p>
    <w:tbl>
      <w:tblPr>
        <w:tblW w:type="auto" w:w="0"/>
        <w:jc w:val="center"/>
        <w:tblLayout w:type="fixed"/>
        <w:tblLook w:firstColumn="1" w:firstRow="1" w:lastColumn="0" w:lastRow="0" w:noHBand="0" w:noVBand="1" w:val="04A0"/>
      </w:tblPr>
      <w:tblGrid>
        <w:gridCol w:w="9360"/>
      </w:tblGrid>
      <w:tr>
        <w:tc>
          <w:tcPr>
            <w:tcW w:type="dxa" w:w="9504"/>
            <w:shd w:fill="0F172A"/>
            <w:tcMar>
              <w:top w:w="140" w:type="dxa"/>
              <w:bottom w:w="140" w:type="dxa"/>
              <w:left w:w="180" w:type="dxa"/>
              <w:right w:w="180" w:type="dxa"/>
            </w:tcMar>
          </w:tcPr>
          <w:p>
            <w:pPr>
              <w:spacing w:before="0" w:after="80"/>
            </w:pPr>
            <w:r>
              <w:rPr>
                <w:rFonts w:ascii="Courier New" w:hAnsi="Courier New"/>
                <w:b/>
                <w:color w:val="94A3B8"/>
                <w:sz w:val="18"/>
              </w:rPr>
              <w:t>// Pseudocode - Logic phương thức setScore()</w:t>
            </w:r>
          </w:p>
          <w:p>
            <w:pPr>
              <w:spacing w:before="0" w:after="0" w:line="260" w:lineRule="exact"/>
            </w:pPr>
            <w:r>
              <w:rPr>
                <w:rFonts w:ascii="Courier New" w:hAnsi="Courier New"/>
                <w:color w:val="F1F5F9"/>
                <w:sz w:val="18"/>
              </w:rPr>
              <w:t>METHOD setScore(newScore: Real) -&gt; Boolean:</w:t>
              <w:br/>
              <w:t xml:space="preserve">    // Bước 1: Kiểm tra điều kiện canh gác (Guard Condition)</w:t>
              <w:br/>
              <w:t xml:space="preserve">    // Điểm hợp lệ bắt buộc phải thuộc đoạn [0.0, 10.0]</w:t>
              <w:br/>
              <w:t xml:space="preserve">    IF newScore &gt;= 0.0 AND newScore &lt;= 10.0 THEN</w:t>
              <w:br/>
              <w:t xml:space="preserve">        // Bước 2a: Dữ liệu hợp lệ -&gt; Cập nhật thuộc tính private</w:t>
              <w:br/>
              <w:t xml:space="preserve">        this.score = newScore</w:t>
              <w:br/>
              <w:t xml:space="preserve">        OUTPUT "Cập nhật điểm thành công: " + newScore</w:t>
              <w:br/>
              <w:t xml:space="preserve">        RETURN True</w:t>
              <w:br/>
              <w:t xml:space="preserve">    ELSE</w:t>
              <w:br/>
              <w:t xml:space="preserve">        // Bước 2b: Dữ liệu vi phạm bẫy (âm hoặc vượt quá 10) -&gt; Từ chối</w:t>
              <w:br/>
              <w:t xml:space="preserve">        OUTPUT "Lỗi: Điểm số " + newScore + " không hợp lệ! Điểm phải nằm trong dải [0, 10]."</w:t>
              <w:br/>
              <w:t xml:space="preserve">        // Giữ nguyên giá trị điểm số cũ, không thực hiện gán</w:t>
              <w:br/>
              <w:t xml:space="preserve">        RETURN False</w:t>
              <w:br/>
              <w:t xml:space="preserve">    END IF</w:t>
              <w:br/>
              <w:t>END METHOD</w:t>
            </w:r>
          </w:p>
        </w:tc>
      </w:tr>
    </w:tbl>
    <w:p>
      <w:pPr>
        <w:spacing w:after="80"/>
      </w:pPr>
    </w:p>
    <w:p>
      <w:pPr>
        <w:pStyle w:val="Heading2"/>
        <w:keepNext/>
        <w:spacing w:before="200" w:after="60"/>
      </w:pPr>
      <w:r>
        <w:rPr>
          <w:rFonts w:ascii="Arial" w:hAnsi="Arial"/>
          <w:b/>
          <w:color w:val="334155"/>
          <w:sz w:val="23"/>
        </w:rPr>
        <w:t>4.2. Giải thích chi tiết các bước xử lý logic</w:t>
      </w:r>
    </w:p>
    <w:p>
      <w:pPr>
        <w:pStyle w:val="ListBullet"/>
        <w:spacing w:before="0" w:after="60" w:line="276" w:lineRule="auto"/>
      </w:pPr>
      <w:r>
        <w:rPr>
          <w:rFonts w:ascii="Arial" w:hAnsi="Arial"/>
          <w:b/>
          <w:color w:val="0F172A"/>
          <w:sz w:val="20"/>
        </w:rPr>
        <w:t xml:space="preserve">1. Điều kiện kiểm tra liên tục (Dual-boundary Check): </w:t>
      </w:r>
      <w:r>
        <w:rPr>
          <w:rFonts w:ascii="Arial" w:hAnsi="Arial"/>
          <w:color w:val="334155"/>
          <w:sz w:val="20"/>
        </w:rPr>
        <w:t>newScore &gt;= 0.0 bảo đảm điểm không bị âm; newScore &lt;= 10.0 bảo đảm điểm không vượt quá trần thang điểm chuẩn của RikkeiLearn. Toán tử logic AND bảo đảm giá trị phải thỏa mãn đồng thời cả hai cận biên.</w:t>
      </w:r>
    </w:p>
    <w:p>
      <w:pPr>
        <w:pStyle w:val="ListBullet"/>
        <w:spacing w:before="0" w:after="60" w:line="276" w:lineRule="auto"/>
      </w:pPr>
      <w:r>
        <w:rPr>
          <w:rFonts w:ascii="Arial" w:hAnsi="Arial"/>
          <w:b/>
          <w:color w:val="0F172A"/>
          <w:sz w:val="20"/>
        </w:rPr>
        <w:t xml:space="preserve">2. Nhánh thành công (Happy Path): </w:t>
      </w:r>
      <w:r>
        <w:rPr>
          <w:rFonts w:ascii="Arial" w:hAnsi="Arial"/>
          <w:color w:val="334155"/>
          <w:sz w:val="20"/>
        </w:rPr>
        <w:t>Lệnh gán this.score = newScore được thực thi an toàn. Giá trị điểm nội tại được cập nhật chính xác và hàm trả về tín hiệu thành công (True).</w:t>
      </w:r>
    </w:p>
    <w:p>
      <w:pPr>
        <w:pStyle w:val="ListBullet"/>
        <w:spacing w:before="0" w:after="60" w:line="276" w:lineRule="auto"/>
      </w:pPr>
      <w:r>
        <w:rPr>
          <w:rFonts w:ascii="Arial" w:hAnsi="Arial"/>
          <w:b/>
          <w:color w:val="0F172A"/>
          <w:sz w:val="20"/>
        </w:rPr>
        <w:t xml:space="preserve">3. Nhánh từ chối (Exception / Edge Case Path): </w:t>
      </w:r>
      <w:r>
        <w:rPr>
          <w:rFonts w:ascii="Arial" w:hAnsi="Arial"/>
          <w:color w:val="334155"/>
          <w:sz w:val="20"/>
        </w:rPr>
        <w:t>Hệ thống tuyệt đối không thực hiện bất kỳ phép gán nào vào biến nội tại this.score (giữ nguyên điểm số trước đó). Đồng thời, phương thức gửi thông báo cảnh báo lỗi và trả về tín hiệu thất bại (False) hoặc ném ngoại lệ IllegalArgumentException để hệ thống gọi biết và xử lý rollback.</w:t>
      </w:r>
    </w:p>
    <w:p>
      <w:pPr>
        <w:pStyle w:val="Heading2"/>
        <w:keepNext/>
        <w:spacing w:before="200" w:after="60"/>
      </w:pPr>
      <w:r>
        <w:rPr>
          <w:rFonts w:ascii="Arial" w:hAnsi="Arial"/>
          <w:b/>
          <w:color w:val="334155"/>
          <w:sz w:val="23"/>
        </w:rPr>
        <w:t>4.3. Minh họa triển khai thực tế bằng mã nguồn Java</w:t>
      </w:r>
    </w:p>
    <w:p>
      <w:pPr>
        <w:spacing w:before="0" w:after="80" w:line="276" w:lineRule="auto"/>
      </w:pPr>
      <w:r>
        <w:rPr>
          <w:rFonts w:ascii="Arial" w:hAnsi="Arial"/>
          <w:color w:val="334155"/>
          <w:sz w:val="20"/>
        </w:rPr>
        <w:t>Để chứng minh tính khả thi và chuẩn hóa theo thực tế công nghiệp, dưới đây là mã nguồn Java hoàn chỉnh triển khai lớp Student với đầy đủ tính đóng gói:</w:t>
      </w:r>
    </w:p>
    <w:tbl>
      <w:tblPr>
        <w:tblW w:type="auto" w:w="0"/>
        <w:jc w:val="center"/>
        <w:tblLayout w:type="fixed"/>
        <w:tblLook w:firstColumn="1" w:firstRow="1" w:lastColumn="0" w:lastRow="0" w:noHBand="0" w:noVBand="1" w:val="04A0"/>
      </w:tblPr>
      <w:tblGrid>
        <w:gridCol w:w="9360"/>
      </w:tblGrid>
      <w:tr>
        <w:tc>
          <w:tcPr>
            <w:tcW w:type="dxa" w:w="9504"/>
            <w:shd w:fill="0F172A"/>
            <w:tcMar>
              <w:top w:w="140" w:type="dxa"/>
              <w:bottom w:w="140" w:type="dxa"/>
              <w:left w:w="180" w:type="dxa"/>
              <w:right w:w="180" w:type="dxa"/>
            </w:tcMar>
          </w:tcPr>
          <w:p>
            <w:pPr>
              <w:spacing w:before="0" w:after="80"/>
            </w:pPr>
            <w:r>
              <w:rPr>
                <w:rFonts w:ascii="Courier New" w:hAnsi="Courier New"/>
                <w:b/>
                <w:color w:val="94A3B8"/>
                <w:sz w:val="18"/>
              </w:rPr>
              <w:t>// Java Implementation - Lớp Student chuẩn đóng gói</w:t>
            </w:r>
          </w:p>
          <w:p>
            <w:pPr>
              <w:spacing w:before="0" w:after="0" w:line="260" w:lineRule="exact"/>
            </w:pPr>
            <w:r>
              <w:rPr>
                <w:rFonts w:ascii="Courier New" w:hAnsi="Courier New"/>
                <w:color w:val="F1F5F9"/>
                <w:sz w:val="18"/>
              </w:rPr>
              <w:t>public class Student {</w:t>
              <w:br/>
              <w:t xml:space="preserve">    // 1. Thuộc tính Private: Ẩn giấu hoàn toàn dữ liệu</w:t>
              <w:br/>
              <w:t xml:space="preserve">    private String studentId;</w:t>
              <w:br/>
              <w:t xml:space="preserve">    private String name;</w:t>
              <w:br/>
              <w:t xml:space="preserve">    private double score;</w:t>
              <w:br/>
              <w:br/>
              <w:t xml:space="preserve">    // 2. Constructors</w:t>
              <w:br/>
              <w:t xml:space="preserve">    public Student() {}</w:t>
              <w:br/>
              <w:br/>
              <w:t xml:space="preserve">    public Student(String studentId, String name, double score) {</w:t>
              <w:br/>
              <w:t xml:space="preserve">        this.studentId = studentId;</w:t>
              <w:br/>
              <w:t xml:space="preserve">        this.name = name;</w:t>
              <w:br/>
              <w:t xml:space="preserve">        this.setScore(score); // Tái sử dụng logic kiểm tra dữ liệu</w:t>
              <w:br/>
              <w:t xml:space="preserve">    }</w:t>
              <w:br/>
              <w:br/>
              <w:t xml:space="preserve">    // 3. Getter &amp; Setter an toàn</w:t>
              <w:br/>
              <w:t xml:space="preserve">    public String getStudentId() { return this.studentId; }</w:t>
              <w:br/>
              <w:t xml:space="preserve">    public void setStudentId(String studentId) { this.studentId = studentId; }</w:t>
              <w:br/>
              <w:br/>
              <w:t xml:space="preserve">    public String getName() { return this.name; }</w:t>
              <w:br/>
              <w:t xml:space="preserve">    public void setName(String name) { this.name = name; }</w:t>
              <w:br/>
              <w:br/>
              <w:t xml:space="preserve">    public double getScore() { return this.score; }</w:t>
              <w:br/>
              <w:br/>
              <w:t xml:space="preserve">    public boolean setScore(double score) {</w:t>
              <w:br/>
              <w:t xml:space="preserve">        if (score &gt;= 0.0 &amp;&amp; score &lt;= 10.0) {</w:t>
              <w:br/>
              <w:t xml:space="preserve">            this.score = score;</w:t>
              <w:br/>
              <w:t xml:space="preserve">            return true;</w:t>
              <w:br/>
              <w:t xml:space="preserve">        } else {</w:t>
              <w:br/>
              <w:t xml:space="preserve">            System.err.println("[CẢNH BÁO] Điểm " + score + " không hợp lệ! Chỉ chấp nhận dải [0, 10].");</w:t>
              <w:br/>
              <w:t xml:space="preserve">            return false;</w:t>
              <w:br/>
              <w:t xml:space="preserve">        }</w:t>
              <w:br/>
              <w:t xml:space="preserve">    }</w:t>
              <w:br/>
              <w:br/>
              <w:t xml:space="preserve">    public void displayInfo() {</w:t>
              <w:br/>
              <w:t xml:space="preserve">        System.out.printf("Mã HV: %s | Họ tên: %-20s | Điểm TB: %.2f\n",</w:t>
              <w:br/>
              <w:t xml:space="preserve">                          this.studentId, this.name, this.score);</w:t>
              <w:br/>
              <w:t xml:space="preserve">    }</w:t>
              <w:br/>
              <w:t>}</w:t>
            </w:r>
          </w:p>
        </w:tc>
      </w:tr>
    </w:tbl>
    <w:p>
      <w:pPr>
        <w:spacing w:after="80"/>
      </w:pPr>
    </w:p>
    <w:p>
      <w:pPr>
        <w:pStyle w:val="Heading1"/>
        <w:keepNext/>
        <w:spacing w:before="280" w:after="80"/>
      </w:pPr>
      <w:r>
        <w:rPr>
          <w:rFonts w:ascii="Arial" w:hAnsi="Arial"/>
          <w:b/>
          <w:color w:val="1E293B"/>
          <w:sz w:val="26"/>
        </w:rPr>
        <w:t>5. Phân tích giá trị kiến trúc của Tính Đóng Gói (Encapsulation)</w:t>
      </w:r>
    </w:p>
    <w:p>
      <w:pPr>
        <w:pStyle w:val="ListBullet"/>
        <w:spacing w:before="0" w:after="60" w:line="276" w:lineRule="auto"/>
      </w:pPr>
      <w:r>
        <w:rPr>
          <w:rFonts w:ascii="Arial" w:hAnsi="Arial"/>
          <w:b/>
          <w:color w:val="0F172A"/>
          <w:sz w:val="20"/>
        </w:rPr>
        <w:t xml:space="preserve">1. Ẩn giấu thông tin (Data Hiding): </w:t>
      </w:r>
      <w:r>
        <w:rPr>
          <w:rFonts w:ascii="Arial" w:hAnsi="Arial"/>
          <w:color w:val="334155"/>
          <w:sz w:val="20"/>
        </w:rPr>
        <w:t>Bằng cách ẩn giấu cấu trúc lưu trữ nội bộ (internal state), lớp Student không để lộ biến ra bên ngoài. Các hệ thống khác không thể tùy tiện đọc/sửa dữ liệu mà không qua kênh cho phép.</w:t>
      </w:r>
    </w:p>
    <w:p>
      <w:pPr>
        <w:pStyle w:val="ListBullet"/>
        <w:spacing w:before="0" w:after="60" w:line="276" w:lineRule="auto"/>
      </w:pPr>
      <w:r>
        <w:rPr>
          <w:rFonts w:ascii="Arial" w:hAnsi="Arial"/>
          <w:b/>
          <w:color w:val="0F172A"/>
          <w:sz w:val="20"/>
        </w:rPr>
        <w:t xml:space="preserve">2. Bảo toàn tính toàn vẹn dữ liệu (Data Integrity): </w:t>
      </w:r>
      <w:r>
        <w:rPr>
          <w:rFonts w:ascii="Arial" w:hAnsi="Arial"/>
          <w:color w:val="334155"/>
          <w:sz w:val="20"/>
        </w:rPr>
        <w:t>Dữ liệu được bảo vệ tập trung tại một điểm kiểm duyệt duy nhất (Single Point of Validation). Nếu sau này hệ thống RikkeiLearn cần đổi thang điểm (ví dụ sang thang điểm 4.0 hoặc 100), lập trình viên chỉ cần sửa duy nhất bên trong phương thức setScore() mà không phải rà soát hàng ngàn dòng code gọi đến lớp này.</w:t>
      </w:r>
    </w:p>
    <w:p>
      <w:pPr>
        <w:pStyle w:val="ListBullet"/>
        <w:spacing w:before="0" w:after="60" w:line="276" w:lineRule="auto"/>
      </w:pPr>
      <w:r>
        <w:rPr>
          <w:rFonts w:ascii="Arial" w:hAnsi="Arial"/>
          <w:b/>
          <w:color w:val="0F172A"/>
          <w:sz w:val="20"/>
        </w:rPr>
        <w:t xml:space="preserve">3. Khả năng mở rộng &amp; Bảo trì (Extensibility): </w:t>
      </w:r>
      <w:r>
        <w:rPr>
          <w:rFonts w:ascii="Arial" w:hAnsi="Arial"/>
          <w:color w:val="334155"/>
          <w:sz w:val="20"/>
        </w:rPr>
        <w:t>Cho phép quản trị viên dễ dàng bổ sung các tính năng nâng cao như ghi nhận nhật ký ai đã sửa điểm (Audit Logging), tự động cập nhật xếp loại học lực khi điểm thay đổi (Derived Property Trigger), hoặc phân quyền theo vai trò (Role-based access control).</w:t>
      </w:r>
    </w:p>
    <w:p>
      <w:pPr>
        <w:pStyle w:val="Heading1"/>
        <w:keepNext/>
        <w:spacing w:before="280" w:after="80"/>
      </w:pPr>
      <w:r>
        <w:rPr>
          <w:rFonts w:ascii="Arial" w:hAnsi="Arial"/>
          <w:b/>
          <w:color w:val="1E293B"/>
          <w:sz w:val="26"/>
        </w:rPr>
        <w:t>6. Kết luận &amp; Tổng kết bài làm</w:t>
      </w:r>
    </w:p>
    <w:p>
      <w:pPr>
        <w:spacing w:before="0" w:after="80" w:line="276" w:lineRule="auto"/>
      </w:pPr>
      <w:r>
        <w:rPr>
          <w:rFonts w:ascii="Arial" w:hAnsi="Arial"/>
          <w:b/>
          <w:color w:val="0F172A"/>
          <w:sz w:val="20"/>
        </w:rPr>
        <w:t xml:space="preserve">Đánh giá kết quả: </w:t>
      </w:r>
      <w:r>
        <w:rPr>
          <w:rFonts w:ascii="Arial" w:hAnsi="Arial"/>
          <w:color w:val="334155"/>
          <w:sz w:val="20"/>
        </w:rPr>
        <w:t>Bài thực hành đã giải quyết trọn vẹn và triệt để các yêu cầu đề ra đối với thiết kế lớp Student trong hệ thống RikkeiLearn:</w:t>
      </w:r>
    </w:p>
    <w:p>
      <w:pPr>
        <w:pStyle w:val="ListBullet"/>
        <w:spacing w:before="0" w:after="60" w:line="276" w:lineRule="auto"/>
      </w:pPr>
      <w:r>
        <w:rPr>
          <w:rFonts w:ascii="Arial" w:hAnsi="Arial"/>
          <w:color w:val="334155"/>
          <w:sz w:val="20"/>
        </w:rPr>
        <w:t>Hoàn thiện sơ đồ UML Class Diagram với đầy đủ bổ từ truy cập chuẩn (- cho thuộc tính, + cho phương thức) và nhãn kiểm soát dữ liệu.</w:t>
      </w:r>
    </w:p>
    <w:p>
      <w:pPr>
        <w:pStyle w:val="ListBullet"/>
        <w:spacing w:before="0" w:after="60" w:line="276" w:lineRule="auto"/>
      </w:pPr>
      <w:r>
        <w:rPr>
          <w:rFonts w:ascii="Arial" w:hAnsi="Arial"/>
          <w:color w:val="334155"/>
          <w:sz w:val="20"/>
        </w:rPr>
        <w:t>Xây dựng mã giả kiểm tra chặt chẽ điều kiện biên [0.0 .. 10.0], ngăn chặn toàn bộ các trường hợp nhập sai sót hoặc cố ý phá hoại dữ liệu điểm số.</w:t>
      </w:r>
    </w:p>
    <w:p>
      <w:pPr>
        <w:pStyle w:val="ListBullet"/>
        <w:spacing w:before="0" w:after="60" w:line="276" w:lineRule="auto"/>
      </w:pPr>
      <w:r>
        <w:rPr>
          <w:rFonts w:ascii="Arial" w:hAnsi="Arial"/>
          <w:color w:val="334155"/>
          <w:sz w:val="20"/>
        </w:rPr>
        <w:t>Minh họa mã nguồn thực tế và ma trận ca kiểm thử rõ ràng, đáp ứng trọn vẹn tiêu chuẩn của một bài thực hành môn Phân tích và Thiết kế Phần mềm.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