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B4F72"/>
          <w:sz w:val="72"/>
          <w:szCs w:val="72"/>
        </w:rPr>
        <w:t xml:space="preserve">BIDV RWA</w:t>
      </w:r>
    </w:p>
    <w:p>
      <w:pPr>
        <w:spacing w:after="200" w:before="0"/>
        <w:jc w:val="center"/>
      </w:pPr>
      <w:r>
        <w:rPr>
          <w:rFonts w:ascii="Arial" w:cs="Arial" w:eastAsia="Arial" w:hAnsi="Arial"/>
          <w:color w:val="2980B9"/>
          <w:sz w:val="52"/>
          <w:szCs w:val="52"/>
        </w:rPr>
        <w:t xml:space="preserve">Admin Console</w:t>
      </w:r>
    </w:p>
    <w:p>
      <w:pPr>
        <w:spacing w:after="600" w:before="0"/>
        <w:jc w:val="center"/>
      </w:pPr>
      <w:r>
        <w:rPr>
          <w:rFonts w:ascii="Arial" w:cs="Arial" w:eastAsia="Arial" w:hAnsi="Arial"/>
          <w:color w:val="7F8C8D"/>
          <w:sz w:val="30"/>
          <w:szCs w:val="30"/>
        </w:rPr>
        <w:t xml:space="preserve">Phân tích Baseline &amp; Kế hoạch Rebuild</w:t>
      </w:r>
    </w:p>
    <w:p>
      <w:pPr>
        <w:pBdr>
          <w:top w:val="single" w:color="1B4F72" w:sz="6"/>
          <w:bottom w:val="single" w:color="1B4F72" w:sz="6"/>
        </w:pBdr>
        <w:spacing w:after="200" w:before="200"/>
        <w:jc w:val="center"/>
      </w:pPr>
      <w:r>
        <w:rPr>
          <w:rFonts w:ascii="Arial" w:cs="Arial" w:eastAsia="Arial" w:hAnsi="Arial"/>
          <w:color w:val="555555"/>
          <w:sz w:val="22"/>
          <w:szCs w:val="22"/>
        </w:rPr>
        <w:t xml:space="preserve">PoC v2.0  ·  Polygon Mumbai Testnet  ·  Ngày phân tích: 06/06/2026</w:t>
      </w:r>
    </w:p>
    <w:p>
      <w:pPr>
        <w:spacing w:after="0" w:before="400"/>
      </w:pPr>
    </w:p>
    <w:sdt>
      <w:sdtPr>
        <w:alias w:val="Mục lục"/>
      </w:sdtPr>
      <w:sdtContent>
        <w:p>
          <w:r>
            <w:fldChar w:fldCharType="begin" w:dirty="true"/>
            <w:instrText xml:space="preserve">TOC \h \o "1-3"</w:instrText>
            <w:fldChar w:fldCharType="separate"/>
          </w:r>
        </w:p>
        <w:p>
          <w:r>
            <w:fldChar w:fldCharType="end"/>
          </w:r>
        </w:p>
      </w:sdtContent>
    </w:sdt>
    <w:p>
      <w:pPr>
        <w:pageBreakBefore/>
      </w:pPr>
    </w:p>
    <w:p>
      <w:pPr>
        <w:pStyle w:val="Heading1"/>
        <w:spacing w:after="160" w:before="320"/>
      </w:pPr>
      <w:r>
        <w:rPr>
          <w:rFonts w:ascii="Arial" w:cs="Arial" w:eastAsia="Arial" w:hAnsi="Arial"/>
          <w:b/>
          <w:bCs/>
          <w:color w:val="1B4F72"/>
          <w:sz w:val="32"/>
          <w:szCs w:val="32"/>
        </w:rPr>
        <w:t xml:space="preserve">1. Tổng quan hệ thống</w:t>
      </w:r>
    </w:p>
    <w:p>
      <w:pPr>
        <w:spacing w:after="80" w:before="80"/>
      </w:pPr>
      <w:r>
        <w:rPr>
          <w:rFonts w:ascii="Arial" w:cs="Arial" w:eastAsia="Arial" w:hAnsi="Arial"/>
          <w:sz w:val="22"/>
          <w:szCs w:val="22"/>
        </w:rPr>
        <w:t xml:space="preserve">BIDV RWA Admin Console là giao diện quản trị nội bộ dành cho ngân hàng BIDV, phục vụ việc niêm yết, quản lý và đối soát các tài sản thực (Real World Assets — RWA) được token hóa trên blockchain. Đây là PoC v2.0 được deploy trên Vercel.</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Thuộc tính</w:t>
            </w:r>
          </w:p>
        </w:tc>
        <w:tc>
          <w:tcPr>
            <w:tcW w:type="dxa" w:w="60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Giá trị</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Tên hệ thống</w:t>
            </w:r>
          </w:p>
        </w:tc>
        <w:tc>
          <w:tcPr>
            <w:tcW w:type="dxa" w:w="6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BIDV RWA — Admin Console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Phiên bản</w:t>
            </w:r>
          </w:p>
        </w:tc>
        <w:tc>
          <w:tcPr>
            <w:tcW w:type="dxa" w:w="6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PoC v2.0</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URL</w:t>
            </w:r>
          </w:p>
        </w:tc>
        <w:tc>
          <w:tcPr>
            <w:tcW w:type="dxa" w:w="6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https://loyalty-poc-2-0-sv19.vercel.app</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Deployment</w:t>
            </w:r>
          </w:p>
        </w:tc>
        <w:tc>
          <w:tcPr>
            <w:tcW w:type="dxa" w:w="6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Vercel (serverless)</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Blockchain network</w:t>
            </w:r>
          </w:p>
        </w:tc>
        <w:tc>
          <w:tcPr>
            <w:tcW w:type="dxa" w:w="6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Polygon Mumbai (Testnet)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Smart contract</w:t>
            </w:r>
          </w:p>
        </w:tc>
        <w:tc>
          <w:tcPr>
            <w:tcW w:type="dxa" w:w="6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AssetRegistry</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Ngôn ngữ giao diện</w:t>
            </w:r>
          </w:p>
        </w:tc>
        <w:tc>
          <w:tcPr>
            <w:tcW w:type="dxa" w:w="6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Tiếng Việt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Ngày phân tích</w:t>
            </w:r>
          </w:p>
        </w:tc>
        <w:tc>
          <w:tcPr>
            <w:tcW w:type="dxa" w:w="6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06/06/2026</w:t>
            </w:r>
          </w:p>
        </w:tc>
      </w:tr>
    </w:tbl>
    <w:p>
      <w:pPr>
        <w:spacing w:after="0" w:before="200"/>
      </w:pPr>
    </w:p>
    <w:p>
      <w:pPr>
        <w:pStyle w:val="Heading1"/>
        <w:spacing w:after="160" w:before="320"/>
      </w:pPr>
      <w:r>
        <w:rPr>
          <w:rFonts w:ascii="Arial" w:cs="Arial" w:eastAsia="Arial" w:hAnsi="Arial"/>
          <w:b/>
          <w:bCs/>
          <w:color w:val="1B4F72"/>
          <w:sz w:val="32"/>
          <w:szCs w:val="32"/>
        </w:rPr>
        <w:t xml:space="preserve">2. Kiến trúc &amp; Công nghệ</w:t>
      </w:r>
    </w:p>
    <w:p>
      <w:pPr>
        <w:pStyle w:val="Heading2"/>
        <w:spacing w:after="120" w:before="240"/>
      </w:pPr>
      <w:r>
        <w:rPr>
          <w:rFonts w:ascii="Arial" w:cs="Arial" w:eastAsia="Arial" w:hAnsi="Arial"/>
          <w:b/>
          <w:bCs/>
          <w:color w:val="1A5276"/>
          <w:sz w:val="26"/>
          <w:szCs w:val="26"/>
        </w:rPr>
        <w:t xml:space="preserve">2.1.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5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Công nghệ</w:t>
            </w:r>
          </w:p>
        </w:tc>
        <w:tc>
          <w:tcPr>
            <w:tcW w:type="dxa" w:w="40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Ghi chú</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Frontend Framework</w:t>
            </w:r>
          </w:p>
        </w:tc>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Next.js</w:t>
            </w:r>
          </w:p>
        </w:tc>
        <w:tc>
          <w:tcPr>
            <w:tcW w:type="dxa" w:w="4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SPA rendering, deploy trên Vercel</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Blockchain</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Polygon Mumbai</w:t>
            </w:r>
          </w:p>
        </w:tc>
        <w:tc>
          <w:tcPr>
            <w:tcW w:type="dxa" w:w="4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Testnet — chuyển Mainnet khi production</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Wallet Integration</w:t>
            </w:r>
          </w:p>
        </w:tc>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MetaMask / WalletConnect</w:t>
            </w:r>
          </w:p>
        </w:tc>
        <w:tc>
          <w:tcPr>
            <w:tcW w:type="dxa" w:w="4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WalletConnect bị tắt trong PoC</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Smart Contract</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AssetRegistry</w:t>
            </w:r>
          </w:p>
        </w:tc>
        <w:tc>
          <w:tcPr>
            <w:tcW w:type="dxa" w:w="4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Quản lý niêm yết tài sản on-chain</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Oracle</w:t>
            </w:r>
          </w:p>
        </w:tc>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Price Oracle</w:t>
            </w:r>
          </w:p>
        </w:tc>
        <w:tc>
          <w:tcPr>
            <w:tcW w:type="dxa" w:w="4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Cập nhật giá VND on-chain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Styling</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Dark sidebar + monospace</w:t>
            </w:r>
          </w:p>
        </w:tc>
        <w:tc>
          <w:tcPr>
            <w:tcW w:type="dxa" w:w="4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Font monospace cho dữ liệu blockchain</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Deployment</w:t>
            </w:r>
          </w:p>
        </w:tc>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Vercel</w:t>
            </w:r>
          </w:p>
        </w:tc>
        <w:tc>
          <w:tcPr>
            <w:tcW w:type="dxa" w:w="4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Serverless, CI/CD tự động</w:t>
            </w:r>
          </w:p>
        </w:tc>
      </w:tr>
    </w:tbl>
    <w:p>
      <w:pPr>
        <w:spacing w:after="0" w:before="160"/>
      </w:pPr>
    </w:p>
    <w:p>
      <w:pPr>
        <w:pStyle w:val="Heading2"/>
        <w:spacing w:after="120" w:before="240"/>
      </w:pPr>
      <w:r>
        <w:rPr>
          <w:rFonts w:ascii="Arial" w:cs="Arial" w:eastAsia="Arial" w:hAnsi="Arial"/>
          <w:b/>
          <w:bCs/>
          <w:color w:val="1A5276"/>
          <w:sz w:val="26"/>
          <w:szCs w:val="26"/>
        </w:rPr>
        <w:t xml:space="preserve">2.2. Cấu trúc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30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Tên trang</w:t>
            </w:r>
          </w:p>
        </w:tc>
        <w:tc>
          <w:tcPr>
            <w:tcW w:type="dxa" w:w="30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Module</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Tổng quan (Dashboard)</w:t>
            </w:r>
          </w:p>
        </w:tc>
        <w:tc>
          <w:tcPr>
            <w:tcW w:type="dxa" w:w="3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/listed-property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Niêm yết tài sản số</w:t>
            </w:r>
          </w:p>
        </w:tc>
        <w:tc>
          <w:tcPr>
            <w:tcW w:type="dxa" w:w="3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Module E</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/batch-reconciliation</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Đối soát batch</w:t>
            </w:r>
          </w:p>
        </w:tc>
        <w:tc>
          <w:tcPr>
            <w:tcW w:type="dxa" w:w="3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Module B</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/kyc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Quản lý KYC nhà đầu tư</w:t>
            </w:r>
          </w:p>
        </w:tc>
        <w:tc>
          <w:tcPr>
            <w:tcW w:type="dxa" w:w="3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Module A</w:t>
            </w:r>
          </w:p>
        </w:tc>
      </w:tr>
    </w:tbl>
    <w:p>
      <w:pPr>
        <w:spacing w:after="0" w:before="160"/>
      </w:pPr>
    </w:p>
    <w:p>
      <w:pPr>
        <w:pStyle w:val="Heading2"/>
        <w:spacing w:after="120" w:before="240"/>
      </w:pPr>
      <w:r>
        <w:rPr>
          <w:rFonts w:ascii="Arial" w:cs="Arial" w:eastAsia="Arial" w:hAnsi="Arial"/>
          <w:b/>
          <w:bCs/>
          <w:color w:val="1A5276"/>
          <w:sz w:val="26"/>
          <w:szCs w:val="26"/>
        </w:rPr>
        <w:t xml:space="preserve">2.3. Blockchain Architecture</w:t>
      </w:r>
    </w:p>
    <w:p>
      <w:pPr>
        <w:pStyle w:val="ListParagraph"/>
        <w:numPr>
          <w:ilvl w:val="0"/>
          <w:numId w:val="2"/>
        </w:numPr>
        <w:spacing w:after="60" w:before="60"/>
      </w:pPr>
      <w:r>
        <w:rPr>
          <w:rFonts w:ascii="Arial" w:cs="Arial" w:eastAsia="Arial" w:hAnsi="Arial"/>
          <w:sz w:val="22"/>
          <w:szCs w:val="22"/>
        </w:rPr>
        <w:t xml:space="preserve">Network: Polygon Mumbai Testnet (Block #5,284,729 tại thời điểm phân tích)</w:t>
      </w:r>
    </w:p>
    <w:p>
      <w:pPr>
        <w:pStyle w:val="ListParagraph"/>
        <w:numPr>
          <w:ilvl w:val="0"/>
          <w:numId w:val="2"/>
        </w:numPr>
        <w:spacing w:after="60" w:before="60"/>
      </w:pPr>
      <w:r>
        <w:rPr>
          <w:rFonts w:ascii="Arial" w:cs="Arial" w:eastAsia="Arial" w:hAnsi="Arial"/>
          <w:sz w:val="22"/>
          <w:szCs w:val="22"/>
        </w:rPr>
        <w:t xml:space="preserve">Smart contract AssetRegistry xử lý toàn bộ vòng đời tài sản on-chain</w:t>
      </w:r>
    </w:p>
    <w:p>
      <w:pPr>
        <w:pStyle w:val="ListParagraph"/>
        <w:numPr>
          <w:ilvl w:val="0"/>
          <w:numId w:val="2"/>
        </w:numPr>
        <w:spacing w:after="60" w:before="60"/>
      </w:pPr>
      <w:r>
        <w:rPr>
          <w:rFonts w:ascii="Arial" w:cs="Arial" w:eastAsia="Arial" w:hAnsi="Arial"/>
          <w:sz w:val="22"/>
          <w:szCs w:val="22"/>
        </w:rPr>
        <w:t xml:space="preserve">Oracle tích hợp để cập nhật giá VND tự động</w:t>
      </w:r>
    </w:p>
    <w:p>
      <w:pPr>
        <w:pStyle w:val="ListParagraph"/>
        <w:numPr>
          <w:ilvl w:val="0"/>
          <w:numId w:val="2"/>
        </w:numPr>
        <w:spacing w:after="60" w:before="60"/>
      </w:pPr>
      <w:r>
        <w:rPr>
          <w:rFonts w:ascii="Arial" w:cs="Arial" w:eastAsia="Arial" w:hAnsi="Arial"/>
          <w:sz w:val="22"/>
          <w:szCs w:val="22"/>
        </w:rPr>
        <w:t xml:space="preserve">Admin ký giao dịch qua MetaMask; Production yêu cầu hardware wallet (Ledger/Trezor)</w:t>
      </w:r>
    </w:p>
    <w:p>
      <w:pPr>
        <w:pStyle w:val="ListParagraph"/>
        <w:numPr>
          <w:ilvl w:val="0"/>
          <w:numId w:val="2"/>
        </w:numPr>
        <w:spacing w:after="60" w:before="60"/>
      </w:pPr>
      <w:r>
        <w:rPr>
          <w:rFonts w:ascii="Arial" w:cs="Arial" w:eastAsia="Arial" w:hAnsi="Arial"/>
          <w:sz w:val="22"/>
          <w:szCs w:val="22"/>
        </w:rPr>
        <w:t xml:space="preserve">ENS domain: admin.bidv.eth (địa chỉ ví Admin)</w:t>
      </w:r>
    </w:p>
    <w:p>
      <w:pPr>
        <w:pStyle w:val="ListParagraph"/>
        <w:numPr>
          <w:ilvl w:val="0"/>
          <w:numId w:val="2"/>
        </w:numPr>
        <w:spacing w:after="60" w:before="60"/>
      </w:pPr>
      <w:r>
        <w:rPr>
          <w:rFonts w:ascii="Arial" w:cs="Arial" w:eastAsia="Arial" w:hAnsi="Arial"/>
          <w:sz w:val="22"/>
          <w:szCs w:val="22"/>
        </w:rPr>
        <w:t xml:space="preserve">Mỗi niêm yết tài sản đều có TX Hash lưu trên blockchain</w:t>
      </w:r>
    </w:p>
    <w:p>
      <w:pPr>
        <w:spacing w:after="0" w:before="200"/>
      </w:pPr>
    </w:p>
    <w:p>
      <w:pPr>
        <w:pStyle w:val="Heading1"/>
        <w:spacing w:after="160" w:before="320"/>
      </w:pPr>
      <w:r>
        <w:rPr>
          <w:rFonts w:ascii="Arial" w:cs="Arial" w:eastAsia="Arial" w:hAnsi="Arial"/>
          <w:b/>
          <w:bCs/>
          <w:color w:val="1B4F72"/>
          <w:sz w:val="32"/>
          <w:szCs w:val="32"/>
        </w:rPr>
        <w:t xml:space="preserve">3. Các loại tài sản được token hóa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500"/>
        <w:gridCol w:w="1400"/>
        <w:gridCol w:w="2226"/>
      </w:tblGrid>
      <w:tr>
        <w:trPr>
          <w:tblHeader/>
        </w:trPr>
        <w:tc>
          <w:tcPr>
            <w:tcW w:type="dxa" w:w="7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22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Tên đầy đủ</w:t>
            </w:r>
          </w:p>
        </w:tc>
        <w:tc>
          <w:tcPr>
            <w:tcW w:type="dxa" w:w="25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Backing</w:t>
            </w:r>
          </w:p>
        </w:tc>
        <w:tc>
          <w:tcPr>
            <w:tcW w:type="dxa" w:w="14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Đơn vị</w:t>
            </w:r>
          </w:p>
        </w:tc>
        <w:tc>
          <w:tcPr>
            <w:tcW w:type="dxa" w:w="22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Đặc điểm</w:t>
            </w:r>
          </w:p>
        </w:tc>
      </w:tr>
      <w:tr>
        <w:tc>
          <w:tcPr>
            <w:tcW w:type="dxa" w:w="7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BGT</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Vàng (Gold Token)</w:t>
            </w:r>
          </w:p>
        </w:tc>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SJC · DOJI · PNJ — 100% vật chất</w:t>
            </w:r>
          </w:p>
        </w:tc>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Chi (1 chi = 3.75g)</w:t>
            </w:r>
          </w:p>
        </w:tc>
        <w:tc>
          <w:tcPr>
            <w:tcW w:type="dxa" w:w="22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Giá quy đổi theo Oracle; 950.000 đ/chi</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BRT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Bất động sản</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Căn hộ · Văn phòng · Retail — qua SPV</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Token/m²</w:t>
            </w:r>
          </w:p>
        </w:tc>
        <w:tc>
          <w:tcPr>
            <w:tcW w:type="dxa" w:w="22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Giá trị backing qua Special Purpose Vehicle</w:t>
            </w:r>
          </w:p>
        </w:tc>
      </w:tr>
      <w:tr>
        <w:tc>
          <w:tcPr>
            <w:tcW w:type="dxa" w:w="7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BCT</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Carbon Credit Token</w:t>
            </w:r>
          </w:p>
        </w:tc>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VCS · Gold Standard</w:t>
            </w:r>
          </w:p>
        </w:tc>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1 BCT = 1 tCO2e</w:t>
            </w:r>
          </w:p>
        </w:tc>
        <w:tc>
          <w:tcPr>
            <w:tcW w:type="dxa" w:w="22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Vintage year 2025; liên kết với hecta rừng</w:t>
            </w:r>
          </w:p>
        </w:tc>
      </w:tr>
    </w:tbl>
    <w:p>
      <w:pPr>
        <w:spacing w:after="0" w:before="160"/>
      </w:pPr>
    </w:p>
    <w:p>
      <w:pPr>
        <w:pStyle w:val="Heading2"/>
        <w:spacing w:after="120" w:before="240"/>
      </w:pPr>
      <w:r>
        <w:rPr>
          <w:rFonts w:ascii="Arial" w:cs="Arial" w:eastAsia="Arial" w:hAnsi="Arial"/>
          <w:b/>
          <w:bCs/>
          <w:color w:val="1A5276"/>
          <w:sz w:val="26"/>
          <w:szCs w:val="26"/>
        </w:rPr>
        <w:t xml:space="preserve">3.1. Dữ liệu tài sản tại thời điểm phân tích</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1400"/>
        <w:gridCol w:w="1800"/>
        <w:gridCol w:w="1400"/>
        <w:gridCol w:w="1026"/>
      </w:tblGrid>
      <w:tr>
        <w:trPr>
          <w:tblHeader/>
        </w:trPr>
        <w:tc>
          <w:tcPr>
            <w:tcW w:type="dxa" w:w="14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Mã tài sản</w:t>
            </w:r>
          </w:p>
        </w:tc>
        <w:tc>
          <w:tcPr>
            <w:tcW w:type="dxa" w:w="18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Tên</w:t>
            </w:r>
          </w:p>
        </w:tc>
        <w:tc>
          <w:tcPr>
            <w:tcW w:type="dxa" w:w="12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Loại</w:t>
            </w:r>
          </w:p>
        </w:tc>
        <w:tc>
          <w:tcPr>
            <w:tcW w:type="dxa" w:w="14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Tổng phát hành</w:t>
            </w:r>
          </w:p>
        </w:tc>
        <w:tc>
          <w:tcPr>
            <w:tcW w:type="dxa" w:w="18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Backing thực</w:t>
            </w:r>
          </w:p>
        </w:tc>
        <w:tc>
          <w:tcPr>
            <w:tcW w:type="dxa" w:w="14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Giá hiện tại</w:t>
            </w:r>
          </w:p>
        </w:tc>
        <w:tc>
          <w:tcPr>
            <w:tcW w:type="dxa" w:w="10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Trạng thái</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BCT-CP073</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CC-2026-073</w:t>
            </w:r>
          </w:p>
        </w:tc>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Carbon (BCT)</w:t>
            </w:r>
          </w:p>
        </w:tc>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50.000 BCT</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2.500ha · 50.000 tCO2e</w:t>
            </w:r>
          </w:p>
        </w:tc>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120.000 tCO2e/ha</w:t>
            </w:r>
          </w:p>
        </w:tc>
        <w:tc>
          <w:tcPr>
            <w:tcW w:type="dxa" w:w="1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Đang giao dịch</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BGT-GOLD-512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GOLD-20260529-512</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Vàng (BGT)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100.000 BGT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3.750g · 1.000 chi</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950.000 đ/chi</w:t>
            </w:r>
          </w:p>
        </w:tc>
        <w:tc>
          <w:tcPr>
            <w:tcW w:type="dxa" w:w="1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Đang giao dịch</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BRT-VOP3-991</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RE-20260529-991</w:t>
            </w:r>
          </w:p>
        </w:tc>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BĐS (BRT)</w:t>
            </w:r>
          </w:p>
        </w:tc>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185.000 BRT</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98.500m² · 185 tỷ</w:t>
            </w:r>
          </w:p>
        </w:tc>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1.050.000 tỷ VND</w:t>
            </w:r>
          </w:p>
        </w:tc>
        <w:tc>
          <w:tcPr>
            <w:tcW w:type="dxa" w:w="1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Đang giao dịch</w:t>
            </w:r>
          </w:p>
        </w:tc>
      </w:tr>
    </w:tbl>
    <w:p>
      <w:pPr>
        <w:spacing w:after="0" w:before="200"/>
      </w:pPr>
    </w:p>
    <w:p>
      <w:pPr>
        <w:pStyle w:val="Heading1"/>
        <w:spacing w:after="160" w:before="320"/>
      </w:pPr>
      <w:r>
        <w:rPr>
          <w:rFonts w:ascii="Arial" w:cs="Arial" w:eastAsia="Arial" w:hAnsi="Arial"/>
          <w:b/>
          <w:bCs/>
          <w:color w:val="1B4F72"/>
          <w:sz w:val="32"/>
          <w:szCs w:val="32"/>
        </w:rPr>
        <w:t xml:space="preserve">4. Chi tiết từng Module</w:t>
      </w:r>
    </w:p>
    <w:p>
      <w:pPr>
        <w:pStyle w:val="Heading2"/>
        <w:spacing w:after="120" w:before="240"/>
      </w:pPr>
      <w:r>
        <w:rPr>
          <w:rFonts w:ascii="Arial" w:cs="Arial" w:eastAsia="Arial" w:hAnsi="Arial"/>
          <w:b/>
          <w:bCs/>
          <w:color w:val="1A5276"/>
          <w:sz w:val="26"/>
          <w:szCs w:val="26"/>
        </w:rPr>
        <w:t xml:space="preserve">4.1. Dashboard — Tổng quan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20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Giá trị</w:t>
            </w:r>
          </w:p>
        </w:tc>
        <w:tc>
          <w:tcPr>
            <w:tcW w:type="dxa" w:w="40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Tài sản đang niêm yết</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3</w:t>
            </w:r>
          </w:p>
        </w:tc>
        <w:tc>
          <w:tcPr>
            <w:tcW w:type="dxa" w:w="4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+0 trong 7 ngày qua</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Tổng giá trị on-chain</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295,3 tỷ VND</w:t>
            </w:r>
          </w:p>
        </w:tc>
        <w:tc>
          <w:tcPr>
            <w:tcW w:type="dxa" w:w="4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Quy đổi theo giá Oracle</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Giao dịch hôm nay</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0</w:t>
            </w:r>
          </w:p>
        </w:tc>
        <w:tc>
          <w:tcPr>
            <w:tcW w:type="dxa" w:w="4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So với hôm qua</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Batch chưa đối soát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0</w:t>
            </w:r>
          </w:p>
        </w:tc>
        <w:tc>
          <w:tcPr>
            <w:tcW w:type="dxa" w:w="4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Cần xử lý</w:t>
            </w:r>
          </w:p>
        </w:tc>
      </w:tr>
    </w:tbl>
    <w:p>
      <w:pPr>
        <w:spacing w:after="80" w:before="120"/>
      </w:pPr>
    </w:p>
    <w:p>
      <w:pPr>
        <w:pStyle w:val="Heading3"/>
        <w:spacing w:after="100" w:before="200"/>
      </w:pPr>
      <w:r>
        <w:rPr>
          <w:rFonts w:ascii="Arial" w:cs="Arial" w:eastAsia="Arial" w:hAnsi="Arial"/>
          <w:b/>
          <w:bCs/>
          <w:color w:val="2E4057"/>
          <w:sz w:val="24"/>
          <w:szCs w:val="24"/>
        </w:rPr>
        <w:t xml:space="preserve">Phân bổ tài sản (7 ngày qua):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026"/>
      </w:tblGrid>
      <w:tr>
        <w:trPr>
          <w:tblHeader/>
        </w:trPr>
        <w:tc>
          <w:tcPr>
            <w:tcW w:type="dxa" w:w="25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Loại tài sản</w:t>
            </w:r>
          </w:p>
        </w:tc>
        <w:tc>
          <w:tcPr>
            <w:tcW w:type="dxa" w:w="15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Số lượng</w:t>
            </w:r>
          </w:p>
        </w:tc>
        <w:tc>
          <w:tcPr>
            <w:tcW w:type="dxa" w:w="20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Giá trị</w:t>
            </w:r>
          </w:p>
        </w:tc>
        <w:tc>
          <w:tcPr>
            <w:tcW w:type="dxa" w:w="30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Tỷ trọng</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Bất động sản (BRT)</w:t>
            </w:r>
          </w:p>
        </w:tc>
        <w:tc>
          <w:tcPr>
            <w:tcW w:type="dxa" w:w="1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1 dự án</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194,3 tỷ VND</w:t>
            </w:r>
          </w:p>
        </w:tc>
        <w:tc>
          <w:tcPr>
            <w:tcW w:type="dxa" w:w="3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65,8%</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Vàng (BGT)</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1 lô</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95 tỷ VND</w:t>
            </w:r>
          </w:p>
        </w:tc>
        <w:tc>
          <w:tcPr>
            <w:tcW w:type="dxa" w:w="3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32,2%</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Carbon Credit (BCT)</w:t>
            </w:r>
          </w:p>
        </w:tc>
        <w:tc>
          <w:tcPr>
            <w:tcW w:type="dxa" w:w="1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1 đợt</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6 tỷ VND</w:t>
            </w:r>
          </w:p>
        </w:tc>
        <w:tc>
          <w:tcPr>
            <w:tcW w:type="dxa" w:w="3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2,0%</w:t>
            </w:r>
          </w:p>
        </w:tc>
      </w:tr>
    </w:tbl>
    <w:p>
      <w:pPr>
        <w:spacing w:after="0" w:before="160"/>
      </w:pPr>
    </w:p>
    <w:p>
      <w:pPr>
        <w:pStyle w:val="Heading2"/>
        <w:spacing w:after="120" w:before="240"/>
      </w:pPr>
      <w:r>
        <w:rPr>
          <w:rFonts w:ascii="Arial" w:cs="Arial" w:eastAsia="Arial" w:hAnsi="Arial"/>
          <w:b/>
          <w:bCs/>
          <w:color w:val="1A5276"/>
          <w:sz w:val="26"/>
          <w:szCs w:val="26"/>
        </w:rPr>
        <w:t xml:space="preserve">4.2. Niêm yết tài sản số — Module E (/listed-property)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Cột</w:t>
            </w:r>
          </w:p>
        </w:tc>
        <w:tc>
          <w:tcPr>
            <w:tcW w:type="dxa" w:w="68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Nội dung</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Mã &amp; Tên tài sản</w:t>
            </w:r>
          </w:p>
        </w:tc>
        <w:tc>
          <w:tcPr>
            <w:tcW w:type="dxa" w:w="68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Mã định danh nội bộ + tên asset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Loại</w:t>
            </w:r>
          </w:p>
        </w:tc>
        <w:tc>
          <w:tcPr>
            <w:tcW w:type="dxa" w:w="6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Badge màu: Carbon (xanh lá), Vàng (vàng), Bất động sản (xanh dương)</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Tổng phát hành</w:t>
            </w:r>
          </w:p>
        </w:tc>
        <w:tc>
          <w:tcPr>
            <w:tcW w:type="dxa" w:w="68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Số lượng token đã mint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Backing thực</w:t>
            </w:r>
          </w:p>
        </w:tc>
        <w:tc>
          <w:tcPr>
            <w:tcW w:type="dxa" w:w="6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Tài sản vật lý đảm bảo</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Giá hiện tại</w:t>
            </w:r>
          </w:p>
        </w:tc>
        <w:tc>
          <w:tcPr>
            <w:tcW w:type="dxa" w:w="68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Giá quy đổi từ Oracle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Trạng thái</w:t>
            </w:r>
          </w:p>
        </w:tc>
        <w:tc>
          <w:tcPr>
            <w:tcW w:type="dxa" w:w="6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Đang giao dịch / Đang xử lý</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Niêm yết</w:t>
            </w:r>
          </w:p>
        </w:tc>
        <w:tc>
          <w:tcPr>
            <w:tcW w:type="dxa" w:w="68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Ngày niêm yết + địa chỉ ví admin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TX Hash</w:t>
            </w:r>
          </w:p>
        </w:tc>
        <w:tc>
          <w:tcPr>
            <w:tcW w:type="dxa" w:w="6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Hash giao dịch on-chain (link Polygonscan)</w:t>
            </w:r>
          </w:p>
        </w:tc>
      </w:tr>
    </w:tbl>
    <w:p>
      <w:pPr>
        <w:spacing w:after="0" w:before="160"/>
      </w:pPr>
    </w:p>
    <w:p>
      <w:pPr>
        <w:pStyle w:val="Heading2"/>
        <w:spacing w:after="120" w:before="240"/>
      </w:pPr>
      <w:r>
        <w:rPr>
          <w:rFonts w:ascii="Arial" w:cs="Arial" w:eastAsia="Arial" w:hAnsi="Arial"/>
          <w:b/>
          <w:bCs/>
          <w:color w:val="1A5276"/>
          <w:sz w:val="26"/>
          <w:szCs w:val="26"/>
        </w:rPr>
        <w:t xml:space="preserve">4.3. Đối soát batch — Module B (/batch-reconciliation)</w:t>
      </w:r>
    </w:p>
    <w:p>
      <w:pPr>
        <w:spacing w:after="80" w:before="80"/>
      </w:pPr>
      <w:r>
        <w:rPr>
          <w:rFonts w:ascii="Arial" w:cs="Arial" w:eastAsia="Arial" w:hAnsi="Arial"/>
          <w:sz w:val="22"/>
          <w:szCs w:val="22"/>
        </w:rPr>
        <w:t xml:space="preserve">So sánh giao dịch on-chain với Core Banking BIDV theo ngày và loại tài sản.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Cột</w:t>
            </w:r>
          </w:p>
        </w:tc>
        <w:tc>
          <w:tcPr>
            <w:tcW w:type="dxa" w:w="70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Nội dung</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Ngày batch</w:t>
            </w:r>
          </w:p>
        </w:tc>
        <w:tc>
          <w:tcPr>
            <w:tcW w:type="dxa" w:w="7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Ngày thực hiện đối soát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Loại tài sản</w:t>
            </w:r>
          </w:p>
        </w:tc>
        <w:tc>
          <w:tcPr>
            <w:tcW w:type="dxa" w:w="7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BGT / BRT / BCT</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Số GD</w:t>
            </w:r>
          </w:p>
        </w:tc>
        <w:tc>
          <w:tcPr>
            <w:tcW w:type="dxa" w:w="7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Tổng số giao dịch trong batch</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Mint</w:t>
            </w:r>
          </w:p>
        </w:tc>
        <w:tc>
          <w:tcPr>
            <w:tcW w:type="dxa" w:w="7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Số lượng token được tạo mới</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Burn</w:t>
            </w:r>
          </w:p>
        </w:tc>
        <w:tc>
          <w:tcPr>
            <w:tcW w:type="dxa" w:w="7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Số lượng token bị hủy</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Transfer</w:t>
            </w:r>
          </w:p>
        </w:tc>
        <w:tc>
          <w:tcPr>
            <w:tcW w:type="dxa" w:w="7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Số lượng token được chuyển nhượng</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Tổng VND</w:t>
            </w:r>
          </w:p>
        </w:tc>
        <w:tc>
          <w:tcPr>
            <w:tcW w:type="dxa" w:w="7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Tổng giá trị quy đổi sang VND</w:t>
            </w:r>
          </w:p>
        </w:tc>
      </w:tr>
    </w:tbl>
    <w:p>
      <w:pPr>
        <w:spacing w:after="0" w:before="160"/>
      </w:pPr>
    </w:p>
    <w:p>
      <w:pPr>
        <w:pStyle w:val="Heading2"/>
        <w:spacing w:after="120" w:before="240"/>
      </w:pPr>
      <w:r>
        <w:rPr>
          <w:rFonts w:ascii="Arial" w:cs="Arial" w:eastAsia="Arial" w:hAnsi="Arial"/>
          <w:b/>
          <w:bCs/>
          <w:color w:val="1A5276"/>
          <w:sz w:val="26"/>
          <w:szCs w:val="26"/>
        </w:rPr>
        <w:t xml:space="preserve">4.4. Quản lý KYC — Module A (/kyc)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Cột</w:t>
            </w:r>
          </w:p>
        </w:tc>
        <w:tc>
          <w:tcPr>
            <w:tcW w:type="dxa" w:w="68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Nội dung</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Nhà đầu tư</w:t>
            </w:r>
          </w:p>
        </w:tc>
        <w:tc>
          <w:tcPr>
            <w:tcW w:type="dxa" w:w="68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Họ tên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CCCD</w:t>
            </w:r>
          </w:p>
        </w:tc>
        <w:tc>
          <w:tcPr>
            <w:tcW w:type="dxa" w:w="6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Số CCCD/CMND</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Cấp KYC</w:t>
            </w:r>
          </w:p>
        </w:tc>
        <w:tc>
          <w:tcPr>
            <w:tcW w:type="dxa" w:w="68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Level 1 / Level 2 / VIP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Khẩu vị RR</w:t>
            </w:r>
          </w:p>
        </w:tc>
        <w:tc>
          <w:tcPr>
            <w:tcW w:type="dxa" w:w="6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Risk Rating — mức độ rủi ro chấp nhận</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Địa chỉ ví</w:t>
            </w:r>
          </w:p>
        </w:tc>
        <w:tc>
          <w:tcPr>
            <w:tcW w:type="dxa" w:w="68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Địa chỉ ví blockchain đã whitelist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Danh mục</w:t>
            </w:r>
          </w:p>
        </w:tc>
        <w:tc>
          <w:tcPr>
            <w:tcW w:type="dxa" w:w="6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Loại tài sản nhà đầu tư đang nắm giữ</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Trạng thái</w:t>
            </w:r>
          </w:p>
        </w:tc>
        <w:tc>
          <w:tcPr>
            <w:tcW w:type="dxa" w:w="68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Hoạt động / Chờ duyệt / Đóng băng</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Đăng ký</w:t>
            </w:r>
          </w:p>
        </w:tc>
        <w:tc>
          <w:tcPr>
            <w:tcW w:type="dxa" w:w="6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Ngày đăng ký</w:t>
            </w:r>
          </w:p>
        </w:tc>
      </w:tr>
    </w:tbl>
    <w:p>
      <w:pPr>
        <w:spacing w:after="0" w:before="200"/>
      </w:pPr>
    </w:p>
    <w:p>
      <w:pPr>
        <w:pStyle w:val="Heading1"/>
        <w:spacing w:after="160" w:before="320"/>
      </w:pPr>
      <w:r>
        <w:rPr>
          <w:rFonts w:ascii="Arial" w:cs="Arial" w:eastAsia="Arial" w:hAnsi="Arial"/>
          <w:b/>
          <w:bCs/>
          <w:color w:val="1B4F72"/>
          <w:sz w:val="32"/>
          <w:szCs w:val="32"/>
        </w:rPr>
        <w:t xml:space="preserve">5. Luồng nghiệp vụ chính</w:t>
      </w:r>
    </w:p>
    <w:p>
      <w:pPr>
        <w:pStyle w:val="Heading2"/>
        <w:spacing w:after="120" w:before="240"/>
      </w:pPr>
      <w:r>
        <w:rPr>
          <w:rFonts w:ascii="Arial" w:cs="Arial" w:eastAsia="Arial" w:hAnsi="Arial"/>
          <w:b/>
          <w:bCs/>
          <w:color w:val="1A5276"/>
          <w:sz w:val="26"/>
          <w:szCs w:val="26"/>
        </w:rPr>
        <w:t xml:space="preserve">5.1. Luồng niêm yết tài sản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000"/>
        <w:gridCol w:w="3326"/>
      </w:tblGrid>
      <w:tr>
        <w:trPr>
          <w:tblHeader/>
        </w:trPr>
        <w:tc>
          <w:tcPr>
            <w:tcW w:type="dxa" w:w="5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Bước</w:t>
            </w:r>
          </w:p>
        </w:tc>
        <w:tc>
          <w:tcPr>
            <w:tcW w:type="dxa" w:w="32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Hành động</w:t>
            </w:r>
          </w:p>
        </w:tc>
        <w:tc>
          <w:tcPr>
            <w:tcW w:type="dxa" w:w="20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33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Công nghệ</w:t>
            </w:r>
          </w:p>
        </w:tc>
      </w:tr>
      <w:tr>
        <w:tc>
          <w:tcPr>
            <w:tcW w:type="dxa" w:w="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1</w:t>
            </w:r>
          </w:p>
        </w:tc>
        <w:tc>
          <w:tcPr>
            <w:tcW w:type="dxa" w:w="3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Admin kết nối ví MetaMask (Ledger/Trezor cho Production)</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Admin BIDV</w:t>
            </w:r>
          </w:p>
        </w:tc>
        <w:tc>
          <w:tcPr>
            <w:tcW w:type="dxa" w:w="33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MetaMask</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Chọn loại tài sản: BGT / BRT / BCT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Admin BIDV</w:t>
            </w:r>
          </w:p>
        </w:tc>
        <w:tc>
          <w:tcPr>
            <w:tcW w:type="dxa" w:w="33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UI Dropdown</w:t>
            </w:r>
          </w:p>
        </w:tc>
      </w:tr>
      <w:tr>
        <w:tc>
          <w:tcPr>
            <w:tcW w:type="dxa" w:w="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3</w:t>
            </w:r>
          </w:p>
        </w:tc>
        <w:tc>
          <w:tcPr>
            <w:tcW w:type="dxa" w:w="3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Nhập thông tin tài sản (backing, số lượng, giá...)</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Admin BIDV</w:t>
            </w:r>
          </w:p>
        </w:tc>
        <w:tc>
          <w:tcPr>
            <w:tcW w:type="dxa" w:w="33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Form UI</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Ký giao dịch on-chain bằng ví Admin</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Admin BIDV</w:t>
            </w:r>
          </w:p>
        </w:tc>
        <w:tc>
          <w:tcPr>
            <w:tcW w:type="dxa" w:w="33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MetaMask</w:t>
            </w:r>
          </w:p>
        </w:tc>
      </w:tr>
      <w:tr>
        <w:tc>
          <w:tcPr>
            <w:tcW w:type="dxa" w:w="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5</w:t>
            </w:r>
          </w:p>
        </w:tc>
        <w:tc>
          <w:tcPr>
            <w:tcW w:type="dxa" w:w="3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Smart contract AssetRegistry mint token</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Smart Contract</w:t>
            </w:r>
          </w:p>
        </w:tc>
        <w:tc>
          <w:tcPr>
            <w:tcW w:type="dxa" w:w="33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Polygon</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TX Hash được lưu và hiển thị trong danh sách</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System</w:t>
            </w:r>
          </w:p>
        </w:tc>
        <w:tc>
          <w:tcPr>
            <w:tcW w:type="dxa" w:w="33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Polygonscan</w:t>
            </w:r>
          </w:p>
        </w:tc>
      </w:tr>
      <w:tr>
        <w:tc>
          <w:tcPr>
            <w:tcW w:type="dxa" w:w="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7</w:t>
            </w:r>
          </w:p>
        </w:tc>
        <w:tc>
          <w:tcPr>
            <w:tcW w:type="dxa" w:w="3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Oracle cập nhật giá VND theo thời gian thực</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Oracle</w:t>
            </w:r>
          </w:p>
        </w:tc>
        <w:tc>
          <w:tcPr>
            <w:tcW w:type="dxa" w:w="33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Price Feed</w:t>
            </w:r>
          </w:p>
        </w:tc>
      </w:tr>
    </w:tbl>
    <w:p>
      <w:pPr>
        <w:spacing w:after="0" w:before="160"/>
      </w:pPr>
    </w:p>
    <w:p>
      <w:pPr>
        <w:pStyle w:val="Heading2"/>
        <w:spacing w:after="120" w:before="240"/>
      </w:pPr>
      <w:r>
        <w:rPr>
          <w:rFonts w:ascii="Arial" w:cs="Arial" w:eastAsia="Arial" w:hAnsi="Arial"/>
          <w:b/>
          <w:bCs/>
          <w:color w:val="1A5276"/>
          <w:sz w:val="26"/>
          <w:szCs w:val="26"/>
        </w:rPr>
        <w:t xml:space="preserve">5.2. Luồng KYC nhà đầu tư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026"/>
      </w:tblGrid>
      <w:tr>
        <w:trPr>
          <w:tblHeader/>
        </w:trPr>
        <w:tc>
          <w:tcPr>
            <w:tcW w:type="dxa" w:w="5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Bước</w:t>
            </w:r>
          </w:p>
        </w:tc>
        <w:tc>
          <w:tcPr>
            <w:tcW w:type="dxa" w:w="45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Hành động</w:t>
            </w:r>
          </w:p>
        </w:tc>
        <w:tc>
          <w:tcPr>
            <w:tcW w:type="dxa" w:w="40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Actor</w:t>
            </w:r>
          </w:p>
        </w:tc>
      </w:tr>
      <w:tr>
        <w:tc>
          <w:tcPr>
            <w:tcW w:type="dxa" w:w="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1</w:t>
            </w:r>
          </w:p>
        </w:tc>
        <w:tc>
          <w:tcPr>
            <w:tcW w:type="dxa" w:w="4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Nhà đầu tư đăng ký và submit hồ sơ CCCD</w:t>
            </w:r>
          </w:p>
        </w:tc>
        <w:tc>
          <w:tcPr>
            <w:tcW w:type="dxa" w:w="4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Nhà đầu tư</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2</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Admin xem xét hồ sơ trong Module A (KYC)</w:t>
            </w:r>
          </w:p>
        </w:tc>
        <w:tc>
          <w:tcPr>
            <w:tcW w:type="dxa" w:w="4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Admin BIDV</w:t>
            </w:r>
          </w:p>
        </w:tc>
      </w:tr>
      <w:tr>
        <w:tc>
          <w:tcPr>
            <w:tcW w:type="dxa" w:w="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3</w:t>
            </w:r>
          </w:p>
        </w:tc>
        <w:tc>
          <w:tcPr>
            <w:tcW w:type="dxa" w:w="4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Phân cấp KYC: Level 1 / Level 2 / VIP</w:t>
            </w:r>
          </w:p>
        </w:tc>
        <w:tc>
          <w:tcPr>
            <w:tcW w:type="dxa" w:w="4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Admin BIDV</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Whitelist địa chỉ ví on-chain (nếu approved)</w:t>
            </w:r>
          </w:p>
        </w:tc>
        <w:tc>
          <w:tcPr>
            <w:tcW w:type="dxa" w:w="4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Smart Contract</w:t>
            </w:r>
          </w:p>
        </w:tc>
      </w:tr>
      <w:tr>
        <w:tc>
          <w:tcPr>
            <w:tcW w:type="dxa" w:w="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5</w:t>
            </w:r>
          </w:p>
        </w:tc>
        <w:tc>
          <w:tcPr>
            <w:tcW w:type="dxa" w:w="4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Nhà đầu tư giao dịch theo hạn mức KYC</w:t>
            </w:r>
          </w:p>
        </w:tc>
        <w:tc>
          <w:tcPr>
            <w:tcW w:type="dxa" w:w="4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Nhà đầu tư</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6</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Admin có thể Freeze/Unfreeze ví bất kỳ lúc nào</w:t>
            </w:r>
          </w:p>
        </w:tc>
        <w:tc>
          <w:tcPr>
            <w:tcW w:type="dxa" w:w="4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Admin BIDV</w:t>
            </w:r>
          </w:p>
        </w:tc>
      </w:tr>
    </w:tbl>
    <w:p>
      <w:pPr>
        <w:spacing w:after="0" w:before="200"/>
      </w:pPr>
    </w:p>
    <w:p>
      <w:pPr>
        <w:pStyle w:val="Heading1"/>
        <w:spacing w:after="160" w:before="320"/>
      </w:pPr>
      <w:r>
        <w:rPr>
          <w:rFonts w:ascii="Arial" w:cs="Arial" w:eastAsia="Arial" w:hAnsi="Arial"/>
          <w:b/>
          <w:bCs/>
          <w:color w:val="1B4F72"/>
          <w:sz w:val="32"/>
          <w:szCs w:val="32"/>
        </w:rPr>
        <w:t xml:space="preserve">6. Đánh giá PoC hiện tại</w:t>
      </w:r>
    </w:p>
    <w:p>
      <w:pPr>
        <w:pStyle w:val="Heading2"/>
        <w:spacing w:after="120" w:before="240"/>
      </w:pPr>
      <w:r>
        <w:rPr>
          <w:rFonts w:ascii="Arial" w:cs="Arial" w:eastAsia="Arial" w:hAnsi="Arial"/>
          <w:b/>
          <w:bCs/>
          <w:color w:val="1A5276"/>
          <w:sz w:val="26"/>
          <w:szCs w:val="26"/>
        </w:rPr>
        <w:t xml:space="preserve">6.1. Điểm mạnh</w:t>
      </w:r>
    </w:p>
    <w:p>
      <w:pPr>
        <w:pStyle w:val="ListParagraph"/>
        <w:numPr>
          <w:ilvl w:val="0"/>
          <w:numId w:val="2"/>
        </w:numPr>
        <w:spacing w:after="60" w:before="60"/>
      </w:pPr>
      <w:r>
        <w:rPr>
          <w:rFonts w:ascii="Arial" w:cs="Arial" w:eastAsia="Arial" w:hAnsi="Arial"/>
          <w:sz w:val="22"/>
          <w:szCs w:val="22"/>
        </w:rPr>
        <w:t xml:space="preserve">Kiến trúc blockchain rõ ràng: Polygon + MetaMask + AssetRegistry</w:t>
      </w:r>
    </w:p>
    <w:p>
      <w:pPr>
        <w:pStyle w:val="ListParagraph"/>
        <w:numPr>
          <w:ilvl w:val="0"/>
          <w:numId w:val="2"/>
        </w:numPr>
        <w:spacing w:after="60" w:before="60"/>
      </w:pPr>
      <w:r>
        <w:rPr>
          <w:rFonts w:ascii="Arial" w:cs="Arial" w:eastAsia="Arial" w:hAnsi="Arial"/>
          <w:sz w:val="22"/>
          <w:szCs w:val="22"/>
        </w:rPr>
        <w:t xml:space="preserve">Giao diện tiếng Việt, phù hợp với người dùng BIDV</w:t>
      </w:r>
    </w:p>
    <w:p>
      <w:pPr>
        <w:pStyle w:val="ListParagraph"/>
        <w:numPr>
          <w:ilvl w:val="0"/>
          <w:numId w:val="2"/>
        </w:numPr>
        <w:spacing w:after="60" w:before="60"/>
      </w:pPr>
      <w:r>
        <w:rPr>
          <w:rFonts w:ascii="Arial" w:cs="Arial" w:eastAsia="Arial" w:hAnsi="Arial"/>
          <w:sz w:val="22"/>
          <w:szCs w:val="22"/>
        </w:rPr>
        <w:t xml:space="preserve">Phân loại tài sản rõ ràng: BGT (Vàng), BRT (BĐS), BCT (Carbon)</w:t>
      </w:r>
    </w:p>
    <w:p>
      <w:pPr>
        <w:pStyle w:val="ListParagraph"/>
        <w:numPr>
          <w:ilvl w:val="0"/>
          <w:numId w:val="2"/>
        </w:numPr>
        <w:spacing w:after="60" w:before="60"/>
      </w:pPr>
      <w:r>
        <w:rPr>
          <w:rFonts w:ascii="Arial" w:cs="Arial" w:eastAsia="Arial" w:hAnsi="Arial"/>
          <w:sz w:val="22"/>
          <w:szCs w:val="22"/>
        </w:rPr>
        <w:t xml:space="preserve">Oracle tích hợp cập nhật giá VND tự động</w:t>
      </w:r>
    </w:p>
    <w:p>
      <w:pPr>
        <w:pStyle w:val="ListParagraph"/>
        <w:numPr>
          <w:ilvl w:val="0"/>
          <w:numId w:val="2"/>
        </w:numPr>
        <w:spacing w:after="60" w:before="60"/>
      </w:pPr>
      <w:r>
        <w:rPr>
          <w:rFonts w:ascii="Arial" w:cs="Arial" w:eastAsia="Arial" w:hAnsi="Arial"/>
          <w:sz w:val="22"/>
          <w:szCs w:val="22"/>
        </w:rPr>
        <w:t xml:space="preserve">Status bar hiển thị block number thời gian thực</w:t>
      </w:r>
    </w:p>
    <w:p>
      <w:pPr>
        <w:pStyle w:val="ListParagraph"/>
        <w:numPr>
          <w:ilvl w:val="0"/>
          <w:numId w:val="2"/>
        </w:numPr>
        <w:spacing w:after="60" w:before="60"/>
      </w:pPr>
      <w:r>
        <w:rPr>
          <w:rFonts w:ascii="Arial" w:cs="Arial" w:eastAsia="Arial" w:hAnsi="Arial"/>
          <w:sz w:val="22"/>
          <w:szCs w:val="22"/>
        </w:rPr>
        <w:t xml:space="preserve">Deploy nhanh trên Vercel, CI/CD tự động</w:t>
      </w:r>
    </w:p>
    <w:p>
      <w:pPr>
        <w:spacing w:after="0" w:before="120"/>
      </w:pPr>
    </w:p>
    <w:p>
      <w:pPr>
        <w:pStyle w:val="Heading2"/>
        <w:spacing w:after="120" w:before="240"/>
      </w:pPr>
      <w:r>
        <w:rPr>
          <w:rFonts w:ascii="Arial" w:cs="Arial" w:eastAsia="Arial" w:hAnsi="Arial"/>
          <w:b/>
          <w:bCs/>
          <w:color w:val="1A5276"/>
          <w:sz w:val="26"/>
          <w:szCs w:val="26"/>
        </w:rPr>
        <w:t xml:space="preserve">6.2. Điểm yếu &amp; Hạn chế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526"/>
      </w:tblGrid>
      <w:tr>
        <w:trPr>
          <w:tblHeader/>
        </w:trPr>
        <w:tc>
          <w:tcPr>
            <w:tcW w:type="dxa" w:w="5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Vấn đề</w:t>
            </w:r>
          </w:p>
        </w:tc>
        <w:tc>
          <w:tcPr>
            <w:tcW w:type="dxa" w:w="35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Mức độ</w:t>
            </w:r>
          </w:p>
        </w:tc>
      </w:tr>
      <w:tr>
        <w:tc>
          <w:tcPr>
            <w:tcW w:type="dxa" w:w="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1</w:t>
            </w:r>
          </w:p>
        </w:tc>
        <w:tc>
          <w:tcPr>
            <w:tcW w:type="dxa" w:w="5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Không có Authentication/Login</w:t>
            </w:r>
          </w:p>
        </w:tc>
        <w:tc>
          <w:tcPr>
            <w:tcW w:type="dxa" w:w="3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Nghiêm trọng</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2</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Không có Detail page cho từng tài sản</w:t>
            </w:r>
          </w:p>
        </w:tc>
        <w:tc>
          <w:tcPr>
            <w:tcW w:type="dxa" w:w="3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Cao</w:t>
            </w:r>
          </w:p>
        </w:tc>
      </w:tr>
      <w:tr>
        <w:tc>
          <w:tcPr>
            <w:tcW w:type="dxa" w:w="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3</w:t>
            </w:r>
          </w:p>
        </w:tc>
        <w:tc>
          <w:tcPr>
            <w:tcW w:type="dxa" w:w="5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Form tạo niêm yết bị chặn ở bước kết nối ví</w:t>
            </w:r>
          </w:p>
        </w:tc>
        <w:tc>
          <w:tcPr>
            <w:tcW w:type="dxa" w:w="3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Cao</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Không có Audit Log</w:t>
            </w:r>
          </w:p>
        </w:tc>
        <w:tc>
          <w:tcPr>
            <w:tcW w:type="dxa" w:w="3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Cao</w:t>
            </w:r>
          </w:p>
        </w:tc>
      </w:tr>
      <w:tr>
        <w:tc>
          <w:tcPr>
            <w:tcW w:type="dxa" w:w="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5</w:t>
            </w:r>
          </w:p>
        </w:tc>
        <w:tc>
          <w:tcPr>
            <w:tcW w:type="dxa" w:w="5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KYC &amp; Batch reconciliation không có data</w:t>
            </w:r>
          </w:p>
        </w:tc>
        <w:tc>
          <w:tcPr>
            <w:tcW w:type="dxa" w:w="3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Trung bình</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6</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Không có trang Reports/Thống kê</w:t>
            </w:r>
          </w:p>
        </w:tc>
        <w:tc>
          <w:tcPr>
            <w:tcW w:type="dxa" w:w="3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Trung bình</w:t>
            </w:r>
          </w:p>
        </w:tc>
      </w:tr>
      <w:tr>
        <w:tc>
          <w:tcPr>
            <w:tcW w:type="dxa" w:w="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7</w:t>
            </w:r>
          </w:p>
        </w:tc>
        <w:tc>
          <w:tcPr>
            <w:tcW w:type="dxa" w:w="5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Sidebar không có role-based visibility</w:t>
            </w:r>
          </w:p>
        </w:tc>
        <w:tc>
          <w:tcPr>
            <w:tcW w:type="dxa" w:w="3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Trung bình</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8</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Không có real-time updates</w:t>
            </w:r>
          </w:p>
        </w:tc>
        <w:tc>
          <w:tcPr>
            <w:tcW w:type="dxa" w:w="3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Trung bình</w:t>
            </w:r>
          </w:p>
        </w:tc>
      </w:tr>
      <w:tr>
        <w:tc>
          <w:tcPr>
            <w:tcW w:type="dxa" w:w="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9</w:t>
            </w:r>
          </w:p>
        </w:tc>
        <w:tc>
          <w:tcPr>
            <w:tcW w:type="dxa" w:w="5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UI chưa responsive (horizontal scroll)</w:t>
            </w:r>
          </w:p>
        </w:tc>
        <w:tc>
          <w:tcPr>
            <w:tcW w:type="dxa" w:w="3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Thấp</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10</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WalletConnect bị tắt trong PoC</w:t>
            </w:r>
          </w:p>
        </w:tc>
        <w:tc>
          <w:tcPr>
            <w:tcW w:type="dxa" w:w="3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Thấp</w:t>
            </w:r>
          </w:p>
        </w:tc>
      </w:tr>
    </w:tbl>
    <w:p>
      <w:pPr>
        <w:spacing w:after="0" w:before="200"/>
      </w:pPr>
    </w:p>
    <w:p>
      <w:pPr>
        <w:pStyle w:val="Heading1"/>
        <w:spacing w:after="160" w:before="320"/>
      </w:pPr>
      <w:r>
        <w:rPr>
          <w:rFonts w:ascii="Arial" w:cs="Arial" w:eastAsia="Arial" w:hAnsi="Arial"/>
          <w:b/>
          <w:bCs/>
          <w:color w:val="1B4F72"/>
          <w:sz w:val="32"/>
          <w:szCs w:val="32"/>
        </w:rPr>
        <w:t xml:space="preserve">7. Kế hoạch Rebuild — Phiên bản nâng cấp</w:t>
      </w:r>
    </w:p>
    <w:p>
      <w:pPr>
        <w:pStyle w:val="Heading2"/>
        <w:spacing w:after="120" w:before="240"/>
      </w:pPr>
      <w:r>
        <w:rPr>
          <w:rFonts w:ascii="Arial" w:cs="Arial" w:eastAsia="Arial" w:hAnsi="Arial"/>
          <w:b/>
          <w:bCs/>
          <w:color w:val="1A5276"/>
          <w:sz w:val="26"/>
          <w:szCs w:val="26"/>
        </w:rPr>
        <w:t xml:space="preserve">7.1. Technology Stack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5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Công nghệ</w:t>
            </w:r>
          </w:p>
        </w:tc>
        <w:tc>
          <w:tcPr>
            <w:tcW w:type="dxa" w:w="45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Lý do</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Framework</w:t>
            </w:r>
          </w:p>
        </w:tc>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Next.js 15 (App Router)</w:t>
            </w:r>
          </w:p>
        </w:tc>
        <w:tc>
          <w:tcPr>
            <w:tcW w:type="dxa" w:w="4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Tương thích Vercel, RSC, file-based routing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Language</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TypeScript</w:t>
            </w:r>
          </w:p>
        </w:tc>
        <w:tc>
          <w:tcPr>
            <w:tcW w:type="dxa" w:w="4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Type safety, tránh lỗi runtime</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Styling</w:t>
            </w:r>
          </w:p>
        </w:tc>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Tailwind CSS + shadcn/ui</w:t>
            </w:r>
          </w:p>
        </w:tc>
        <w:tc>
          <w:tcPr>
            <w:tcW w:type="dxa" w:w="4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Component library chất lượng, dark mode sẵn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Web3</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Wagmi v2 + Viem + RainbowKit</w:t>
            </w:r>
          </w:p>
        </w:tc>
        <w:tc>
          <w:tcPr>
            <w:tcW w:type="dxa" w:w="4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Modern Web3 hooks, type-safe contract calls</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State</w:t>
            </w:r>
          </w:p>
        </w:tc>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Zustand</w:t>
            </w:r>
          </w:p>
        </w:tc>
        <w:tc>
          <w:tcPr>
            <w:tcW w:type="dxa" w:w="4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Lightweight, dễ dùng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Data fetching</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TanStack Query v5</w:t>
            </w:r>
          </w:p>
        </w:tc>
        <w:tc>
          <w:tcPr>
            <w:tcW w:type="dxa" w:w="4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Caching, background refetch</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Forms</w:t>
            </w:r>
          </w:p>
        </w:tc>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React Hook Form + Zod</w:t>
            </w:r>
          </w:p>
        </w:tc>
        <w:tc>
          <w:tcPr>
            <w:tcW w:type="dxa" w:w="4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Validation mạnh, performance tốt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Charts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Recharts</w:t>
            </w:r>
          </w:p>
        </w:tc>
        <w:tc>
          <w:tcPr>
            <w:tcW w:type="dxa" w:w="4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Lightweight, responsive</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Auth</w:t>
            </w:r>
          </w:p>
        </w:tc>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NextAuth v5 (SIWE)</w:t>
            </w:r>
          </w:p>
        </w:tc>
        <w:tc>
          <w:tcPr>
            <w:tcW w:type="dxa" w:w="4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Session management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Theme</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next-themes</w:t>
            </w:r>
          </w:p>
        </w:tc>
        <w:tc>
          <w:tcPr>
            <w:tcW w:type="dxa" w:w="4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Dark/Light mode, no hydration flash</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Database</w:t>
            </w:r>
          </w:p>
        </w:tc>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PostgreSQL + Prisma</w:t>
            </w:r>
          </w:p>
        </w:tc>
        <w:tc>
          <w:tcPr>
            <w:tcW w:type="dxa" w:w="4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Local Docker → Supabase production</w:t>
            </w:r>
          </w:p>
        </w:tc>
      </w:tr>
    </w:tbl>
    <w:p>
      <w:pPr>
        <w:spacing w:after="0" w:before="160"/>
      </w:pPr>
    </w:p>
    <w:p>
      <w:pPr>
        <w:pStyle w:val="Heading2"/>
        <w:spacing w:after="120" w:before="240"/>
      </w:pPr>
      <w:r>
        <w:rPr>
          <w:rFonts w:ascii="Arial" w:cs="Arial" w:eastAsia="Arial" w:hAnsi="Arial"/>
          <w:b/>
          <w:bCs/>
          <w:color w:val="1A5276"/>
          <w:sz w:val="26"/>
          <w:szCs w:val="26"/>
        </w:rPr>
        <w:t xml:space="preserve">7.2. Roadmap theo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rPr>
          <w:tblHeader/>
        </w:trPr>
        <w:tc>
          <w:tcPr>
            <w:tcW w:type="dxa" w:w="25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5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Nội dung</w:t>
            </w:r>
          </w:p>
        </w:tc>
        <w:tc>
          <w:tcPr>
            <w:tcW w:type="dxa" w:w="20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Phase 1 — Shell</w:t>
            </w:r>
          </w:p>
        </w:tc>
        <w:tc>
          <w:tcPr>
            <w:tcW w:type="dxa" w:w="4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Setup Next.js + TypeScript + Tailwind + shadcn/ui + Dark/Light mode</w:t>
            </w:r>
          </w:p>
        </w:tc>
        <w:tc>
          <w:tcPr>
            <w:tcW w:type="dxa" w:w="2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 Hoàn thành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Phase 1 — Shell</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Layout: Sidebar (BIDV logo) + Header + Wallet Connect</w:t>
            </w:r>
          </w:p>
        </w:tc>
        <w:tc>
          <w:tcPr>
            <w:tcW w:type="dxa" w:w="2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Hoàn thành</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Phase 1 — Shell</w:t>
            </w:r>
          </w:p>
        </w:tc>
        <w:tc>
          <w:tcPr>
            <w:tcW w:type="dxa" w:w="4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Dashboard KPIs + charts + asset breakdown</w:t>
            </w:r>
          </w:p>
        </w:tc>
        <w:tc>
          <w:tcPr>
            <w:tcW w:type="dxa" w:w="2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 Hoàn thành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Phase 1 — Shell</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Asset List với filter loại/trạng thái</w:t>
            </w:r>
          </w:p>
        </w:tc>
        <w:tc>
          <w:tcPr>
            <w:tcW w:type="dxa" w:w="2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Hoàn thành</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Phase 2 — Core</w:t>
            </w:r>
          </w:p>
        </w:tc>
        <w:tc>
          <w:tcPr>
            <w:tcW w:type="dxa" w:w="4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Form tạo niêm yết multi-step (BGT/BRT/BCT)</w:t>
            </w:r>
          </w:p>
        </w:tc>
        <w:tc>
          <w:tcPr>
            <w:tcW w:type="dxa" w:w="2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 Tiếp theo</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Phase 2 — Core</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Detail page tài sản + lịch sử giao dịch</w:t>
            </w:r>
          </w:p>
        </w:tc>
        <w:tc>
          <w:tcPr>
            <w:tcW w:type="dxa" w:w="2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Tiếp theo</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Phase 2 — Core</w:t>
            </w:r>
          </w:p>
        </w:tc>
        <w:tc>
          <w:tcPr>
            <w:tcW w:type="dxa" w:w="4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Kết nối AssetRegistry contract thật (Polygon Amoy)</w:t>
            </w:r>
          </w:p>
        </w:tc>
        <w:tc>
          <w:tcPr>
            <w:tcW w:type="dxa" w:w="2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 Tiếp theo</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Phase 3 — Ops</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Auth: Sign In With Ethereum (SIWE) + NextAuth</w:t>
            </w:r>
          </w:p>
        </w:tc>
        <w:tc>
          <w:tcPr>
            <w:tcW w:type="dxa" w:w="2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Planned</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Phase 3 — Ops</w:t>
            </w:r>
          </w:p>
        </w:tc>
        <w:tc>
          <w:tcPr>
            <w:tcW w:type="dxa" w:w="4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KYC full flow + Batch reconciliation data thật</w:t>
            </w:r>
          </w:p>
        </w:tc>
        <w:tc>
          <w:tcPr>
            <w:tcW w:type="dxa" w:w="20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 Planned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Phase 4 — Polish</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Reports, Export, Real-time, Mainnet switch</w:t>
            </w:r>
          </w:p>
        </w:tc>
        <w:tc>
          <w:tcPr>
            <w:tcW w:type="dxa" w:w="2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Planned</w:t>
            </w:r>
          </w:p>
        </w:tc>
      </w:tr>
    </w:tbl>
    <w:p>
      <w:pPr>
        <w:spacing w:after="0" w:before="200"/>
      </w:pPr>
    </w:p>
    <w:p>
      <w:pPr>
        <w:pStyle w:val="Heading1"/>
        <w:spacing w:after="160" w:before="320"/>
      </w:pPr>
      <w:r>
        <w:rPr>
          <w:rFonts w:ascii="Arial" w:cs="Arial" w:eastAsia="Arial" w:hAnsi="Arial"/>
          <w:b/>
          <w:bCs/>
          <w:color w:val="1B4F72"/>
          <w:sz w:val="32"/>
          <w:szCs w:val="32"/>
        </w:rPr>
        <w:t xml:space="preserve">8. So sánh PoC vs Phiên bản mới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Tính năng</w:t>
            </w:r>
          </w:p>
        </w:tc>
        <w:tc>
          <w:tcPr>
            <w:tcW w:type="dxa" w:w="3000"/>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PoC v2.0 (baseline)</w:t>
            </w:r>
          </w:p>
        </w:tc>
        <w:tc>
          <w:tcPr>
            <w:tcW w:type="dxa" w:w="3526"/>
            <w:tcBorders>
              <w:top w:val="single" w:color="DDDDDD" w:sz="1"/>
              <w:left w:val="single" w:color="DDDDDD" w:sz="1"/>
              <w:bottom w:val="single" w:color="DDDDDD" w:sz="1"/>
              <w:right w:val="single" w:color="DDDDDD"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Phiên bản mới (Phase 1)</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Authentication</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Không có</w:t>
            </w:r>
          </w:p>
        </w:tc>
        <w:tc>
          <w:tcPr>
            <w:tcW w:type="dxa" w:w="3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Planned Phase 3</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Dark/Light mode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Chỉ dark</w:t>
            </w:r>
          </w:p>
        </w:tc>
        <w:tc>
          <w:tcPr>
            <w:tcW w:type="dxa" w:w="3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Toggle button, BIDV theme</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Branding BIDV</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Chữ đơn giản</w:t>
            </w:r>
          </w:p>
        </w:tc>
        <w:tc>
          <w:tcPr>
            <w:tcW w:type="dxa" w:w="3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 SVG logo xanh/vàng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Dashboard chart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Bar chart tĩnh</w:t>
            </w:r>
          </w:p>
        </w:tc>
        <w:tc>
          <w:tcPr>
            <w:tcW w:type="dxa" w:w="3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Area chart theo thời gian</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Asset Detail</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Click row = không làm gì</w:t>
            </w:r>
          </w:p>
        </w:tc>
        <w:tc>
          <w:tcPr>
            <w:tcW w:type="dxa" w:w="3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Planned Phase 2</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Tạo niêm yết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Bị block ở kết nối ví</w:t>
            </w:r>
          </w:p>
        </w:tc>
        <w:tc>
          <w:tcPr>
            <w:tcW w:type="dxa" w:w="3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Planned Phase 2</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Batch reconciliation</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Bảng trống</w:t>
            </w:r>
          </w:p>
        </w:tc>
        <w:tc>
          <w:tcPr>
            <w:tcW w:type="dxa" w:w="3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 UI sẵn sàng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KYC management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Bảng trống</w:t>
            </w:r>
          </w:p>
        </w:tc>
        <w:tc>
          <w:tcPr>
            <w:tcW w:type="dxa" w:w="3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UI + search + filter</w:t>
            </w:r>
          </w:p>
        </w:tc>
      </w:tr>
      <w:tr>
        <w:tc>
          <w:tcPr>
            <w:tcW w:type="dxa" w:w="25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Blockchain</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Polygon Mumbai (deprecated)</w:t>
            </w:r>
          </w:p>
        </w:tc>
        <w:tc>
          <w:tcPr>
            <w:tcW w:type="dxa" w:w="3526"/>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sz w:val="20"/>
                <w:szCs w:val="20"/>
              </w:rPr>
              <w:t xml:space="preserve">Polygon Amoy (current testnet)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Wallet UI</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Custom button</w:t>
            </w:r>
          </w:p>
        </w:tc>
        <w:tc>
          <w:tcPr>
            <w:tcW w:type="dxa" w:w="3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RainbowKit (MetaMask + WalletConnect)</w:t>
            </w:r>
          </w:p>
        </w:tc>
      </w:tr>
    </w:tbl>
    <w:p>
      <w:pPr>
        <w:spacing w:after="0" w:before="200"/>
      </w:pPr>
    </w:p>
    <w:p>
      <w:pPr>
        <w:pBdr>
          <w:bottom w:val="single" w:color="BDC3C7" w:sz="4"/>
        </w:pBdr>
        <w:spacing w:after="160" w:before="160"/>
      </w:pPr>
    </w:p>
    <w:p>
      <w:pPr>
        <w:spacing w:after="80" w:before="160"/>
        <w:jc w:val="center"/>
      </w:pPr>
      <w:r>
        <w:rPr>
          <w:rFonts w:ascii="Arial" w:cs="Arial" w:eastAsia="Arial" w:hAnsi="Arial"/>
          <w:i/>
          <w:iCs/>
          <w:color w:val="888888"/>
          <w:sz w:val="18"/>
          <w:szCs w:val="18"/>
        </w:rPr>
        <w:t xml:space="preserve">Tài liệu tổng hợp dựa trên phân tích trực tiếp BIDV RWA Admin Console (PoC v2.0) ngày 06/06/2026.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06/06/2026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pBdr>
    </w:pPr>
    <w:r>
      <w:rPr>
        <w:rFonts w:ascii="Arial" w:cs="Arial" w:eastAsia="Arial" w:hAnsi="Arial"/>
        <w:b/>
        <w:bCs/>
        <w:color w:val="1B4F72"/>
        <w:sz w:val="18"/>
        <w:szCs w:val="18"/>
      </w:rPr>
      <w:t xml:space="preserve">BIDV RWA Admin Console — Phân tích Baseline</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2026-06-06T08:30:55.968Z</dcterms:created>
  <dcterms:modified xsi:type="dcterms:W3CDTF">2026-06-06T08:30:55.968Z</dcterms:modified>
</cp:coreProperties>
</file>

<file path=docProps/custom.xml><?xml version="1.0" encoding="utf-8"?>
<Properties xmlns="http://schemas.openxmlformats.org/officeDocument/2006/custom-properties" xmlns:vt="http://schemas.openxmlformats.org/officeDocument/2006/docPropsVTypes"/>
</file>