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ind w:left="306" w:hanging="306"/>
        <w:rPr>
          <w:rFonts w:cs="Arial"/>
          <w:sz w:val="24"/>
          <w:lang w:val="en-AU"/>
        </w:rPr>
      </w:pPr>
      <w:r>
        <w:rPr>
          <w:rFonts w:cs="Arial"/>
          <w:sz w:val="24"/>
          <w:lang w:val="en-AU"/>
        </w:rPr>
        <w:t>Minutes # …</w:t>
      </w:r>
    </w:p>
    <w:p>
      <w:pPr>
        <w:pStyle w:val="Normal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Minutes for meeting of Group …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Location</w:t>
      </w:r>
      <w:r>
        <w:rPr>
          <w:rFonts w:cs="Arial" w:ascii="Arial Narrow" w:hAnsi="Arial Narrow"/>
          <w:sz w:val="24"/>
        </w:rPr>
        <w:t xml:space="preserve">: </w:t>
      </w:r>
      <w:r>
        <w:rPr>
          <w:rFonts w:cs="Arial" w:ascii="Arial Narrow" w:hAnsi="Arial Narrow"/>
          <w:sz w:val="24"/>
        </w:rPr>
        <w:t>IW</w:t>
      </w:r>
      <w:r>
        <w:rPr>
          <w:rFonts w:cs="Arial" w:ascii="Arial Narrow" w:hAnsi="Arial Narrow"/>
          <w:sz w:val="24"/>
        </w:rPr>
        <w:t xml:space="preserve"> </w:t>
      </w:r>
      <w:r>
        <w:rPr>
          <w:rFonts w:cs="Arial" w:ascii="Arial Narrow" w:hAnsi="Arial Narrow"/>
          <w:sz w:val="24"/>
        </w:rPr>
        <w:t xml:space="preserve">3.15 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Date</w:t>
      </w:r>
      <w:r>
        <w:rPr>
          <w:rFonts w:cs="Arial" w:ascii="Arial Narrow" w:hAnsi="Arial Narrow"/>
          <w:sz w:val="24"/>
        </w:rPr>
        <w:t xml:space="preserve">: </w:t>
      </w:r>
      <w:r>
        <w:rPr>
          <w:rFonts w:cs="Arial" w:ascii="Arial Narrow" w:hAnsi="Arial Narrow"/>
          <w:sz w:val="24"/>
        </w:rPr>
        <w:t>16/03/2021</w:t>
      </w:r>
    </w:p>
    <w:p>
      <w:pPr>
        <w:pStyle w:val="Normal"/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>Time:</w:t>
      </w:r>
      <w:r>
        <w:rPr>
          <w:rFonts w:cs="Arial" w:ascii="Arial Narrow" w:hAnsi="Arial Narrow"/>
          <w:sz w:val="24"/>
        </w:rPr>
        <w:t xml:space="preserve"> </w:t>
      </w:r>
      <w:r>
        <w:rPr>
          <w:rFonts w:cs="Arial" w:ascii="Arial Narrow" w:hAnsi="Arial Narrow"/>
          <w:sz w:val="24"/>
        </w:rPr>
        <w:t>11:10</w:t>
      </w:r>
    </w:p>
    <w:p>
      <w:pPr>
        <w:pStyle w:val="Normal"/>
        <w:pBdr>
          <w:bottom w:val="single" w:sz="6" w:space="1" w:color="000000"/>
        </w:pBdr>
        <w:spacing w:before="0" w:after="120"/>
        <w:rPr>
          <w:rFonts w:ascii="Arial Narrow" w:hAnsi="Arial Narrow" w:cs="Arial"/>
          <w:b/>
          <w:b/>
          <w:bCs/>
          <w:sz w:val="24"/>
        </w:rPr>
      </w:pPr>
      <w:r>
        <w:rPr>
          <w:rFonts w:cs="Arial" w:ascii="Arial Narrow" w:hAnsi="Arial Narrow"/>
          <w:b/>
          <w:bCs/>
          <w:sz w:val="24"/>
        </w:rPr>
        <w:t xml:space="preserve">Present: </w:t>
      </w:r>
      <w:r>
        <w:rPr>
          <w:rFonts w:cs="Arial" w:ascii="Arial Narrow" w:hAnsi="Arial Narrow"/>
          <w:b w:val="false"/>
          <w:bCs w:val="false"/>
          <w:sz w:val="24"/>
        </w:rPr>
        <w:t xml:space="preserve">Hong Gunn Chew (HGC), Kyle Millar (KM), Hung Nguyen (HN), Quang Huy Ngo (QHN), Anh Tuan Phu (ATP) </w:t>
      </w:r>
    </w:p>
    <w:p>
      <w:pPr>
        <w:pStyle w:val="Normal"/>
        <w:pBdr>
          <w:bottom w:val="single" w:sz="6" w:space="1" w:color="000000"/>
        </w:pBdr>
        <w:spacing w:before="0" w:after="120"/>
        <w:rPr>
          <w:rFonts w:ascii="Arial Narrow" w:hAnsi="Arial Narrow" w:cs="Arial"/>
          <w:sz w:val="24"/>
        </w:rPr>
      </w:pPr>
      <w:r>
        <w:rPr>
          <w:rFonts w:cs="Arial" w:ascii="Arial Narrow" w:hAnsi="Arial Narrow"/>
          <w:b/>
          <w:bCs/>
          <w:sz w:val="24"/>
        </w:rPr>
        <w:t xml:space="preserve">Absent: </w:t>
      </w:r>
      <w:r>
        <w:rPr>
          <w:rFonts w:cs="Arial" w:ascii="Arial Narrow" w:hAnsi="Arial Narrow"/>
          <w:b w:val="false"/>
          <w:bCs w:val="false"/>
          <w:sz w:val="24"/>
        </w:rPr>
        <w:t>n/a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Formally open the meeting</w:t>
      </w:r>
    </w:p>
    <w:p>
      <w:pPr>
        <w:pStyle w:val="ListParagraph"/>
        <w:spacing w:before="0" w:after="0"/>
        <w:ind w:left="144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Review of previous minutes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Action items resulting from previous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tbl>
      <w:tblPr>
        <w:tblStyle w:val="TableGrid"/>
        <w:tblW w:w="10009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5"/>
        <w:gridCol w:w="1463"/>
        <w:gridCol w:w="1515"/>
        <w:gridCol w:w="1736"/>
        <w:gridCol w:w="50"/>
      </w:tblGrid>
      <w:tr>
        <w:trPr>
          <w:trHeight w:val="268" w:hRule="atLeast"/>
        </w:trPr>
        <w:tc>
          <w:tcPr>
            <w:tcW w:w="5245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hanging="33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463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786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Liturature review </w:t>
            </w:r>
          </w:p>
        </w:tc>
        <w:tc>
          <w:tcPr>
            <w:tcW w:w="1463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  <w:t>QHN/</w:t>
            </w:r>
            <w:r>
              <w:rPr/>
              <w:t>ATP</w:t>
            </w:r>
          </w:p>
        </w:tc>
        <w:tc>
          <w:tcPr>
            <w:tcW w:w="1515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/>
            </w:pPr>
            <w:r>
              <w:rPr/>
              <w:t>15/03/2021</w:t>
            </w:r>
          </w:p>
        </w:tc>
        <w:tc>
          <w:tcPr>
            <w:tcW w:w="1786" w:type="dxa"/>
            <w:gridSpan w:val="2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/>
            </w:pPr>
            <w:r>
              <w:rPr/>
              <w:t>Completed</w:t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Replicate </w:t>
            </w:r>
            <w:r>
              <w:rPr/>
              <w:t>Anomaly dete</w:t>
            </w:r>
            <w:r>
              <w:rPr/>
              <w:t>ction with GCN paper</w:t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  <w:t xml:space="preserve">ATP </w:t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/>
            </w:pPr>
            <w:r>
              <w:rPr/>
              <w:t>22/03/2021</w:t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/>
            </w:pPr>
            <w:r>
              <w:rPr/>
              <w:t>On Track</w:t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86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5245" w:type="dxa"/>
            <w:tcBorders>
              <w:top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/>
            </w:pPr>
            <w:r>
              <w:rPr/>
            </w:r>
          </w:p>
        </w:tc>
        <w:tc>
          <w:tcPr>
            <w:tcW w:w="1463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515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736" w:type="dxa"/>
            <w:tcBorders>
              <w:top w:val="dashSmallGap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>
                <w:rFonts w:ascii="Arial Narrow" w:hAnsi="Arial Narrow" w:cs="Arial"/>
                <w:b/>
                <w:b/>
                <w:bCs/>
              </w:rPr>
            </w:pPr>
            <w:r>
              <w:rPr>
                <w:rFonts w:cs="Arial" w:ascii="Arial Narrow" w:hAnsi="Arial Narrow"/>
                <w:b/>
                <w:bCs/>
              </w:rPr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Project status/progress during last period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Project goals for upcoming period</w:t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a. Try to re-run Anomaly detection </w:t>
      </w:r>
      <w:r>
        <w:rPr>
          <w:b w:val="false"/>
          <w:bCs w:val="false"/>
          <w:u w:val="none"/>
        </w:rPr>
        <w:t>implemetation</w:t>
      </w:r>
      <w:r>
        <w:rPr>
          <w:b w:val="false"/>
          <w:bCs w:val="false"/>
          <w:u w:val="none"/>
        </w:rPr>
        <w:t xml:space="preserve"> of DAPT-2020 </w:t>
      </w:r>
      <w:r>
        <w:rPr>
          <w:b w:val="false"/>
          <w:bCs w:val="false"/>
          <w:u w:val="none"/>
        </w:rPr>
        <w:t>paper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(22/03/2020)</w:t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b. Finding for log data of DAPT-2020 </w:t>
      </w:r>
      <w:r>
        <w:rPr>
          <w:b w:val="false"/>
          <w:bCs w:val="false"/>
          <w:u w:val="none"/>
        </w:rPr>
        <w:t>(22/03/2020)</w:t>
      </w:r>
    </w:p>
    <w:p>
      <w:pPr>
        <w:pStyle w:val="ListParagraph"/>
        <w:spacing w:before="0" w:after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c. Modify GCN (Hyper-GCN) for DAPT-2020 dataset </w:t>
      </w:r>
      <w:r>
        <w:rPr>
          <w:b w:val="false"/>
          <w:bCs w:val="false"/>
          <w:u w:val="none"/>
        </w:rPr>
        <w:t>(22/03/2020)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Individual reports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Anh Tuan Phu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Review and proposed DAPT-2020 dataset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2160" w:hanging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Replicate Anomaly detection using GCN paper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>
          <w:rFonts w:ascii="Arial Narrow" w:hAnsi="Arial Narrow"/>
        </w:rPr>
      </w:pPr>
      <w:r>
        <w:rPr>
          <w:rFonts w:ascii="Arial Narrow" w:hAnsi="Arial Narrow"/>
        </w:rPr>
        <w:t>Quang Huy Ngo:</w:t>
        <w:br/>
      </w:r>
      <w:r>
        <w:rPr>
          <w:rFonts w:ascii="Arial Narrow" w:hAnsi="Arial Narrow"/>
        </w:rPr>
        <w:t>Review log2vec paper, Deep learning for insider threat reviewing</w:t>
      </w:r>
    </w:p>
    <w:p>
      <w:pPr>
        <w:pStyle w:val="ListParagraph"/>
        <w:spacing w:lineRule="auto" w:line="240" w:before="0" w:after="0"/>
        <w:ind w:hanging="0"/>
        <w:contextualSpacing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Risks and dependencies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a. Unavailable log data for DAPT-20:</w:t>
        <w:br/>
      </w:r>
      <w:r>
        <w:rPr>
          <w:rFonts w:ascii="Arial Narrow" w:hAnsi="Arial Narrow"/>
          <w:b/>
          <w:bCs/>
          <w:sz w:val="24"/>
          <w:szCs w:val="24"/>
          <w:u w:val="none"/>
        </w:rPr>
        <w:tab/>
      </w:r>
      <w:r>
        <w:rPr>
          <w:rFonts w:ascii="Arial Narrow" w:hAnsi="Arial Narrow"/>
          <w:b/>
          <w:bCs/>
          <w:i w:val="false"/>
          <w:iCs w:val="false"/>
          <w:sz w:val="24"/>
          <w:szCs w:val="24"/>
          <w:u w:val="none"/>
        </w:rPr>
        <w:t xml:space="preserve">Risk: </w:t>
      </w:r>
      <w:r>
        <w:rPr>
          <w:rFonts w:ascii="Arial Narrow" w:hAnsi="Arial Narrow"/>
          <w:b w:val="false"/>
          <w:bCs w:val="false"/>
          <w:i w:val="false"/>
          <w:iCs w:val="false"/>
          <w:sz w:val="24"/>
          <w:szCs w:val="24"/>
          <w:u w:val="none"/>
        </w:rPr>
        <w:t>Log data mentioned in paper but not provided in github link =&gt; unable to get log data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>
          <w:b/>
          <w:b/>
          <w:bCs/>
        </w:rPr>
      </w:pPr>
      <w:r>
        <w:rPr>
          <w:rFonts w:ascii="Arial Narrow" w:hAnsi="Arial Narrow"/>
          <w:b/>
          <w:bCs/>
          <w:i w:val="false"/>
          <w:iCs w:val="false"/>
          <w:sz w:val="24"/>
          <w:szCs w:val="24"/>
          <w:u w:val="none"/>
        </w:rPr>
        <w:t xml:space="preserve">Mitigation: </w:t>
      </w:r>
      <w:r>
        <w:rPr>
          <w:rFonts w:ascii="Arial Narrow" w:hAnsi="Arial Narrow"/>
          <w:b w:val="false"/>
          <w:bCs w:val="false"/>
          <w:i w:val="false"/>
          <w:iCs w:val="false"/>
          <w:sz w:val="24"/>
          <w:szCs w:val="24"/>
          <w:u w:val="none"/>
        </w:rPr>
        <w:t>Ask for paper author for data or try find for the older version of the code in the github</w:t>
      </w:r>
    </w:p>
    <w:p>
      <w:pPr>
        <w:pStyle w:val="ListParagraph"/>
        <w:numPr>
          <w:ilvl w:val="0"/>
          <w:numId w:val="0"/>
        </w:numPr>
        <w:spacing w:before="0" w:after="0"/>
        <w:ind w:left="1440" w:hanging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Any other business</w:t>
      </w:r>
    </w:p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Formally close the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Summary of actions items arisen from the meeting</w:t>
      </w:r>
    </w:p>
    <w:p>
      <w:pPr>
        <w:pStyle w:val="ListParagraph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tbl>
      <w:tblPr>
        <w:tblStyle w:val="TableGrid"/>
        <w:tblW w:w="10182" w:type="dxa"/>
        <w:jc w:val="left"/>
        <w:tblInd w:w="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4902"/>
        <w:gridCol w:w="1248"/>
        <w:gridCol w:w="1306"/>
        <w:gridCol w:w="1135"/>
        <w:gridCol w:w="32"/>
      </w:tblGrid>
      <w:tr>
        <w:trPr>
          <w:trHeight w:val="268" w:hRule="atLeast"/>
        </w:trPr>
        <w:tc>
          <w:tcPr>
            <w:tcW w:w="1558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Meeting Item</w:t>
            </w:r>
          </w:p>
        </w:tc>
        <w:tc>
          <w:tcPr>
            <w:tcW w:w="4902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hanging="33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1248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Assigned</w:t>
            </w:r>
          </w:p>
        </w:tc>
        <w:tc>
          <w:tcPr>
            <w:tcW w:w="1306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167" w:type="dxa"/>
            <w:gridSpan w:val="2"/>
            <w:tcBorders>
              <w:top w:val="nil"/>
              <w:left w:val="single" w:sz="8" w:space="0" w:color="000000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4902" w:type="dxa"/>
            <w:tcBorders>
              <w:top w:val="single" w:sz="12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sz w:val="24"/>
                <w:szCs w:val="24"/>
                <w:u w:val="none"/>
              </w:rPr>
              <w:t>Unavailable log data for DAPT-20</w:t>
            </w:r>
          </w:p>
        </w:tc>
        <w:tc>
          <w:tcPr>
            <w:tcW w:w="1248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  <w:t>QHN/ATP</w:t>
            </w:r>
          </w:p>
        </w:tc>
        <w:tc>
          <w:tcPr>
            <w:tcW w:w="1306" w:type="dxa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/>
            </w:pPr>
            <w:r>
              <w:rPr/>
              <w:t>22/03/2020</w:t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/>
            </w:pPr>
            <w:r>
              <w:rPr/>
              <w:t>On Track</w:t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left w:val="nil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101" w:hanging="0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/>
            </w:pPr>
            <w:r>
              <w:rPr/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/>
            </w:pPr>
            <w:r>
              <w:rPr/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67" w:type="dxa"/>
            <w:gridSpan w:val="2"/>
            <w:tcBorders>
              <w:top w:val="dashSmallGap" w:sz="8" w:space="0" w:color="000000"/>
              <w:left w:val="single" w:sz="8" w:space="0" w:color="000000"/>
              <w:bottom w:val="dashSmallGap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91"/>
              <w:jc w:val="center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</w:tr>
      <w:tr>
        <w:trPr>
          <w:trHeight w:val="295" w:hRule="atLeast"/>
        </w:trPr>
        <w:tc>
          <w:tcPr>
            <w:tcW w:w="1558" w:type="dxa"/>
            <w:tcBorders>
              <w:top w:val="dashSmallGap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902" w:type="dxa"/>
            <w:tcBorders>
              <w:top w:val="dashSmallGap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/>
            </w:pPr>
            <w:r>
              <w:rPr/>
            </w:r>
          </w:p>
        </w:tc>
        <w:tc>
          <w:tcPr>
            <w:tcW w:w="1248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90" w:hanging="491"/>
              <w:jc w:val="center"/>
              <w:rPr/>
            </w:pPr>
            <w:r>
              <w:rPr/>
            </w:r>
          </w:p>
        </w:tc>
        <w:tc>
          <w:tcPr>
            <w:tcW w:w="1306" w:type="dxa"/>
            <w:tcBorders>
              <w:top w:val="dashSmallGap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25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</w:rPr>
            </w:r>
          </w:p>
        </w:tc>
        <w:tc>
          <w:tcPr>
            <w:tcW w:w="1135" w:type="dxa"/>
            <w:tcBorders>
              <w:top w:val="dashSmallGap" w:sz="8" w:space="0" w:color="000000"/>
              <w:lef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ind w:hanging="335"/>
              <w:rPr>
                <w:rFonts w:ascii="Arial Narrow" w:hAnsi="Arial Narrow" w:cs="Arial"/>
                <w:b/>
                <w:b/>
                <w:bCs/>
              </w:rPr>
            </w:pPr>
            <w:r>
              <w:rPr>
                <w:rFonts w:cs="Arial" w:ascii="Arial Narrow" w:hAnsi="Arial Narrow"/>
                <w:b/>
                <w:bCs/>
              </w:rPr>
            </w:r>
          </w:p>
        </w:tc>
        <w:tc>
          <w:tcPr>
            <w:tcW w:w="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</w:r>
    </w:p>
    <w:p>
      <w:pPr>
        <w:pStyle w:val="Normal"/>
        <w:spacing w:before="0" w:after="0"/>
        <w:rPr>
          <w:rFonts w:ascii="Arial Narrow" w:hAnsi="Arial Narrow"/>
          <w:b/>
          <w:b/>
          <w:bCs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6" w:space="11" w:color="000000"/>
        <w:left w:val="single" w:sz="6" w:space="11" w:color="000000"/>
        <w:bottom w:val="single" w:sz="6" w:space="11" w:color="000000"/>
        <w:right w:val="single" w:sz="6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1e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41e6"/>
    <w:pPr>
      <w:keepNext w:val="true"/>
      <w:spacing w:lineRule="auto" w:line="240" w:before="0" w:after="0"/>
      <w:jc w:val="center"/>
      <w:outlineLvl w:val="3"/>
    </w:pPr>
    <w:rPr>
      <w:rFonts w:ascii="Arial Narrow" w:hAnsi="Arial Narrow" w:eastAsia="Times New Roman" w:cs="Times New Roman"/>
      <w:b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9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semiHidden/>
    <w:qFormat/>
    <w:rsid w:val="001141e6"/>
    <w:rPr>
      <w:rFonts w:ascii="Arial Narrow" w:hAnsi="Arial Narrow" w:eastAsia="Times New Roman" w:cs="Times New Roman"/>
      <w:b/>
      <w:sz w:val="20"/>
      <w:szCs w:val="20"/>
      <w:lang w:val="en-US"/>
    </w:rPr>
  </w:style>
  <w:style w:type="character" w:styleId="Heading5Char" w:customStyle="1">
    <w:name w:val="Heading 5 Char"/>
    <w:basedOn w:val="DefaultParagraphFont"/>
    <w:link w:val="Heading5"/>
    <w:qFormat/>
    <w:rsid w:val="005d6c9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41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141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LibreOffice/6.4.6.2$Linux_X86_64 LibreOffice_project/40$Build-2</Application>
  <Pages>2</Pages>
  <Words>225</Words>
  <Characters>1171</Characters>
  <CharactersWithSpaces>1341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2020-07-30T03:04:00Z</dcterms:created>
  <dc:creator>Kyle Millar</dc:creator>
  <dc:description/>
  <dc:language>en-AU</dc:language>
  <cp:lastModifiedBy/>
  <dcterms:modified xsi:type="dcterms:W3CDTF">2021-03-16T13:26:27Z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