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ind w:left="306" w:hanging="306"/>
        <w:rPr>
          <w:rFonts w:cs="Arial"/>
          <w:sz w:val="24"/>
          <w:lang w:val="en-AU"/>
        </w:rPr>
      </w:pPr>
      <w:r>
        <w:rPr>
          <w:rFonts w:cs="Arial"/>
          <w:sz w:val="24"/>
          <w:lang w:val="en-AU"/>
        </w:rPr>
        <w:t>Minutes  #2</w:t>
      </w:r>
    </w:p>
    <w:p>
      <w:pPr>
        <w:pStyle w:val="Normal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Minutes for meeting of Group EEE-UG13352</w:t>
      </w:r>
    </w:p>
    <w:p>
      <w:pPr>
        <w:pStyle w:val="Normal"/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>Location</w:t>
      </w:r>
      <w:r>
        <w:rPr>
          <w:rFonts w:cs="Arial" w:ascii="Arial Narrow" w:hAnsi="Arial Narrow"/>
          <w:sz w:val="24"/>
        </w:rPr>
        <w:t xml:space="preserve">: IW 3.15 </w:t>
      </w:r>
    </w:p>
    <w:p>
      <w:pPr>
        <w:pStyle w:val="Normal"/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>Date</w:t>
      </w:r>
      <w:r>
        <w:rPr>
          <w:rFonts w:cs="Arial" w:ascii="Arial Narrow" w:hAnsi="Arial Narrow"/>
          <w:sz w:val="24"/>
        </w:rPr>
        <w:t>: 22/03/2021</w:t>
      </w:r>
    </w:p>
    <w:p>
      <w:pPr>
        <w:pStyle w:val="Normal"/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>Time:</w:t>
      </w:r>
      <w:r>
        <w:rPr>
          <w:rFonts w:cs="Arial" w:ascii="Arial Narrow" w:hAnsi="Arial Narrow"/>
          <w:sz w:val="24"/>
        </w:rPr>
        <w:t xml:space="preserve"> 11:10</w:t>
      </w:r>
    </w:p>
    <w:p>
      <w:pPr>
        <w:pStyle w:val="Normal"/>
        <w:pBdr>
          <w:bottom w:val="single" w:sz="6" w:space="1" w:color="000000"/>
        </w:pBdr>
        <w:spacing w:before="0" w:after="120"/>
        <w:rPr>
          <w:rFonts w:ascii="Arial Narrow" w:hAnsi="Arial Narrow" w:cs="Arial"/>
          <w:b/>
          <w:b/>
          <w:bCs/>
          <w:sz w:val="24"/>
        </w:rPr>
      </w:pPr>
      <w:r>
        <w:rPr>
          <w:rFonts w:cs="Arial" w:ascii="Arial Narrow" w:hAnsi="Arial Narrow"/>
          <w:b/>
          <w:bCs/>
          <w:sz w:val="24"/>
        </w:rPr>
        <w:t xml:space="preserve">Present: </w:t>
      </w:r>
      <w:r>
        <w:rPr>
          <w:rFonts w:cs="Arial" w:ascii="Arial Narrow" w:hAnsi="Arial Narrow"/>
          <w:b w:val="false"/>
          <w:bCs w:val="false"/>
          <w:sz w:val="24"/>
        </w:rPr>
        <w:t xml:space="preserve">Hong Gunn Chew (HGC), Kyle Millar (KM), Hung Nguyen (HN), Quang Huy Ngo (QHN), Anh Tuan Phu (ATP) </w:t>
      </w:r>
    </w:p>
    <w:p>
      <w:pPr>
        <w:pStyle w:val="Normal"/>
        <w:pBdr>
          <w:bottom w:val="single" w:sz="6" w:space="1" w:color="000000"/>
        </w:pBdr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 xml:space="preserve">Absent: </w:t>
      </w:r>
      <w:r>
        <w:rPr>
          <w:rFonts w:cs="Arial" w:ascii="Arial Narrow" w:hAnsi="Arial Narrow"/>
          <w:b w:val="false"/>
          <w:bCs w:val="false"/>
          <w:sz w:val="24"/>
        </w:rPr>
        <w:t>n/a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Formally open the meeting</w:t>
      </w:r>
    </w:p>
    <w:p>
      <w:pPr>
        <w:pStyle w:val="ListParagraph"/>
        <w:spacing w:before="0" w:after="0"/>
        <w:ind w:left="1440" w:hanging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Review of previous minutes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Action items resulting from previous meeting</w:t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tbl>
      <w:tblPr>
        <w:tblStyle w:val="TableGrid"/>
        <w:tblW w:w="10007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2"/>
        <w:gridCol w:w="1466"/>
        <w:gridCol w:w="1514"/>
        <w:gridCol w:w="1753"/>
        <w:gridCol w:w="32"/>
      </w:tblGrid>
      <w:tr>
        <w:trPr>
          <w:trHeight w:val="268" w:hRule="atLeast"/>
        </w:trPr>
        <w:tc>
          <w:tcPr>
            <w:tcW w:w="524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hanging="33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Task</w:t>
            </w:r>
          </w:p>
        </w:tc>
        <w:tc>
          <w:tcPr>
            <w:tcW w:w="146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Assigned</w:t>
            </w:r>
          </w:p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Due</w:t>
            </w:r>
          </w:p>
        </w:tc>
        <w:tc>
          <w:tcPr>
            <w:tcW w:w="1785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Status</w:t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single" w:sz="12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Review on CMU-CERT data and DAPT2020 data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QHN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Completed</w:t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Calibri" w:cs="" w:cstheme="minorBidi" w:eastAsiaTheme="minorHAnsi"/>
                <w:color w:val="auto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 w:ascii="arial narrow" w:hAnsi="arial narrow" w:cstheme="minorBidi" w:eastAsiaTheme="minorHAnsi"/>
                <w:color w:val="auto"/>
                <w:kern w:val="0"/>
                <w:sz w:val="22"/>
                <w:szCs w:val="22"/>
                <w:lang w:val="en-AU" w:eastAsia="en-US" w:bidi="ar-SA"/>
              </w:rPr>
              <w:t>Use GCN to detects on Insider threats on DAPT2020 data</w:t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ATP </w:t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Completed</w:t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5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2" w:type="dxa"/>
            <w:tcBorders>
              <w:top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/>
            </w:pPr>
            <w:r>
              <w:rPr/>
            </w:r>
          </w:p>
        </w:tc>
        <w:tc>
          <w:tcPr>
            <w:tcW w:w="1466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4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53" w:type="dxa"/>
            <w:tcBorders>
              <w:top w:val="dashSmallGap" w:sz="8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>
                <w:rFonts w:ascii="Arial Narrow" w:hAnsi="Arial Narrow" w:cs="Arial"/>
                <w:b/>
                <w:b/>
                <w:bCs/>
              </w:rPr>
            </w:pPr>
            <w:r>
              <w:rPr>
                <w:rFonts w:cs="Arial" w:ascii="Arial Narrow" w:hAnsi="Arial Narrow"/>
                <w:b/>
                <w:bCs/>
              </w:rPr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Project status/progress during last period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Arial Narrow" w:hAnsi="Arial Narrow"/>
          <w:b w:val="false"/>
          <w:bCs w:val="false"/>
          <w:sz w:val="24"/>
          <w:szCs w:val="24"/>
          <w:u w:val="none"/>
        </w:rPr>
        <w:t>U</w:t>
      </w:r>
      <w:r>
        <w:rPr>
          <w:rFonts w:ascii="arial narrow" w:hAnsi="arial narrow"/>
          <w:b w:val="false"/>
          <w:bCs w:val="false"/>
          <w:sz w:val="24"/>
          <w:szCs w:val="24"/>
          <w:u w:val="none"/>
        </w:rPr>
        <w:t>se GCN to detects malicious activity in reconnaissance/lateral movement stages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Obtained and inspected the log files and DAPT2020 dataset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Re-run the experiment of  DAPT2020 paper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Project goals for upcoming period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 w:val="false"/>
          <w:bCs w:val="false"/>
          <w:u w:val="none"/>
        </w:rPr>
        <w:t xml:space="preserve"> </w:t>
      </w:r>
      <w:r>
        <w:rPr>
          <w:rFonts w:ascii="arial narrow" w:hAnsi="arial narrow"/>
          <w:b w:val="false"/>
          <w:bCs w:val="false"/>
          <w:u w:val="none"/>
        </w:rPr>
        <w:t xml:space="preserve">Implement </w:t>
      </w:r>
      <w:r>
        <w:rPr>
          <w:rFonts w:eastAsia="Calibri" w:cs="" w:ascii="arial narrow" w:hAnsi="arial narrow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AU" w:eastAsia="en-US" w:bidi="ar-SA"/>
        </w:rPr>
        <w:t>One-class GCN on DAPT-2020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 w:val="false"/>
          <w:bCs w:val="false"/>
          <w:u w:val="none"/>
        </w:rPr>
        <w:t xml:space="preserve"> </w:t>
      </w:r>
      <w:r>
        <w:rPr>
          <w:rFonts w:ascii="arial narrow" w:hAnsi="arial narrow"/>
          <w:b w:val="false"/>
          <w:bCs w:val="false"/>
          <w:u w:val="none"/>
        </w:rPr>
        <w:t>U</w:t>
      </w:r>
      <w:r>
        <w:rPr>
          <w:rFonts w:eastAsia="Calibri" w:cs="" w:ascii="arial narrow" w:hAnsi="arial narrow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AU" w:eastAsia="en-US" w:bidi="ar-SA"/>
        </w:rPr>
        <w:t>se Random Forest to check the importance of features.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 w:val="false"/>
          <w:bCs w:val="false"/>
          <w:u w:val="none"/>
        </w:rPr>
        <w:t xml:space="preserve"> </w:t>
      </w:r>
      <w:r>
        <w:rPr>
          <w:rFonts w:eastAsia="Calibri" w:cs="" w:ascii="arial narrow" w:hAnsi="arial narrow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AU" w:eastAsia="en-US" w:bidi="ar-SA"/>
        </w:rPr>
        <w:t>Validate the performance of GCN on DAPT-2020</w:t>
      </w:r>
    </w:p>
    <w:p>
      <w:pPr>
        <w:pStyle w:val="ListParagraph"/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Individual reports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Anh Tuan Phu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Impemented GCN to detects malicious activity in reconnaisance and lateral movement stages, using the similar setting as in the original DAPT2020 paper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Quang Huy Ngo: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inspected the log files from DAPT2020 datasets, pointing out the drawbacks of the logs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Proposed new potential use of GCN for combined logs and netflows data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Risks and dependencies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 w:val="false"/>
          <w:bCs w:val="false"/>
          <w:sz w:val="24"/>
          <w:szCs w:val="24"/>
          <w:u w:val="none"/>
        </w:rPr>
        <w:t xml:space="preserve">Overfitting with GCN: 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i w:val="false"/>
          <w:iCs w:val="false"/>
          <w:sz w:val="24"/>
          <w:szCs w:val="24"/>
          <w:u w:val="none"/>
        </w:rPr>
        <w:tab/>
        <w:tab/>
        <w:t xml:space="preserve">Risk: </w:t>
      </w:r>
      <w:r>
        <w:rPr>
          <w:rFonts w:eastAsia="Calibri" w:cs="" w:ascii="Arial Narrow" w:hAnsi="Arial Narrow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AU" w:eastAsia="en-US" w:bidi="ar-SA"/>
        </w:rPr>
        <w:t>The performance of GCN might be overfitting, showing a false sense of high performance.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</w:rPr>
      </w:pPr>
      <w:r>
        <w:rPr>
          <w:rFonts w:ascii="Arial Narrow" w:hAnsi="Arial Narrow"/>
          <w:b/>
          <w:bCs/>
          <w:i w:val="false"/>
          <w:iCs w:val="false"/>
          <w:sz w:val="24"/>
          <w:szCs w:val="24"/>
          <w:u w:val="none"/>
        </w:rPr>
        <w:tab/>
        <w:tab/>
        <w:t xml:space="preserve">Mitigation: </w:t>
      </w:r>
      <w:r>
        <w:rPr>
          <w:rFonts w:ascii="Arial Narrow" w:hAnsi="Arial Narrow"/>
          <w:b w:val="false"/>
          <w:bCs w:val="false"/>
          <w:i w:val="false"/>
          <w:iCs w:val="false"/>
          <w:sz w:val="24"/>
          <w:szCs w:val="24"/>
          <w:u w:val="none"/>
        </w:rPr>
        <w:t>use Random Forest to check the importance of features and see what features are actually used by the classifier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Any other business</w:t>
      </w:r>
    </w:p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Formally close the meeting</w:t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Summary of actions items arisen from the meeting</w:t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tbl>
      <w:tblPr>
        <w:tblStyle w:val="TableGrid"/>
        <w:tblW w:w="10182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4904"/>
        <w:gridCol w:w="1248"/>
        <w:gridCol w:w="1309"/>
        <w:gridCol w:w="1133"/>
        <w:gridCol w:w="31"/>
      </w:tblGrid>
      <w:tr>
        <w:trPr>
          <w:trHeight w:val="268" w:hRule="atLeast"/>
        </w:trPr>
        <w:tc>
          <w:tcPr>
            <w:tcW w:w="155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Meeting Item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hanging="33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Task</w:t>
            </w:r>
          </w:p>
        </w:tc>
        <w:tc>
          <w:tcPr>
            <w:tcW w:w="1248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Assigned</w:t>
            </w:r>
          </w:p>
        </w:tc>
        <w:tc>
          <w:tcPr>
            <w:tcW w:w="1309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Due</w:t>
            </w:r>
          </w:p>
        </w:tc>
        <w:tc>
          <w:tcPr>
            <w:tcW w:w="1164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Status</w:t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single" w:sz="12" w:space="0" w:color="000000"/>
              <w:left w:val="nil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4904" w:type="dxa"/>
            <w:tcBorders>
              <w:top w:val="single" w:sz="12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arial narrow" w:hAnsi="arial narrow" w:eastAsia="Calibri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u w:val="none"/>
                <w:lang w:val="en-AU" w:eastAsia="en-US" w:bidi="ar-SA"/>
              </w:rPr>
            </w:pPr>
            <w:r>
              <w:rPr>
                <w:rFonts w:eastAsia="Calibri" w:cs="" w:ascii="arial narrow" w:hAnsi="arial narrow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u w:val="none"/>
                <w:lang w:val="en-AU" w:eastAsia="en-US" w:bidi="ar-SA"/>
              </w:rPr>
              <w:t>Implement One-class GCN for detecting with DAPT2020 dataset, using netflows data</w:t>
            </w:r>
          </w:p>
        </w:tc>
        <w:tc>
          <w:tcPr>
            <w:tcW w:w="1248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QHN</w:t>
            </w:r>
          </w:p>
        </w:tc>
        <w:tc>
          <w:tcPr>
            <w:tcW w:w="1309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25" w:hanging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 Track</w:t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left w:val="nil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904" w:type="dxa"/>
            <w:tcBorders>
              <w:top w:val="dashSmallGap" w:sz="8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Find out the importance of each features with RF</w:t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101" w:hanging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ATP</w:t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 track</w:t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4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6" w:type="dxa"/>
            <w:tcBorders>
              <w:top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tcBorders>
              <w:top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9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33" w:type="dxa"/>
            <w:tcBorders>
              <w:top w:val="dashSmallGap" w:sz="8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>
                <w:rFonts w:ascii="Arial Narrow" w:hAnsi="Arial Narrow" w:cs="Arial"/>
                <w:b/>
                <w:b/>
                <w:bCs/>
              </w:rPr>
            </w:pPr>
            <w:r>
              <w:rPr>
                <w:rFonts w:cs="Arial" w:ascii="Arial Narrow" w:hAnsi="Arial Narrow"/>
                <w:b/>
                <w:bCs/>
              </w:rPr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41e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41e6"/>
    <w:pPr>
      <w:keepNext w:val="true"/>
      <w:spacing w:lineRule="auto" w:line="240" w:before="0" w:after="0"/>
      <w:jc w:val="center"/>
      <w:outlineLvl w:val="3"/>
    </w:pPr>
    <w:rPr>
      <w:rFonts w:ascii="Arial Narrow" w:hAnsi="Arial Narrow" w:eastAsia="Times New Roman" w:cs="Times New Roman"/>
      <w:b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9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semiHidden/>
    <w:qFormat/>
    <w:rsid w:val="001141e6"/>
    <w:rPr>
      <w:rFonts w:ascii="Arial Narrow" w:hAnsi="Arial Narrow" w:eastAsia="Times New Roman" w:cs="Times New Roman"/>
      <w:b/>
      <w:sz w:val="20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qFormat/>
    <w:rsid w:val="005d6c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41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41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LibreOffice/6.4.6.2$Linux_X86_64 LibreOffice_project/40$Build-2</Application>
  <Pages>2</Pages>
  <Words>299</Words>
  <Characters>1538</Characters>
  <CharactersWithSpaces>1775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2020-07-30T03:04:00Z</dcterms:created>
  <dc:creator>Kyle Millar</dc:creator>
  <dc:description/>
  <dc:language>en-AU</dc:language>
  <cp:lastModifiedBy/>
  <dcterms:modified xsi:type="dcterms:W3CDTF">2021-03-22T14:34:47Z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